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699679" w14:textId="0EBAA58F" w:rsidR="00F671E9" w:rsidRPr="008F624D" w:rsidRDefault="008F624D"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color w:val="4F81BD"/>
          <w:sz w:val="6"/>
          <w:szCs w:val="24"/>
          <w:lang w:eastAsia="ru-RU"/>
        </w:rPr>
      </w:pPr>
      <w:r>
        <w:rPr>
          <w:rFonts w:ascii="Times New Roman" w:eastAsia="Times New Roman" w:hAnsi="Times New Roman" w:cs="Times New Roman"/>
          <w:color w:val="4F81BD"/>
          <w:sz w:val="6"/>
          <w:szCs w:val="24"/>
          <w:lang w:eastAsia="ru-RU"/>
        </w:rPr>
        <w:t>б</w:t>
      </w:r>
    </w:p>
    <w:p w14:paraId="47BE5C33"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color w:val="4F81BD"/>
          <w:sz w:val="6"/>
          <w:szCs w:val="24"/>
          <w:lang w:eastAsia="ru-RU"/>
        </w:rPr>
      </w:pPr>
    </w:p>
    <w:p w14:paraId="6CE3EBDD"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color w:val="4F81BD"/>
          <w:sz w:val="6"/>
          <w:szCs w:val="24"/>
          <w:lang w:eastAsia="ru-RU"/>
        </w:rPr>
      </w:pPr>
    </w:p>
    <w:p w14:paraId="7EDC673B"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color w:val="4F81BD"/>
          <w:sz w:val="6"/>
          <w:szCs w:val="24"/>
          <w:lang w:eastAsia="ru-RU"/>
        </w:rPr>
      </w:pPr>
    </w:p>
    <w:p w14:paraId="68713CA4"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color w:val="4F81BD"/>
          <w:sz w:val="6"/>
          <w:szCs w:val="24"/>
          <w:lang w:eastAsia="ru-RU"/>
        </w:rPr>
      </w:pPr>
    </w:p>
    <w:p w14:paraId="5B30434E"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color w:val="4F81BD"/>
          <w:sz w:val="6"/>
          <w:szCs w:val="24"/>
          <w:lang w:eastAsia="ru-RU"/>
        </w:rPr>
      </w:pPr>
    </w:p>
    <w:p w14:paraId="6592FE78"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color w:val="4F81BD"/>
          <w:sz w:val="6"/>
          <w:szCs w:val="24"/>
          <w:lang w:eastAsia="ru-RU"/>
        </w:rPr>
      </w:pPr>
    </w:p>
    <w:p w14:paraId="53393A74"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19"/>
          <w:szCs w:val="19"/>
          <w:lang w:eastAsia="ru-RU"/>
        </w:rPr>
      </w:pPr>
    </w:p>
    <w:p w14:paraId="55844D74" w14:textId="386F41B5" w:rsid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31"/>
          <w:szCs w:val="31"/>
          <w:lang w:eastAsia="ru-RU"/>
        </w:rPr>
      </w:pPr>
      <w:r>
        <w:rPr>
          <w:noProof/>
          <w:lang w:eastAsia="ru-RU"/>
        </w:rPr>
        <w:drawing>
          <wp:inline distT="0" distB="0" distL="0" distR="0" wp14:anchorId="41E1EEC2" wp14:editId="13915AD3">
            <wp:extent cx="2171700" cy="1443160"/>
            <wp:effectExtent l="0" t="0" r="0" b="0"/>
            <wp:docPr id="3" name="Рисунок 3" descr="http://www.ivanovoobl.ru/userfiles/image/-aboutIvObl/-symbol/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vanovoobl.ru/userfiles/image/-aboutIvObl/-symbol/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9956" cy="1442001"/>
                    </a:xfrm>
                    <a:prstGeom prst="rect">
                      <a:avLst/>
                    </a:prstGeom>
                    <a:noFill/>
                    <a:ln>
                      <a:noFill/>
                    </a:ln>
                  </pic:spPr>
                </pic:pic>
              </a:graphicData>
            </a:graphic>
          </wp:inline>
        </w:drawing>
      </w:r>
    </w:p>
    <w:p w14:paraId="1F388117" w14:textId="77777777" w:rsidR="00E0209B" w:rsidRDefault="00E0209B"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31"/>
          <w:szCs w:val="31"/>
          <w:lang w:eastAsia="ru-RU"/>
        </w:rPr>
      </w:pPr>
    </w:p>
    <w:p w14:paraId="4F9C48C3"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31"/>
          <w:szCs w:val="31"/>
          <w:lang w:eastAsia="ru-RU"/>
        </w:rPr>
      </w:pPr>
    </w:p>
    <w:p w14:paraId="39A030B7"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b/>
          <w:caps/>
          <w:sz w:val="35"/>
          <w:szCs w:val="35"/>
          <w:lang w:eastAsia="ru-RU"/>
        </w:rPr>
      </w:pPr>
      <w:r w:rsidRPr="00F671E9">
        <w:rPr>
          <w:rFonts w:ascii="Times New Roman" w:eastAsia="Times New Roman" w:hAnsi="Times New Roman" w:cs="Times New Roman"/>
          <w:b/>
          <w:caps/>
          <w:sz w:val="35"/>
          <w:szCs w:val="35"/>
          <w:lang w:eastAsia="ru-RU"/>
        </w:rPr>
        <w:t xml:space="preserve">правительство Ивановской области </w:t>
      </w:r>
    </w:p>
    <w:p w14:paraId="5179A815"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caps/>
          <w:sz w:val="31"/>
          <w:szCs w:val="31"/>
          <w:lang w:eastAsia="ru-RU"/>
        </w:rPr>
      </w:pPr>
    </w:p>
    <w:p w14:paraId="43321208"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b/>
          <w:caps/>
          <w:sz w:val="31"/>
          <w:szCs w:val="31"/>
          <w:lang w:eastAsia="ru-RU"/>
        </w:rPr>
      </w:pPr>
      <w:r w:rsidRPr="00F671E9">
        <w:rPr>
          <w:rFonts w:ascii="Times New Roman" w:eastAsia="Times New Roman" w:hAnsi="Times New Roman" w:cs="Times New Roman"/>
          <w:b/>
          <w:caps/>
          <w:sz w:val="31"/>
          <w:szCs w:val="31"/>
          <w:lang w:eastAsia="ru-RU"/>
        </w:rPr>
        <w:t>департамент природных ресурсов и экологии ивановской области</w:t>
      </w:r>
    </w:p>
    <w:p w14:paraId="72EAA607"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31"/>
          <w:szCs w:val="31"/>
          <w:lang w:eastAsia="ru-RU"/>
        </w:rPr>
      </w:pPr>
    </w:p>
    <w:p w14:paraId="2EF054AD"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31"/>
          <w:szCs w:val="31"/>
          <w:lang w:eastAsia="ru-RU"/>
        </w:rPr>
      </w:pPr>
    </w:p>
    <w:p w14:paraId="54ED4DAF"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31"/>
          <w:szCs w:val="31"/>
          <w:lang w:eastAsia="ru-RU"/>
        </w:rPr>
      </w:pPr>
    </w:p>
    <w:p w14:paraId="2ECA0E70" w14:textId="77777777" w:rsidR="00F671E9" w:rsidRPr="00F671E9" w:rsidRDefault="00F671E9" w:rsidP="00F671E9">
      <w:pPr>
        <w:pBdr>
          <w:top w:val="double" w:sz="4" w:space="1" w:color="auto"/>
          <w:left w:val="double" w:sz="4" w:space="4" w:color="auto"/>
          <w:bottom w:val="double" w:sz="4" w:space="1" w:color="auto"/>
          <w:right w:val="double" w:sz="4" w:space="4" w:color="auto"/>
        </w:pBdr>
        <w:tabs>
          <w:tab w:val="left" w:pos="860"/>
        </w:tabs>
        <w:spacing w:after="0" w:line="240" w:lineRule="auto"/>
        <w:rPr>
          <w:rFonts w:ascii="Times New Roman" w:eastAsia="Times New Roman" w:hAnsi="Times New Roman" w:cs="Times New Roman"/>
          <w:sz w:val="31"/>
          <w:szCs w:val="31"/>
          <w:lang w:eastAsia="ru-RU"/>
        </w:rPr>
      </w:pPr>
      <w:r w:rsidRPr="00F671E9">
        <w:rPr>
          <w:rFonts w:ascii="Times New Roman" w:eastAsia="Times New Roman" w:hAnsi="Times New Roman" w:cs="Times New Roman"/>
          <w:sz w:val="31"/>
          <w:szCs w:val="31"/>
          <w:lang w:eastAsia="ru-RU"/>
        </w:rPr>
        <w:tab/>
      </w:r>
    </w:p>
    <w:p w14:paraId="1898ACB1"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b/>
          <w:sz w:val="72"/>
          <w:szCs w:val="72"/>
          <w:lang w:eastAsia="ru-RU"/>
        </w:rPr>
      </w:pPr>
      <w:r w:rsidRPr="00F671E9">
        <w:rPr>
          <w:rFonts w:ascii="Times New Roman" w:eastAsia="Times New Roman" w:hAnsi="Times New Roman" w:cs="Times New Roman"/>
          <w:b/>
          <w:sz w:val="72"/>
          <w:szCs w:val="72"/>
          <w:lang w:eastAsia="ru-RU"/>
        </w:rPr>
        <w:t>Д О К Л А Д</w:t>
      </w:r>
    </w:p>
    <w:p w14:paraId="3425B926"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b/>
          <w:sz w:val="72"/>
          <w:szCs w:val="72"/>
          <w:lang w:eastAsia="ru-RU"/>
        </w:rPr>
      </w:pPr>
    </w:p>
    <w:p w14:paraId="263CBF26"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b/>
          <w:sz w:val="42"/>
          <w:szCs w:val="42"/>
          <w:lang w:eastAsia="ru-RU"/>
        </w:rPr>
      </w:pPr>
    </w:p>
    <w:p w14:paraId="037DCE34"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b/>
          <w:sz w:val="38"/>
          <w:szCs w:val="38"/>
          <w:lang w:eastAsia="ru-RU"/>
        </w:rPr>
      </w:pPr>
      <w:r w:rsidRPr="00F671E9">
        <w:rPr>
          <w:rFonts w:ascii="Times New Roman" w:eastAsia="Times New Roman" w:hAnsi="Times New Roman" w:cs="Times New Roman"/>
          <w:b/>
          <w:sz w:val="38"/>
          <w:szCs w:val="38"/>
          <w:lang w:eastAsia="ru-RU"/>
        </w:rPr>
        <w:t xml:space="preserve">О СОСТОЯНИИ И ОБ ОХРАНЕ  </w:t>
      </w:r>
    </w:p>
    <w:p w14:paraId="0C5C599D"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b/>
          <w:sz w:val="38"/>
          <w:szCs w:val="38"/>
          <w:lang w:eastAsia="ru-RU"/>
        </w:rPr>
      </w:pPr>
      <w:r w:rsidRPr="00F671E9">
        <w:rPr>
          <w:rFonts w:ascii="Times New Roman" w:eastAsia="Times New Roman" w:hAnsi="Times New Roman" w:cs="Times New Roman"/>
          <w:b/>
          <w:sz w:val="38"/>
          <w:szCs w:val="38"/>
          <w:lang w:eastAsia="ru-RU"/>
        </w:rPr>
        <w:t xml:space="preserve">ОКРУЖАЮЩЕЙ СРЕДЫ </w:t>
      </w:r>
    </w:p>
    <w:p w14:paraId="4DE6A2C4" w14:textId="166B4073"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b/>
          <w:sz w:val="38"/>
          <w:szCs w:val="38"/>
          <w:lang w:eastAsia="ru-RU"/>
        </w:rPr>
      </w:pPr>
      <w:r w:rsidRPr="00F671E9">
        <w:rPr>
          <w:rFonts w:ascii="Times New Roman" w:eastAsia="Times New Roman" w:hAnsi="Times New Roman" w:cs="Times New Roman"/>
          <w:b/>
          <w:sz w:val="38"/>
          <w:szCs w:val="38"/>
          <w:lang w:eastAsia="ru-RU"/>
        </w:rPr>
        <w:t>ИВАНОВСКОЙ ОБЛАСТИ В 20</w:t>
      </w:r>
      <w:r w:rsidR="00E64229">
        <w:rPr>
          <w:rFonts w:ascii="Times New Roman" w:eastAsia="Times New Roman" w:hAnsi="Times New Roman" w:cs="Times New Roman"/>
          <w:b/>
          <w:sz w:val="38"/>
          <w:szCs w:val="38"/>
          <w:lang w:eastAsia="ru-RU"/>
        </w:rPr>
        <w:t>2</w:t>
      </w:r>
      <w:r w:rsidR="00A233A1">
        <w:rPr>
          <w:rFonts w:ascii="Times New Roman" w:eastAsia="Times New Roman" w:hAnsi="Times New Roman" w:cs="Times New Roman"/>
          <w:b/>
          <w:sz w:val="38"/>
          <w:szCs w:val="38"/>
          <w:lang w:eastAsia="ru-RU"/>
        </w:rPr>
        <w:t>5</w:t>
      </w:r>
      <w:r w:rsidRPr="00F671E9">
        <w:rPr>
          <w:rFonts w:ascii="Times New Roman" w:eastAsia="Times New Roman" w:hAnsi="Times New Roman" w:cs="Times New Roman"/>
          <w:b/>
          <w:sz w:val="38"/>
          <w:szCs w:val="38"/>
          <w:lang w:eastAsia="ru-RU"/>
        </w:rPr>
        <w:t xml:space="preserve"> ГОДУ</w:t>
      </w:r>
    </w:p>
    <w:p w14:paraId="23FF2507"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b/>
          <w:sz w:val="38"/>
          <w:szCs w:val="38"/>
          <w:lang w:eastAsia="ru-RU"/>
        </w:rPr>
      </w:pPr>
    </w:p>
    <w:p w14:paraId="0E3C3FA2"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27"/>
          <w:szCs w:val="27"/>
          <w:lang w:eastAsia="ru-RU"/>
        </w:rPr>
      </w:pPr>
    </w:p>
    <w:p w14:paraId="3861E545"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27"/>
          <w:szCs w:val="27"/>
          <w:lang w:eastAsia="ru-RU"/>
        </w:rPr>
      </w:pPr>
    </w:p>
    <w:p w14:paraId="1EA5637B"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rPr>
          <w:rFonts w:ascii="Times New Roman" w:eastAsia="Times New Roman" w:hAnsi="Times New Roman" w:cs="Times New Roman"/>
          <w:sz w:val="27"/>
          <w:szCs w:val="27"/>
          <w:lang w:eastAsia="ru-RU"/>
        </w:rPr>
      </w:pPr>
    </w:p>
    <w:p w14:paraId="49E6303D"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27"/>
          <w:szCs w:val="27"/>
          <w:lang w:eastAsia="ru-RU"/>
        </w:rPr>
      </w:pPr>
    </w:p>
    <w:p w14:paraId="1ED563BD"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rPr>
          <w:rFonts w:ascii="Times New Roman" w:eastAsia="Times New Roman" w:hAnsi="Times New Roman" w:cs="Times New Roman"/>
          <w:sz w:val="27"/>
          <w:szCs w:val="27"/>
          <w:lang w:eastAsia="ru-RU"/>
        </w:rPr>
      </w:pPr>
    </w:p>
    <w:p w14:paraId="7B5FF963" w14:textId="77777777" w:rsid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27"/>
          <w:szCs w:val="27"/>
          <w:lang w:eastAsia="ru-RU"/>
        </w:rPr>
      </w:pPr>
    </w:p>
    <w:p w14:paraId="2FB36CFB" w14:textId="77777777" w:rsidR="00081151" w:rsidRDefault="00081151"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27"/>
          <w:szCs w:val="27"/>
          <w:lang w:eastAsia="ru-RU"/>
        </w:rPr>
      </w:pPr>
    </w:p>
    <w:p w14:paraId="1168A491" w14:textId="77777777" w:rsidR="00081151" w:rsidRDefault="00081151"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27"/>
          <w:szCs w:val="27"/>
          <w:lang w:eastAsia="ru-RU"/>
        </w:rPr>
      </w:pPr>
    </w:p>
    <w:p w14:paraId="767DF7CF" w14:textId="77777777" w:rsidR="00081151" w:rsidRDefault="00081151"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27"/>
          <w:szCs w:val="27"/>
          <w:lang w:eastAsia="ru-RU"/>
        </w:rPr>
      </w:pPr>
    </w:p>
    <w:p w14:paraId="5998B5AF" w14:textId="77777777" w:rsidR="00081151" w:rsidRPr="00F671E9" w:rsidRDefault="00081151"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27"/>
          <w:szCs w:val="27"/>
          <w:lang w:eastAsia="ru-RU"/>
        </w:rPr>
      </w:pPr>
    </w:p>
    <w:p w14:paraId="2BEF3FDB" w14:textId="77777777"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28"/>
          <w:szCs w:val="28"/>
          <w:lang w:eastAsia="ru-RU"/>
        </w:rPr>
      </w:pPr>
      <w:r w:rsidRPr="00F671E9">
        <w:rPr>
          <w:rFonts w:ascii="Times New Roman" w:eastAsia="Times New Roman" w:hAnsi="Times New Roman" w:cs="Times New Roman"/>
          <w:sz w:val="28"/>
          <w:szCs w:val="28"/>
          <w:lang w:eastAsia="ru-RU"/>
        </w:rPr>
        <w:t>г. Иваново</w:t>
      </w:r>
    </w:p>
    <w:p w14:paraId="147175D3" w14:textId="7346AFD8" w:rsidR="00F671E9" w:rsidRPr="00F671E9" w:rsidRDefault="00F671E9" w:rsidP="00F671E9">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28"/>
          <w:szCs w:val="28"/>
          <w:lang w:eastAsia="ru-RU"/>
        </w:rPr>
      </w:pPr>
      <w:r w:rsidRPr="00F671E9">
        <w:rPr>
          <w:rFonts w:ascii="Times New Roman" w:eastAsia="Times New Roman" w:hAnsi="Times New Roman" w:cs="Times New Roman"/>
          <w:sz w:val="28"/>
          <w:szCs w:val="28"/>
          <w:lang w:eastAsia="ru-RU"/>
        </w:rPr>
        <w:t>20</w:t>
      </w:r>
      <w:r w:rsidR="00E64229">
        <w:rPr>
          <w:rFonts w:ascii="Times New Roman" w:eastAsia="Times New Roman" w:hAnsi="Times New Roman" w:cs="Times New Roman"/>
          <w:sz w:val="28"/>
          <w:szCs w:val="28"/>
          <w:lang w:eastAsia="ru-RU"/>
        </w:rPr>
        <w:t>2</w:t>
      </w:r>
      <w:r w:rsidR="00A233A1">
        <w:rPr>
          <w:rFonts w:ascii="Times New Roman" w:eastAsia="Times New Roman" w:hAnsi="Times New Roman" w:cs="Times New Roman"/>
          <w:sz w:val="28"/>
          <w:szCs w:val="28"/>
          <w:lang w:eastAsia="ru-RU"/>
        </w:rPr>
        <w:t>6</w:t>
      </w:r>
      <w:r w:rsidRPr="00F671E9">
        <w:rPr>
          <w:rFonts w:ascii="Times New Roman" w:eastAsia="Times New Roman" w:hAnsi="Times New Roman" w:cs="Times New Roman"/>
          <w:sz w:val="28"/>
          <w:szCs w:val="28"/>
          <w:lang w:eastAsia="ru-RU"/>
        </w:rPr>
        <w:t xml:space="preserve"> год</w:t>
      </w:r>
    </w:p>
    <w:p w14:paraId="6F1CC6FE" w14:textId="77777777" w:rsidR="00124574" w:rsidRPr="00124574" w:rsidRDefault="00124574" w:rsidP="00124574">
      <w:pPr>
        <w:pStyle w:val="a3"/>
        <w:jc w:val="center"/>
        <w:rPr>
          <w:rFonts w:ascii="Times New Roman" w:hAnsi="Times New Roman" w:cs="Times New Roman"/>
          <w:b/>
          <w:sz w:val="24"/>
        </w:rPr>
      </w:pPr>
      <w:r w:rsidRPr="00124574">
        <w:rPr>
          <w:rFonts w:ascii="Times New Roman" w:hAnsi="Times New Roman" w:cs="Times New Roman"/>
          <w:b/>
          <w:sz w:val="24"/>
        </w:rPr>
        <w:lastRenderedPageBreak/>
        <w:t>СОДЕРЖАНИЕ</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124574" w14:paraId="462A5A87" w14:textId="77777777" w:rsidTr="006B4133">
        <w:tc>
          <w:tcPr>
            <w:tcW w:w="9571" w:type="dxa"/>
            <w:hideMark/>
          </w:tcPr>
          <w:p w14:paraId="3E0AF4E3" w14:textId="5E5BD9E3" w:rsidR="00124574" w:rsidRPr="00ED3365" w:rsidRDefault="00124574" w:rsidP="00466568">
            <w:pPr>
              <w:rPr>
                <w:rFonts w:ascii="Times New Roman" w:hAnsi="Times New Roman" w:cs="Times New Roman"/>
                <w:b/>
                <w:sz w:val="24"/>
              </w:rPr>
            </w:pPr>
            <w:r w:rsidRPr="00ED3365">
              <w:rPr>
                <w:rFonts w:ascii="Times New Roman" w:hAnsi="Times New Roman" w:cs="Times New Roman"/>
                <w:b/>
                <w:sz w:val="24"/>
              </w:rPr>
              <w:t>Введение</w:t>
            </w:r>
          </w:p>
          <w:p w14:paraId="4561709F" w14:textId="77777777" w:rsidR="006B4133" w:rsidRPr="00ED3365" w:rsidRDefault="006B4133" w:rsidP="00466568">
            <w:pPr>
              <w:rPr>
                <w:rFonts w:ascii="Times New Roman" w:hAnsi="Times New Roman" w:cs="Times New Roman"/>
                <w:b/>
                <w:sz w:val="24"/>
                <w:lang w:val="en-US"/>
              </w:rPr>
            </w:pPr>
          </w:p>
        </w:tc>
      </w:tr>
      <w:tr w:rsidR="00124574" w14:paraId="24D6874C" w14:textId="77777777" w:rsidTr="006B4133">
        <w:tc>
          <w:tcPr>
            <w:tcW w:w="9571" w:type="dxa"/>
            <w:hideMark/>
          </w:tcPr>
          <w:p w14:paraId="61DFD3EB" w14:textId="77777777" w:rsidR="00124574" w:rsidRPr="00ED3365" w:rsidRDefault="00F671E9" w:rsidP="00466568">
            <w:pPr>
              <w:rPr>
                <w:rFonts w:ascii="Times New Roman" w:hAnsi="Times New Roman" w:cs="Times New Roman"/>
                <w:b/>
                <w:sz w:val="24"/>
              </w:rPr>
            </w:pPr>
            <w:r w:rsidRPr="00ED3365">
              <w:rPr>
                <w:rFonts w:ascii="Times New Roman" w:hAnsi="Times New Roman" w:cs="Times New Roman"/>
                <w:b/>
                <w:sz w:val="24"/>
              </w:rPr>
              <w:t>Глава 1. Общая характеристика Ивановской области</w:t>
            </w:r>
            <w:r w:rsidR="00124574" w:rsidRPr="00ED3365">
              <w:rPr>
                <w:rFonts w:ascii="Times New Roman" w:hAnsi="Times New Roman" w:cs="Times New Roman"/>
                <w:b/>
                <w:sz w:val="24"/>
              </w:rPr>
              <w:t xml:space="preserve"> </w:t>
            </w:r>
          </w:p>
          <w:p w14:paraId="62D1C745" w14:textId="77777777" w:rsidR="00124574" w:rsidRPr="00ED3365" w:rsidRDefault="00124574" w:rsidP="00466568">
            <w:pPr>
              <w:rPr>
                <w:rFonts w:ascii="Times New Roman" w:hAnsi="Times New Roman" w:cs="Times New Roman"/>
                <w:b/>
                <w:sz w:val="24"/>
              </w:rPr>
            </w:pPr>
          </w:p>
        </w:tc>
      </w:tr>
      <w:tr w:rsidR="00124574" w14:paraId="3D139BC0" w14:textId="77777777" w:rsidTr="006B4133">
        <w:tc>
          <w:tcPr>
            <w:tcW w:w="9571" w:type="dxa"/>
            <w:hideMark/>
          </w:tcPr>
          <w:p w14:paraId="5511314B" w14:textId="7B609CB5" w:rsidR="00F671E9" w:rsidRPr="00ED3365" w:rsidRDefault="00124574" w:rsidP="00466568">
            <w:pPr>
              <w:contextualSpacing/>
              <w:rPr>
                <w:rFonts w:ascii="Times New Roman" w:hAnsi="Times New Roman" w:cs="Times New Roman"/>
                <w:b/>
                <w:sz w:val="24"/>
              </w:rPr>
            </w:pPr>
            <w:r w:rsidRPr="00ED3365">
              <w:rPr>
                <w:rFonts w:ascii="Times New Roman" w:hAnsi="Times New Roman" w:cs="Times New Roman"/>
                <w:b/>
                <w:sz w:val="24"/>
              </w:rPr>
              <w:t xml:space="preserve">Глава 2. </w:t>
            </w:r>
            <w:r w:rsidR="00F671E9" w:rsidRPr="00ED3365">
              <w:rPr>
                <w:rFonts w:ascii="Times New Roman" w:hAnsi="Times New Roman" w:cs="Times New Roman"/>
                <w:b/>
                <w:sz w:val="24"/>
              </w:rPr>
              <w:t>Атмосферный воздух</w:t>
            </w:r>
          </w:p>
          <w:p w14:paraId="0F9CFD6A" w14:textId="77777777" w:rsidR="00124574" w:rsidRPr="00ED3365" w:rsidRDefault="00F671E9" w:rsidP="00466568">
            <w:pPr>
              <w:rPr>
                <w:rFonts w:ascii="Times New Roman" w:hAnsi="Times New Roman" w:cs="Times New Roman"/>
                <w:sz w:val="24"/>
              </w:rPr>
            </w:pPr>
            <w:r w:rsidRPr="00ED3365">
              <w:rPr>
                <w:rFonts w:ascii="Times New Roman" w:hAnsi="Times New Roman" w:cs="Times New Roman"/>
                <w:sz w:val="24"/>
              </w:rPr>
              <w:t>2.1 Состояние загрязнения атмосферы</w:t>
            </w:r>
          </w:p>
          <w:p w14:paraId="14B285F4" w14:textId="77777777" w:rsidR="00F671E9" w:rsidRPr="00ED3365" w:rsidRDefault="00CC7AB1" w:rsidP="00466568">
            <w:pPr>
              <w:rPr>
                <w:rFonts w:ascii="Times New Roman" w:hAnsi="Times New Roman" w:cs="Times New Roman"/>
                <w:sz w:val="24"/>
              </w:rPr>
            </w:pPr>
            <w:r w:rsidRPr="00ED3365">
              <w:rPr>
                <w:rFonts w:ascii="Times New Roman" w:hAnsi="Times New Roman" w:cs="Times New Roman"/>
                <w:sz w:val="24"/>
              </w:rPr>
              <w:t>2.2 Результаты н</w:t>
            </w:r>
            <w:r w:rsidR="00F671E9" w:rsidRPr="00ED3365">
              <w:rPr>
                <w:rFonts w:ascii="Times New Roman" w:hAnsi="Times New Roman" w:cs="Times New Roman"/>
                <w:sz w:val="24"/>
              </w:rPr>
              <w:t>аблюдени</w:t>
            </w:r>
            <w:r w:rsidRPr="00ED3365">
              <w:rPr>
                <w:rFonts w:ascii="Times New Roman" w:hAnsi="Times New Roman" w:cs="Times New Roman"/>
                <w:sz w:val="24"/>
              </w:rPr>
              <w:t>я</w:t>
            </w:r>
            <w:r w:rsidR="00F671E9" w:rsidRPr="00ED3365">
              <w:rPr>
                <w:rFonts w:ascii="Times New Roman" w:hAnsi="Times New Roman" w:cs="Times New Roman"/>
                <w:sz w:val="24"/>
              </w:rPr>
              <w:t xml:space="preserve"> за состоянием атмосферного воздуха</w:t>
            </w:r>
          </w:p>
          <w:p w14:paraId="1FC9AF32" w14:textId="77777777" w:rsidR="00F671E9" w:rsidRPr="00ED3365" w:rsidRDefault="00F671E9" w:rsidP="00466568">
            <w:pPr>
              <w:rPr>
                <w:rFonts w:ascii="Times New Roman" w:hAnsi="Times New Roman" w:cs="Times New Roman"/>
                <w:sz w:val="24"/>
              </w:rPr>
            </w:pPr>
            <w:r w:rsidRPr="00ED3365">
              <w:rPr>
                <w:rFonts w:ascii="Times New Roman" w:hAnsi="Times New Roman" w:cs="Times New Roman"/>
                <w:sz w:val="24"/>
              </w:rPr>
              <w:t>2.3 Территориальная система наблюдений за состоянием атмосферного воздуха</w:t>
            </w:r>
          </w:p>
          <w:p w14:paraId="1752C491" w14:textId="3C0F2B00" w:rsidR="00F671E9" w:rsidRPr="00ED3365" w:rsidRDefault="00F671E9" w:rsidP="00CC7AB1">
            <w:pPr>
              <w:rPr>
                <w:rFonts w:ascii="Times New Roman" w:hAnsi="Times New Roman" w:cs="Times New Roman"/>
                <w:sz w:val="24"/>
              </w:rPr>
            </w:pPr>
            <w:r w:rsidRPr="00ED3365">
              <w:rPr>
                <w:rFonts w:ascii="Times New Roman" w:hAnsi="Times New Roman" w:cs="Times New Roman"/>
                <w:sz w:val="24"/>
              </w:rPr>
              <w:t xml:space="preserve">2.4 </w:t>
            </w:r>
            <w:r w:rsidR="00AE353B" w:rsidRPr="00ED3365">
              <w:rPr>
                <w:rFonts w:ascii="Times New Roman" w:hAnsi="Times New Roman" w:cs="Times New Roman"/>
                <w:sz w:val="24"/>
              </w:rPr>
              <w:t>Выброс</w:t>
            </w:r>
            <w:r w:rsidRPr="00ED3365">
              <w:rPr>
                <w:rFonts w:ascii="Times New Roman" w:hAnsi="Times New Roman" w:cs="Times New Roman"/>
                <w:sz w:val="24"/>
              </w:rPr>
              <w:t xml:space="preserve"> загрязняющих веществ в атмосферный воздух Ивановской области</w:t>
            </w:r>
            <w:r w:rsidR="00AE353B" w:rsidRPr="00ED3365">
              <w:rPr>
                <w:rFonts w:ascii="Times New Roman" w:hAnsi="Times New Roman" w:cs="Times New Roman"/>
                <w:sz w:val="24"/>
              </w:rPr>
              <w:t xml:space="preserve"> в 2025 году</w:t>
            </w:r>
          </w:p>
          <w:p w14:paraId="5D4BB961" w14:textId="77777777" w:rsidR="00CC7AB1" w:rsidRPr="00ED3365" w:rsidRDefault="00CC7AB1" w:rsidP="00CC7AB1">
            <w:pPr>
              <w:rPr>
                <w:rFonts w:ascii="Times New Roman" w:hAnsi="Times New Roman" w:cs="Times New Roman"/>
                <w:sz w:val="24"/>
              </w:rPr>
            </w:pPr>
          </w:p>
        </w:tc>
      </w:tr>
      <w:tr w:rsidR="00CC7AB1" w14:paraId="0479EC48" w14:textId="77777777" w:rsidTr="006B4133">
        <w:tc>
          <w:tcPr>
            <w:tcW w:w="9571" w:type="dxa"/>
          </w:tcPr>
          <w:p w14:paraId="344AE29A" w14:textId="0373A708" w:rsidR="00CC7AB1" w:rsidRPr="00ED3365" w:rsidRDefault="00CC7AB1" w:rsidP="00CC7AB1">
            <w:pPr>
              <w:rPr>
                <w:rFonts w:ascii="Times New Roman" w:hAnsi="Times New Roman" w:cs="Times New Roman"/>
                <w:b/>
                <w:sz w:val="24"/>
              </w:rPr>
            </w:pPr>
            <w:r w:rsidRPr="00ED3365">
              <w:rPr>
                <w:rFonts w:ascii="Times New Roman" w:hAnsi="Times New Roman" w:cs="Times New Roman"/>
                <w:b/>
                <w:sz w:val="24"/>
              </w:rPr>
              <w:t>Глава 3. Радиационная обстановка</w:t>
            </w:r>
          </w:p>
          <w:p w14:paraId="37E3FD38" w14:textId="77777777" w:rsidR="00CC7AB1" w:rsidRPr="00ED3365" w:rsidRDefault="009938B0" w:rsidP="00CC7AB1">
            <w:pPr>
              <w:rPr>
                <w:rFonts w:ascii="Times New Roman" w:hAnsi="Times New Roman" w:cs="Times New Roman"/>
                <w:sz w:val="24"/>
              </w:rPr>
            </w:pPr>
            <w:r w:rsidRPr="00ED3365">
              <w:rPr>
                <w:rFonts w:ascii="Times New Roman" w:hAnsi="Times New Roman" w:cs="Times New Roman"/>
                <w:sz w:val="24"/>
              </w:rPr>
              <w:t>3</w:t>
            </w:r>
            <w:r w:rsidR="00CC7AB1" w:rsidRPr="00ED3365">
              <w:rPr>
                <w:rFonts w:ascii="Times New Roman" w:hAnsi="Times New Roman" w:cs="Times New Roman"/>
                <w:sz w:val="24"/>
              </w:rPr>
              <w:t>.1 Общая характеристика объектов использования атомной энергии</w:t>
            </w:r>
          </w:p>
          <w:p w14:paraId="40762DED" w14:textId="77777777" w:rsidR="00CC7AB1" w:rsidRPr="00ED3365" w:rsidRDefault="009938B0" w:rsidP="00CC7AB1">
            <w:pPr>
              <w:rPr>
                <w:rFonts w:ascii="Times New Roman" w:hAnsi="Times New Roman" w:cs="Times New Roman"/>
                <w:sz w:val="24"/>
              </w:rPr>
            </w:pPr>
            <w:r w:rsidRPr="00ED3365">
              <w:rPr>
                <w:rFonts w:ascii="Times New Roman" w:hAnsi="Times New Roman" w:cs="Times New Roman"/>
                <w:sz w:val="24"/>
              </w:rPr>
              <w:t>3</w:t>
            </w:r>
            <w:r w:rsidR="00CC7AB1" w:rsidRPr="00ED3365">
              <w:rPr>
                <w:rFonts w:ascii="Times New Roman" w:hAnsi="Times New Roman" w:cs="Times New Roman"/>
                <w:sz w:val="24"/>
              </w:rPr>
              <w:t>.2 Обращение с радиационными источниками</w:t>
            </w:r>
          </w:p>
          <w:p w14:paraId="10CCBC1C" w14:textId="77777777" w:rsidR="00CC7AB1" w:rsidRPr="00ED3365" w:rsidRDefault="009938B0" w:rsidP="00CC7AB1">
            <w:pPr>
              <w:rPr>
                <w:rFonts w:ascii="Times New Roman" w:hAnsi="Times New Roman" w:cs="Times New Roman"/>
                <w:sz w:val="24"/>
              </w:rPr>
            </w:pPr>
            <w:r w:rsidRPr="00ED3365">
              <w:rPr>
                <w:rFonts w:ascii="Times New Roman" w:hAnsi="Times New Roman" w:cs="Times New Roman"/>
                <w:sz w:val="24"/>
              </w:rPr>
              <w:t>3</w:t>
            </w:r>
            <w:r w:rsidR="00CC7AB1" w:rsidRPr="00ED3365">
              <w:rPr>
                <w:rFonts w:ascii="Times New Roman" w:hAnsi="Times New Roman" w:cs="Times New Roman"/>
                <w:sz w:val="24"/>
              </w:rPr>
              <w:t>.3 Обращение с радиоактивными отходами</w:t>
            </w:r>
          </w:p>
          <w:p w14:paraId="19593DF0" w14:textId="77777777" w:rsidR="009938B0" w:rsidRPr="00ED3365" w:rsidRDefault="009938B0" w:rsidP="0072767E">
            <w:pPr>
              <w:rPr>
                <w:rFonts w:ascii="Times New Roman" w:hAnsi="Times New Roman" w:cs="Times New Roman"/>
                <w:sz w:val="24"/>
                <w:szCs w:val="24"/>
              </w:rPr>
            </w:pPr>
            <w:r w:rsidRPr="00ED3365">
              <w:rPr>
                <w:rFonts w:ascii="Times New Roman" w:hAnsi="Times New Roman" w:cs="Times New Roman"/>
                <w:sz w:val="24"/>
              </w:rPr>
              <w:t>3</w:t>
            </w:r>
            <w:r w:rsidR="00CC7AB1" w:rsidRPr="00ED3365">
              <w:rPr>
                <w:rFonts w:ascii="Times New Roman" w:hAnsi="Times New Roman" w:cs="Times New Roman"/>
                <w:sz w:val="24"/>
              </w:rPr>
              <w:t>.</w:t>
            </w:r>
            <w:r w:rsidR="00CC7AB1" w:rsidRPr="00ED3365">
              <w:rPr>
                <w:rFonts w:ascii="Times New Roman" w:hAnsi="Times New Roman" w:cs="Times New Roman"/>
                <w:sz w:val="24"/>
                <w:szCs w:val="24"/>
              </w:rPr>
              <w:t>4 Инспекционная деятельность</w:t>
            </w:r>
          </w:p>
          <w:p w14:paraId="0FA9E9C5" w14:textId="77777777" w:rsidR="0072767E" w:rsidRPr="00ED3365" w:rsidRDefault="0072767E" w:rsidP="0072767E">
            <w:pPr>
              <w:rPr>
                <w:rFonts w:ascii="Times New Roman" w:hAnsi="Times New Roman" w:cs="Times New Roman"/>
                <w:sz w:val="24"/>
                <w:szCs w:val="24"/>
              </w:rPr>
            </w:pPr>
          </w:p>
        </w:tc>
      </w:tr>
      <w:tr w:rsidR="00CC7AB1" w14:paraId="739E4169" w14:textId="77777777" w:rsidTr="006B4133">
        <w:tc>
          <w:tcPr>
            <w:tcW w:w="9571" w:type="dxa"/>
          </w:tcPr>
          <w:p w14:paraId="546A4518" w14:textId="79D21F05" w:rsidR="00CC7AB1" w:rsidRPr="00ED3365" w:rsidRDefault="009938B0" w:rsidP="00466568">
            <w:pPr>
              <w:contextualSpacing/>
              <w:rPr>
                <w:rFonts w:ascii="Times New Roman" w:hAnsi="Times New Roman" w:cs="Times New Roman"/>
                <w:b/>
                <w:sz w:val="24"/>
                <w:szCs w:val="24"/>
              </w:rPr>
            </w:pPr>
            <w:r w:rsidRPr="00ED3365">
              <w:rPr>
                <w:rFonts w:ascii="Times New Roman" w:hAnsi="Times New Roman" w:cs="Times New Roman"/>
                <w:b/>
                <w:sz w:val="24"/>
                <w:szCs w:val="24"/>
              </w:rPr>
              <w:t>Глава 4</w:t>
            </w:r>
            <w:r w:rsidR="00CC7AB1" w:rsidRPr="00ED3365">
              <w:rPr>
                <w:rFonts w:ascii="Times New Roman" w:hAnsi="Times New Roman" w:cs="Times New Roman"/>
                <w:sz w:val="24"/>
                <w:szCs w:val="24"/>
              </w:rPr>
              <w:t xml:space="preserve">. </w:t>
            </w:r>
            <w:r w:rsidR="00CC7AB1" w:rsidRPr="00ED3365">
              <w:rPr>
                <w:rFonts w:ascii="Times New Roman" w:hAnsi="Times New Roman" w:cs="Times New Roman"/>
                <w:b/>
                <w:sz w:val="24"/>
                <w:szCs w:val="24"/>
              </w:rPr>
              <w:t>К</w:t>
            </w:r>
            <w:r w:rsidRPr="00ED3365">
              <w:rPr>
                <w:rFonts w:ascii="Times New Roman" w:hAnsi="Times New Roman" w:cs="Times New Roman"/>
                <w:b/>
                <w:sz w:val="24"/>
                <w:szCs w:val="24"/>
              </w:rPr>
              <w:t xml:space="preserve">лиматические особенности </w:t>
            </w:r>
            <w:r w:rsidR="00CC7AB1" w:rsidRPr="00ED3365">
              <w:rPr>
                <w:rFonts w:ascii="Times New Roman" w:hAnsi="Times New Roman" w:cs="Times New Roman"/>
                <w:b/>
                <w:sz w:val="24"/>
                <w:szCs w:val="24"/>
              </w:rPr>
              <w:t>20</w:t>
            </w:r>
            <w:r w:rsidR="00E64229" w:rsidRPr="00ED3365">
              <w:rPr>
                <w:rFonts w:ascii="Times New Roman" w:hAnsi="Times New Roman" w:cs="Times New Roman"/>
                <w:b/>
                <w:sz w:val="24"/>
                <w:szCs w:val="24"/>
              </w:rPr>
              <w:t>2</w:t>
            </w:r>
            <w:r w:rsidR="00A233A1" w:rsidRPr="00ED3365">
              <w:rPr>
                <w:rFonts w:ascii="Times New Roman" w:hAnsi="Times New Roman" w:cs="Times New Roman"/>
                <w:b/>
                <w:sz w:val="24"/>
                <w:szCs w:val="24"/>
              </w:rPr>
              <w:t>5</w:t>
            </w:r>
            <w:r w:rsidR="00CC7AB1" w:rsidRPr="00ED3365">
              <w:rPr>
                <w:rFonts w:ascii="Times New Roman" w:hAnsi="Times New Roman" w:cs="Times New Roman"/>
                <w:b/>
                <w:sz w:val="24"/>
                <w:szCs w:val="24"/>
              </w:rPr>
              <w:t xml:space="preserve"> года</w:t>
            </w:r>
          </w:p>
          <w:p w14:paraId="0BE999BD" w14:textId="77777777" w:rsidR="00CC7AB1" w:rsidRPr="00ED3365" w:rsidRDefault="009938B0" w:rsidP="00466568">
            <w:pPr>
              <w:contextualSpacing/>
              <w:rPr>
                <w:rFonts w:ascii="Times New Roman" w:hAnsi="Times New Roman" w:cs="Times New Roman"/>
                <w:sz w:val="24"/>
                <w:szCs w:val="24"/>
              </w:rPr>
            </w:pPr>
            <w:r w:rsidRPr="00ED3365">
              <w:rPr>
                <w:rFonts w:ascii="Times New Roman" w:hAnsi="Times New Roman" w:cs="Times New Roman"/>
                <w:sz w:val="24"/>
                <w:szCs w:val="24"/>
              </w:rPr>
              <w:t>4.1 Общая климатическая характеристика Ивановской области</w:t>
            </w:r>
          </w:p>
          <w:p w14:paraId="1BBBB058" w14:textId="6180A787" w:rsidR="009938B0" w:rsidRPr="00ED3365" w:rsidRDefault="009938B0" w:rsidP="009938B0">
            <w:pPr>
              <w:contextualSpacing/>
              <w:rPr>
                <w:rFonts w:ascii="Times New Roman" w:hAnsi="Times New Roman" w:cs="Times New Roman"/>
                <w:sz w:val="24"/>
                <w:szCs w:val="24"/>
              </w:rPr>
            </w:pPr>
            <w:r w:rsidRPr="00ED3365">
              <w:rPr>
                <w:rFonts w:ascii="Times New Roman" w:hAnsi="Times New Roman" w:cs="Times New Roman"/>
                <w:sz w:val="24"/>
                <w:szCs w:val="24"/>
              </w:rPr>
              <w:t>4.2 Климатическая характеристика 20</w:t>
            </w:r>
            <w:r w:rsidR="00E64229" w:rsidRPr="00ED3365">
              <w:rPr>
                <w:rFonts w:ascii="Times New Roman" w:hAnsi="Times New Roman" w:cs="Times New Roman"/>
                <w:sz w:val="24"/>
                <w:szCs w:val="24"/>
              </w:rPr>
              <w:t>2</w:t>
            </w:r>
            <w:r w:rsidR="00A233A1" w:rsidRPr="00ED3365">
              <w:rPr>
                <w:rFonts w:ascii="Times New Roman" w:hAnsi="Times New Roman" w:cs="Times New Roman"/>
                <w:sz w:val="24"/>
                <w:szCs w:val="24"/>
              </w:rPr>
              <w:t>5</w:t>
            </w:r>
            <w:r w:rsidRPr="00ED3365">
              <w:rPr>
                <w:rFonts w:ascii="Times New Roman" w:hAnsi="Times New Roman" w:cs="Times New Roman"/>
                <w:sz w:val="24"/>
                <w:szCs w:val="24"/>
              </w:rPr>
              <w:t xml:space="preserve"> года</w:t>
            </w:r>
          </w:p>
          <w:p w14:paraId="0A68DACB" w14:textId="77777777" w:rsidR="009938B0" w:rsidRPr="00ED3365" w:rsidRDefault="009938B0" w:rsidP="009938B0">
            <w:pPr>
              <w:contextualSpacing/>
              <w:rPr>
                <w:rFonts w:ascii="Times New Roman" w:hAnsi="Times New Roman" w:cs="Times New Roman"/>
                <w:b/>
                <w:sz w:val="24"/>
              </w:rPr>
            </w:pPr>
          </w:p>
        </w:tc>
      </w:tr>
      <w:tr w:rsidR="00124574" w14:paraId="518E3FB7" w14:textId="77777777" w:rsidTr="006B4133">
        <w:tc>
          <w:tcPr>
            <w:tcW w:w="9571" w:type="dxa"/>
            <w:hideMark/>
          </w:tcPr>
          <w:p w14:paraId="194044AB" w14:textId="77777777" w:rsidR="00F671E9" w:rsidRPr="00ED3365" w:rsidRDefault="009938B0" w:rsidP="00466568">
            <w:pPr>
              <w:rPr>
                <w:rFonts w:ascii="Times New Roman" w:hAnsi="Times New Roman" w:cs="Times New Roman"/>
                <w:b/>
                <w:sz w:val="24"/>
              </w:rPr>
            </w:pPr>
            <w:r w:rsidRPr="00ED3365">
              <w:rPr>
                <w:rFonts w:ascii="Times New Roman" w:hAnsi="Times New Roman" w:cs="Times New Roman"/>
                <w:b/>
                <w:sz w:val="24"/>
              </w:rPr>
              <w:t>Глава 5</w:t>
            </w:r>
            <w:r w:rsidR="00F671E9" w:rsidRPr="00ED3365">
              <w:rPr>
                <w:rFonts w:ascii="Times New Roman" w:hAnsi="Times New Roman" w:cs="Times New Roman"/>
                <w:b/>
                <w:sz w:val="24"/>
              </w:rPr>
              <w:t xml:space="preserve">. </w:t>
            </w:r>
            <w:r w:rsidRPr="00ED3365">
              <w:rPr>
                <w:rFonts w:ascii="Times New Roman" w:hAnsi="Times New Roman" w:cs="Times New Roman"/>
                <w:b/>
                <w:sz w:val="24"/>
              </w:rPr>
              <w:t>Водные ресурсы</w:t>
            </w:r>
          </w:p>
          <w:p w14:paraId="519720C6" w14:textId="77777777" w:rsidR="00124574" w:rsidRPr="00ED3365" w:rsidRDefault="009938B0" w:rsidP="00466568">
            <w:pPr>
              <w:rPr>
                <w:rFonts w:ascii="Times New Roman" w:hAnsi="Times New Roman" w:cs="Times New Roman"/>
                <w:sz w:val="24"/>
              </w:rPr>
            </w:pPr>
            <w:r w:rsidRPr="00ED3365">
              <w:rPr>
                <w:rFonts w:ascii="Times New Roman" w:hAnsi="Times New Roman" w:cs="Times New Roman"/>
                <w:sz w:val="24"/>
              </w:rPr>
              <w:t>5</w:t>
            </w:r>
            <w:r w:rsidR="00F671E9" w:rsidRPr="00ED3365">
              <w:rPr>
                <w:rFonts w:ascii="Times New Roman" w:hAnsi="Times New Roman" w:cs="Times New Roman"/>
                <w:sz w:val="24"/>
              </w:rPr>
              <w:t>.1 Общая характеристика водно-ресурсного потенциала Ивановской области</w:t>
            </w:r>
          </w:p>
          <w:p w14:paraId="2DD11ECD" w14:textId="77777777" w:rsidR="00F671E9" w:rsidRPr="00ED3365" w:rsidRDefault="009938B0" w:rsidP="00466568">
            <w:pPr>
              <w:rPr>
                <w:rFonts w:ascii="Times New Roman" w:hAnsi="Times New Roman" w:cs="Times New Roman"/>
                <w:sz w:val="24"/>
              </w:rPr>
            </w:pPr>
            <w:r w:rsidRPr="00ED3365">
              <w:rPr>
                <w:rFonts w:ascii="Times New Roman" w:hAnsi="Times New Roman" w:cs="Times New Roman"/>
                <w:sz w:val="24"/>
              </w:rPr>
              <w:t>5</w:t>
            </w:r>
            <w:r w:rsidR="00F671E9" w:rsidRPr="00ED3365">
              <w:rPr>
                <w:rFonts w:ascii="Times New Roman" w:hAnsi="Times New Roman" w:cs="Times New Roman"/>
                <w:sz w:val="24"/>
              </w:rPr>
              <w:t>.2 Качество поверхностных водных объектов</w:t>
            </w:r>
          </w:p>
          <w:p w14:paraId="4A977444" w14:textId="77777777" w:rsidR="00F671E9" w:rsidRPr="00ED3365" w:rsidRDefault="009938B0" w:rsidP="00466568">
            <w:pPr>
              <w:rPr>
                <w:rFonts w:ascii="Times New Roman" w:hAnsi="Times New Roman" w:cs="Times New Roman"/>
                <w:sz w:val="24"/>
              </w:rPr>
            </w:pPr>
            <w:r w:rsidRPr="00ED3365">
              <w:rPr>
                <w:rFonts w:ascii="Times New Roman" w:hAnsi="Times New Roman" w:cs="Times New Roman"/>
                <w:sz w:val="24"/>
              </w:rPr>
              <w:t>5</w:t>
            </w:r>
            <w:r w:rsidR="00F671E9" w:rsidRPr="00ED3365">
              <w:rPr>
                <w:rFonts w:ascii="Times New Roman" w:hAnsi="Times New Roman" w:cs="Times New Roman"/>
                <w:sz w:val="24"/>
              </w:rPr>
              <w:t xml:space="preserve">.3 </w:t>
            </w:r>
            <w:r w:rsidRPr="00ED3365">
              <w:rPr>
                <w:rFonts w:ascii="Times New Roman" w:hAnsi="Times New Roman" w:cs="Times New Roman"/>
                <w:sz w:val="24"/>
              </w:rPr>
              <w:t>Подземные воды</w:t>
            </w:r>
          </w:p>
          <w:p w14:paraId="2F542DB8" w14:textId="1F37800E" w:rsidR="00F671E9" w:rsidRPr="00ED3365" w:rsidRDefault="009938B0" w:rsidP="00466568">
            <w:pPr>
              <w:rPr>
                <w:rFonts w:ascii="Times New Roman" w:hAnsi="Times New Roman" w:cs="Times New Roman"/>
                <w:sz w:val="24"/>
              </w:rPr>
            </w:pPr>
            <w:r w:rsidRPr="00ED3365">
              <w:rPr>
                <w:rFonts w:ascii="Times New Roman" w:hAnsi="Times New Roman" w:cs="Times New Roman"/>
                <w:sz w:val="24"/>
              </w:rPr>
              <w:t>5</w:t>
            </w:r>
            <w:r w:rsidR="00F671E9" w:rsidRPr="00ED3365">
              <w:rPr>
                <w:rFonts w:ascii="Times New Roman" w:hAnsi="Times New Roman" w:cs="Times New Roman"/>
                <w:sz w:val="24"/>
              </w:rPr>
              <w:t>.4 Водопотребление и водоотведение</w:t>
            </w:r>
          </w:p>
          <w:p w14:paraId="43784A16" w14:textId="7EF521E4" w:rsidR="00F671E9" w:rsidRPr="00ED3365" w:rsidRDefault="009938B0" w:rsidP="00D32D1B">
            <w:pPr>
              <w:rPr>
                <w:rFonts w:ascii="Times New Roman" w:hAnsi="Times New Roman" w:cs="Times New Roman"/>
                <w:sz w:val="24"/>
              </w:rPr>
            </w:pPr>
            <w:r w:rsidRPr="00ED3365">
              <w:rPr>
                <w:rFonts w:ascii="Times New Roman" w:hAnsi="Times New Roman" w:cs="Times New Roman"/>
                <w:sz w:val="24"/>
              </w:rPr>
              <w:t>5</w:t>
            </w:r>
            <w:r w:rsidR="00F671E9" w:rsidRPr="00ED3365">
              <w:rPr>
                <w:rFonts w:ascii="Times New Roman" w:hAnsi="Times New Roman" w:cs="Times New Roman"/>
                <w:sz w:val="24"/>
              </w:rPr>
              <w:t xml:space="preserve">.5 </w:t>
            </w:r>
            <w:r w:rsidR="00D32D1B" w:rsidRPr="00ED3365">
              <w:rPr>
                <w:rFonts w:ascii="Times New Roman" w:hAnsi="Times New Roman" w:cs="Times New Roman"/>
                <w:sz w:val="24"/>
              </w:rPr>
              <w:t>Исполнение полномочий Российской Федерации в области водных отношений</w:t>
            </w:r>
          </w:p>
          <w:p w14:paraId="1D222689" w14:textId="5B9525E1" w:rsidR="00D32D1B" w:rsidRPr="00ED3365" w:rsidRDefault="00D32D1B" w:rsidP="00D32D1B">
            <w:pPr>
              <w:rPr>
                <w:rFonts w:ascii="Times New Roman" w:hAnsi="Times New Roman" w:cs="Times New Roman"/>
                <w:sz w:val="24"/>
              </w:rPr>
            </w:pPr>
            <w:r w:rsidRPr="00ED3365">
              <w:rPr>
                <w:rFonts w:ascii="Times New Roman" w:hAnsi="Times New Roman" w:cs="Times New Roman"/>
                <w:sz w:val="24"/>
              </w:rPr>
              <w:t>5.6 Водохозяйственные мероприятия, реализуемые за счет бюджетных средств</w:t>
            </w:r>
          </w:p>
          <w:p w14:paraId="03DB171D" w14:textId="395E7E4D" w:rsidR="00D32D1B" w:rsidRPr="00ED3365" w:rsidRDefault="00D32D1B" w:rsidP="00D32D1B">
            <w:pPr>
              <w:rPr>
                <w:rFonts w:ascii="Times New Roman" w:hAnsi="Times New Roman" w:cs="Times New Roman"/>
                <w:sz w:val="24"/>
              </w:rPr>
            </w:pPr>
            <w:r w:rsidRPr="00ED3365">
              <w:rPr>
                <w:rFonts w:ascii="Times New Roman" w:hAnsi="Times New Roman" w:cs="Times New Roman"/>
                <w:sz w:val="24"/>
              </w:rPr>
              <w:t xml:space="preserve">5.7 </w:t>
            </w:r>
            <w:r w:rsidR="00353CEE" w:rsidRPr="00ED3365">
              <w:rPr>
                <w:rFonts w:ascii="Times New Roman" w:hAnsi="Times New Roman" w:cs="Times New Roman"/>
                <w:sz w:val="24"/>
              </w:rPr>
              <w:t>Мероприятия по обеспечению безопасности гидротехнических сооружений</w:t>
            </w:r>
          </w:p>
          <w:p w14:paraId="78BEFA1E" w14:textId="77777777" w:rsidR="00F671E9" w:rsidRPr="00ED3365" w:rsidRDefault="00F671E9" w:rsidP="009938B0">
            <w:pPr>
              <w:rPr>
                <w:rFonts w:ascii="Times New Roman" w:hAnsi="Times New Roman" w:cs="Times New Roman"/>
                <w:b/>
                <w:sz w:val="24"/>
                <w:szCs w:val="24"/>
              </w:rPr>
            </w:pPr>
          </w:p>
        </w:tc>
      </w:tr>
      <w:tr w:rsidR="00124574" w14:paraId="5BE3219A" w14:textId="77777777" w:rsidTr="006B4133">
        <w:tc>
          <w:tcPr>
            <w:tcW w:w="9571" w:type="dxa"/>
            <w:hideMark/>
          </w:tcPr>
          <w:p w14:paraId="592F4232" w14:textId="6FAFAF22" w:rsidR="00F671E9" w:rsidRPr="00ED3365" w:rsidRDefault="00F671E9" w:rsidP="00466568">
            <w:pPr>
              <w:rPr>
                <w:rFonts w:ascii="Times New Roman" w:hAnsi="Times New Roman" w:cs="Times New Roman"/>
                <w:b/>
                <w:sz w:val="24"/>
              </w:rPr>
            </w:pPr>
            <w:r w:rsidRPr="00ED3365">
              <w:rPr>
                <w:rFonts w:ascii="Times New Roman" w:hAnsi="Times New Roman" w:cs="Times New Roman"/>
                <w:b/>
                <w:sz w:val="24"/>
              </w:rPr>
              <w:t>Глав</w:t>
            </w:r>
            <w:r w:rsidR="009938B0" w:rsidRPr="00ED3365">
              <w:rPr>
                <w:rFonts w:ascii="Times New Roman" w:hAnsi="Times New Roman" w:cs="Times New Roman"/>
                <w:b/>
                <w:sz w:val="24"/>
              </w:rPr>
              <w:t>а 6</w:t>
            </w:r>
            <w:r w:rsidR="00480875" w:rsidRPr="00ED3365">
              <w:rPr>
                <w:rFonts w:ascii="Times New Roman" w:hAnsi="Times New Roman" w:cs="Times New Roman"/>
                <w:b/>
                <w:sz w:val="24"/>
              </w:rPr>
              <w:t>.</w:t>
            </w:r>
            <w:r w:rsidRPr="00ED3365">
              <w:rPr>
                <w:rFonts w:ascii="Times New Roman" w:hAnsi="Times New Roman" w:cs="Times New Roman"/>
                <w:b/>
                <w:sz w:val="24"/>
              </w:rPr>
              <w:t xml:space="preserve"> </w:t>
            </w:r>
            <w:r w:rsidR="009938B0" w:rsidRPr="00ED3365">
              <w:rPr>
                <w:rFonts w:ascii="Times New Roman" w:hAnsi="Times New Roman" w:cs="Times New Roman"/>
                <w:b/>
                <w:sz w:val="24"/>
              </w:rPr>
              <w:t>Почвы и земельные ресурсы</w:t>
            </w:r>
            <w:r w:rsidRPr="00ED3365">
              <w:rPr>
                <w:rFonts w:ascii="Times New Roman" w:hAnsi="Times New Roman" w:cs="Times New Roman"/>
                <w:b/>
                <w:sz w:val="24"/>
              </w:rPr>
              <w:t xml:space="preserve"> </w:t>
            </w:r>
          </w:p>
          <w:p w14:paraId="050B5587" w14:textId="77777777" w:rsidR="00124574" w:rsidRPr="00ED3365" w:rsidRDefault="009938B0" w:rsidP="00466568">
            <w:pPr>
              <w:rPr>
                <w:rFonts w:ascii="Times New Roman" w:hAnsi="Times New Roman" w:cs="Times New Roman"/>
                <w:sz w:val="24"/>
              </w:rPr>
            </w:pPr>
            <w:r w:rsidRPr="00ED3365">
              <w:rPr>
                <w:rFonts w:ascii="Times New Roman" w:hAnsi="Times New Roman" w:cs="Times New Roman"/>
                <w:sz w:val="24"/>
              </w:rPr>
              <w:t>6</w:t>
            </w:r>
            <w:r w:rsidR="00466568" w:rsidRPr="00ED3365">
              <w:rPr>
                <w:rFonts w:ascii="Times New Roman" w:hAnsi="Times New Roman" w:cs="Times New Roman"/>
                <w:sz w:val="24"/>
              </w:rPr>
              <w:t xml:space="preserve">.1 </w:t>
            </w:r>
            <w:r w:rsidR="00F671E9" w:rsidRPr="00ED3365">
              <w:rPr>
                <w:rFonts w:ascii="Times New Roman" w:hAnsi="Times New Roman" w:cs="Times New Roman"/>
                <w:sz w:val="24"/>
              </w:rPr>
              <w:t>Состав земельного фонда и его структура</w:t>
            </w:r>
          </w:p>
          <w:p w14:paraId="1EDCDBF6" w14:textId="77777777" w:rsidR="00F671E9" w:rsidRPr="00ED3365" w:rsidRDefault="009938B0" w:rsidP="00466568">
            <w:pPr>
              <w:rPr>
                <w:rFonts w:ascii="Times New Roman" w:hAnsi="Times New Roman" w:cs="Times New Roman"/>
                <w:sz w:val="24"/>
              </w:rPr>
            </w:pPr>
            <w:r w:rsidRPr="00ED3365">
              <w:rPr>
                <w:rFonts w:ascii="Times New Roman" w:hAnsi="Times New Roman" w:cs="Times New Roman"/>
                <w:sz w:val="24"/>
              </w:rPr>
              <w:t>6</w:t>
            </w:r>
            <w:r w:rsidR="00F671E9" w:rsidRPr="00ED3365">
              <w:rPr>
                <w:rFonts w:ascii="Times New Roman" w:hAnsi="Times New Roman" w:cs="Times New Roman"/>
                <w:sz w:val="24"/>
              </w:rPr>
              <w:t>.</w:t>
            </w:r>
            <w:r w:rsidR="006A771C" w:rsidRPr="00ED3365">
              <w:rPr>
                <w:rFonts w:ascii="Times New Roman" w:hAnsi="Times New Roman" w:cs="Times New Roman"/>
                <w:sz w:val="24"/>
              </w:rPr>
              <w:t>2</w:t>
            </w:r>
            <w:r w:rsidR="00F671E9" w:rsidRPr="00ED3365">
              <w:rPr>
                <w:rFonts w:ascii="Times New Roman" w:hAnsi="Times New Roman" w:cs="Times New Roman"/>
                <w:sz w:val="24"/>
              </w:rPr>
              <w:t xml:space="preserve"> Государственный земельный надзор</w:t>
            </w:r>
          </w:p>
          <w:p w14:paraId="19EF1D86" w14:textId="77777777" w:rsidR="001D0E6D" w:rsidRPr="00ED3365" w:rsidRDefault="006A771C" w:rsidP="00466568">
            <w:pPr>
              <w:rPr>
                <w:rFonts w:ascii="Times New Roman" w:hAnsi="Times New Roman" w:cs="Times New Roman"/>
                <w:sz w:val="24"/>
              </w:rPr>
            </w:pPr>
            <w:r w:rsidRPr="00ED3365">
              <w:rPr>
                <w:rFonts w:ascii="Times New Roman" w:eastAsia="Times New Roman" w:hAnsi="Times New Roman" w:cs="Times New Roman"/>
                <w:sz w:val="24"/>
                <w:szCs w:val="24"/>
                <w:lang w:eastAsia="ru-RU"/>
              </w:rPr>
              <w:t>6.3</w:t>
            </w:r>
            <w:r w:rsidR="001D0E6D" w:rsidRPr="00ED3365">
              <w:rPr>
                <w:rFonts w:ascii="Times New Roman" w:eastAsia="Times New Roman" w:hAnsi="Times New Roman" w:cs="Times New Roman"/>
                <w:sz w:val="24"/>
                <w:szCs w:val="24"/>
                <w:lang w:eastAsia="ru-RU"/>
              </w:rPr>
              <w:t xml:space="preserve"> Сельское хозяйство</w:t>
            </w:r>
          </w:p>
          <w:p w14:paraId="054C5727" w14:textId="77777777" w:rsidR="009938B0" w:rsidRPr="00ED3365" w:rsidRDefault="009938B0" w:rsidP="00466568">
            <w:pPr>
              <w:rPr>
                <w:rFonts w:ascii="Times New Roman" w:hAnsi="Times New Roman" w:cs="Times New Roman"/>
                <w:sz w:val="24"/>
              </w:rPr>
            </w:pPr>
            <w:r w:rsidRPr="00ED3365">
              <w:rPr>
                <w:rFonts w:ascii="Times New Roman" w:hAnsi="Times New Roman" w:cs="Times New Roman"/>
                <w:sz w:val="24"/>
              </w:rPr>
              <w:t>6.</w:t>
            </w:r>
            <w:r w:rsidR="006A771C" w:rsidRPr="00ED3365">
              <w:rPr>
                <w:rFonts w:ascii="Times New Roman" w:hAnsi="Times New Roman" w:cs="Times New Roman"/>
                <w:sz w:val="24"/>
              </w:rPr>
              <w:t>4</w:t>
            </w:r>
            <w:r w:rsidRPr="00ED3365">
              <w:rPr>
                <w:rFonts w:ascii="Times New Roman" w:hAnsi="Times New Roman" w:cs="Times New Roman"/>
                <w:sz w:val="24"/>
              </w:rPr>
              <w:t xml:space="preserve"> Характеристика почв Ивановской области</w:t>
            </w:r>
          </w:p>
          <w:p w14:paraId="5CB832DB" w14:textId="6B5E6E47" w:rsidR="00DC31FA" w:rsidRPr="00ED3365" w:rsidRDefault="00DC31FA" w:rsidP="00466568">
            <w:pPr>
              <w:rPr>
                <w:rFonts w:ascii="Times New Roman" w:hAnsi="Times New Roman" w:cs="Times New Roman"/>
                <w:sz w:val="24"/>
              </w:rPr>
            </w:pPr>
            <w:r w:rsidRPr="00ED3365">
              <w:rPr>
                <w:rFonts w:ascii="Times New Roman" w:hAnsi="Times New Roman" w:cs="Times New Roman"/>
                <w:sz w:val="24"/>
              </w:rPr>
              <w:t>6.</w:t>
            </w:r>
            <w:r w:rsidR="006A771C" w:rsidRPr="00ED3365">
              <w:rPr>
                <w:rFonts w:ascii="Times New Roman" w:hAnsi="Times New Roman" w:cs="Times New Roman"/>
                <w:sz w:val="24"/>
              </w:rPr>
              <w:t>5</w:t>
            </w:r>
            <w:r w:rsidRPr="00ED3365">
              <w:rPr>
                <w:rFonts w:ascii="Times New Roman" w:hAnsi="Times New Roman" w:cs="Times New Roman"/>
                <w:sz w:val="24"/>
              </w:rPr>
              <w:t xml:space="preserve"> Состояние почв Ивановской области</w:t>
            </w:r>
          </w:p>
          <w:p w14:paraId="2183E489" w14:textId="77777777" w:rsidR="00F671E9" w:rsidRPr="00ED3365" w:rsidRDefault="00F671E9" w:rsidP="00466568">
            <w:pPr>
              <w:rPr>
                <w:rFonts w:ascii="Times New Roman" w:hAnsi="Times New Roman" w:cs="Times New Roman"/>
                <w:sz w:val="24"/>
                <w:szCs w:val="24"/>
              </w:rPr>
            </w:pPr>
          </w:p>
        </w:tc>
      </w:tr>
      <w:tr w:rsidR="009938B0" w14:paraId="07C5F37A" w14:textId="77777777" w:rsidTr="006B4133">
        <w:tc>
          <w:tcPr>
            <w:tcW w:w="9571" w:type="dxa"/>
          </w:tcPr>
          <w:p w14:paraId="338CF5E0" w14:textId="67AE015A" w:rsidR="009938B0" w:rsidRPr="00ED3365" w:rsidRDefault="009938B0" w:rsidP="009938B0">
            <w:pPr>
              <w:rPr>
                <w:rFonts w:ascii="Times New Roman" w:hAnsi="Times New Roman" w:cs="Times New Roman"/>
                <w:b/>
                <w:sz w:val="24"/>
              </w:rPr>
            </w:pPr>
            <w:r w:rsidRPr="00ED3365">
              <w:rPr>
                <w:rFonts w:ascii="Times New Roman" w:hAnsi="Times New Roman" w:cs="Times New Roman"/>
                <w:b/>
                <w:sz w:val="24"/>
              </w:rPr>
              <w:t>Глава 7. Недра</w:t>
            </w:r>
          </w:p>
          <w:p w14:paraId="41C15F8D" w14:textId="77777777" w:rsidR="009938B0" w:rsidRPr="00ED3365" w:rsidRDefault="009938B0" w:rsidP="009938B0">
            <w:pPr>
              <w:rPr>
                <w:rFonts w:ascii="Times New Roman" w:hAnsi="Times New Roman" w:cs="Times New Roman"/>
                <w:sz w:val="24"/>
              </w:rPr>
            </w:pPr>
            <w:r w:rsidRPr="00ED3365">
              <w:rPr>
                <w:rFonts w:ascii="Times New Roman" w:hAnsi="Times New Roman" w:cs="Times New Roman"/>
                <w:sz w:val="24"/>
              </w:rPr>
              <w:t>7.1 Общая характеристика ресурсного потенциала минерально-сырьевой базы Ивановской области</w:t>
            </w:r>
          </w:p>
          <w:p w14:paraId="327B8182" w14:textId="77777777" w:rsidR="009938B0" w:rsidRPr="00ED3365" w:rsidRDefault="009938B0" w:rsidP="009938B0">
            <w:pPr>
              <w:rPr>
                <w:rFonts w:ascii="Times New Roman" w:hAnsi="Times New Roman" w:cs="Times New Roman"/>
                <w:sz w:val="24"/>
              </w:rPr>
            </w:pPr>
            <w:r w:rsidRPr="00ED3365">
              <w:rPr>
                <w:rFonts w:ascii="Times New Roman" w:hAnsi="Times New Roman" w:cs="Times New Roman"/>
                <w:sz w:val="24"/>
              </w:rPr>
              <w:t>7.2 Добыча основных видов общераспространенных полезных ископаемых</w:t>
            </w:r>
          </w:p>
          <w:p w14:paraId="47243789" w14:textId="77777777" w:rsidR="009938B0" w:rsidRPr="00ED3365" w:rsidRDefault="009938B0" w:rsidP="009938B0">
            <w:pPr>
              <w:rPr>
                <w:rFonts w:ascii="Times New Roman" w:hAnsi="Times New Roman" w:cs="Times New Roman"/>
                <w:sz w:val="24"/>
              </w:rPr>
            </w:pPr>
            <w:r w:rsidRPr="00ED3365">
              <w:rPr>
                <w:rFonts w:ascii="Times New Roman" w:hAnsi="Times New Roman" w:cs="Times New Roman"/>
                <w:sz w:val="24"/>
              </w:rPr>
              <w:t>7.2.1 Перечень участков недр местного значения</w:t>
            </w:r>
          </w:p>
          <w:p w14:paraId="53735E68" w14:textId="77777777" w:rsidR="009938B0" w:rsidRPr="00ED3365" w:rsidRDefault="009938B0" w:rsidP="009938B0">
            <w:pPr>
              <w:rPr>
                <w:rFonts w:ascii="Times New Roman" w:hAnsi="Times New Roman" w:cs="Times New Roman"/>
                <w:sz w:val="24"/>
              </w:rPr>
            </w:pPr>
            <w:r w:rsidRPr="00ED3365">
              <w:rPr>
                <w:rFonts w:ascii="Times New Roman" w:hAnsi="Times New Roman" w:cs="Times New Roman"/>
                <w:sz w:val="24"/>
              </w:rPr>
              <w:t>7.3 Основные результаты геологических работ</w:t>
            </w:r>
          </w:p>
          <w:p w14:paraId="0BF99B3E" w14:textId="77777777" w:rsidR="009938B0" w:rsidRPr="00ED3365" w:rsidRDefault="009938B0" w:rsidP="009938B0">
            <w:pPr>
              <w:rPr>
                <w:rFonts w:ascii="Times New Roman" w:hAnsi="Times New Roman" w:cs="Times New Roman"/>
                <w:sz w:val="24"/>
              </w:rPr>
            </w:pPr>
            <w:r w:rsidRPr="00ED3365">
              <w:rPr>
                <w:rFonts w:ascii="Times New Roman" w:hAnsi="Times New Roman" w:cs="Times New Roman"/>
                <w:sz w:val="24"/>
              </w:rPr>
              <w:t>7.3.1 Результаты геологоразведочных работ, выполняемых за счет средств недропользователей</w:t>
            </w:r>
          </w:p>
          <w:p w14:paraId="01C55CBD" w14:textId="5338C789" w:rsidR="009938B0" w:rsidRPr="00ED3365" w:rsidRDefault="009938B0" w:rsidP="009938B0">
            <w:pPr>
              <w:rPr>
                <w:rFonts w:ascii="Times New Roman" w:hAnsi="Times New Roman" w:cs="Times New Roman"/>
                <w:sz w:val="24"/>
              </w:rPr>
            </w:pPr>
            <w:r w:rsidRPr="00ED3365">
              <w:rPr>
                <w:rFonts w:ascii="Times New Roman" w:hAnsi="Times New Roman" w:cs="Times New Roman"/>
                <w:sz w:val="24"/>
              </w:rPr>
              <w:t xml:space="preserve">7.3.2 </w:t>
            </w:r>
            <w:r w:rsidR="00A11D0F" w:rsidRPr="00ED3365">
              <w:rPr>
                <w:rFonts w:ascii="Times New Roman" w:hAnsi="Times New Roman" w:cs="Times New Roman"/>
                <w:sz w:val="24"/>
              </w:rPr>
              <w:t>Мониторинг и охрана геологической среды</w:t>
            </w:r>
          </w:p>
          <w:p w14:paraId="12A35E57" w14:textId="77777777" w:rsidR="00152DF1" w:rsidRPr="00ED3365" w:rsidRDefault="009938B0" w:rsidP="009938B0">
            <w:pPr>
              <w:rPr>
                <w:rFonts w:ascii="Times New Roman" w:hAnsi="Times New Roman" w:cs="Times New Roman"/>
                <w:sz w:val="24"/>
              </w:rPr>
            </w:pPr>
            <w:r w:rsidRPr="00ED3365">
              <w:rPr>
                <w:rFonts w:ascii="Times New Roman" w:hAnsi="Times New Roman" w:cs="Times New Roman"/>
                <w:sz w:val="24"/>
              </w:rPr>
              <w:t>7.4 Лицензирование</w:t>
            </w:r>
          </w:p>
          <w:p w14:paraId="2EC99E2D" w14:textId="16D54E81" w:rsidR="00081151" w:rsidRPr="00ED3365" w:rsidRDefault="009C14D6" w:rsidP="009938B0">
            <w:pPr>
              <w:rPr>
                <w:rFonts w:ascii="Times New Roman" w:hAnsi="Times New Roman" w:cs="Times New Roman"/>
                <w:sz w:val="24"/>
              </w:rPr>
            </w:pPr>
            <w:r w:rsidRPr="00ED3365">
              <w:rPr>
                <w:rFonts w:ascii="Times New Roman" w:hAnsi="Times New Roman" w:cs="Times New Roman"/>
                <w:sz w:val="24"/>
              </w:rPr>
              <w:br/>
            </w:r>
          </w:p>
        </w:tc>
      </w:tr>
      <w:tr w:rsidR="009938B0" w14:paraId="79D427D1" w14:textId="77777777" w:rsidTr="006B4133">
        <w:tc>
          <w:tcPr>
            <w:tcW w:w="9571" w:type="dxa"/>
          </w:tcPr>
          <w:p w14:paraId="501A3B9A" w14:textId="0A104528" w:rsidR="009938B0" w:rsidRPr="00ED3365" w:rsidRDefault="00E5754B" w:rsidP="007A7C67">
            <w:pPr>
              <w:rPr>
                <w:rFonts w:ascii="Times New Roman" w:hAnsi="Times New Roman" w:cs="Times New Roman"/>
                <w:b/>
                <w:sz w:val="24"/>
              </w:rPr>
            </w:pPr>
            <w:r w:rsidRPr="00ED3365">
              <w:rPr>
                <w:rFonts w:ascii="Times New Roman" w:hAnsi="Times New Roman" w:cs="Times New Roman"/>
                <w:b/>
                <w:sz w:val="24"/>
              </w:rPr>
              <w:t>Глава 8</w:t>
            </w:r>
            <w:r w:rsidR="009938B0" w:rsidRPr="00ED3365">
              <w:rPr>
                <w:rFonts w:ascii="Times New Roman" w:hAnsi="Times New Roman" w:cs="Times New Roman"/>
                <w:b/>
                <w:sz w:val="24"/>
              </w:rPr>
              <w:t>. Особо охраняемые природные территории</w:t>
            </w:r>
            <w:r w:rsidR="007A7C67" w:rsidRPr="00ED3365">
              <w:rPr>
                <w:rFonts w:ascii="Times New Roman" w:hAnsi="Times New Roman" w:cs="Times New Roman"/>
                <w:b/>
                <w:sz w:val="24"/>
              </w:rPr>
              <w:t xml:space="preserve"> и ведение Красной книги Ивановской области</w:t>
            </w:r>
          </w:p>
          <w:p w14:paraId="196D6A33" w14:textId="0D92773A" w:rsidR="009938B0" w:rsidRPr="00ED3365" w:rsidRDefault="00E5754B" w:rsidP="009938B0">
            <w:pPr>
              <w:rPr>
                <w:rFonts w:ascii="Times New Roman" w:hAnsi="Times New Roman" w:cs="Times New Roman"/>
                <w:sz w:val="24"/>
              </w:rPr>
            </w:pPr>
            <w:r w:rsidRPr="00ED3365">
              <w:rPr>
                <w:rFonts w:ascii="Times New Roman" w:hAnsi="Times New Roman" w:cs="Times New Roman"/>
                <w:sz w:val="24"/>
              </w:rPr>
              <w:lastRenderedPageBreak/>
              <w:t>8</w:t>
            </w:r>
            <w:r w:rsidR="009938B0" w:rsidRPr="00ED3365">
              <w:rPr>
                <w:rFonts w:ascii="Times New Roman" w:hAnsi="Times New Roman" w:cs="Times New Roman"/>
                <w:sz w:val="24"/>
              </w:rPr>
              <w:t>.1 Особо охраняемые природные территории федерального значения</w:t>
            </w:r>
            <w:r w:rsidR="00D25AAC" w:rsidRPr="00ED3365">
              <w:rPr>
                <w:rFonts w:ascii="Times New Roman" w:hAnsi="Times New Roman" w:cs="Times New Roman"/>
                <w:sz w:val="24"/>
              </w:rPr>
              <w:t xml:space="preserve"> на территории Ивановской области</w:t>
            </w:r>
          </w:p>
          <w:p w14:paraId="158FE58C" w14:textId="77777777" w:rsidR="009938B0" w:rsidRPr="00ED3365" w:rsidRDefault="00E5754B" w:rsidP="009938B0">
            <w:pPr>
              <w:rPr>
                <w:rFonts w:ascii="Times New Roman" w:hAnsi="Times New Roman" w:cs="Times New Roman"/>
                <w:sz w:val="24"/>
              </w:rPr>
            </w:pPr>
            <w:r w:rsidRPr="00ED3365">
              <w:rPr>
                <w:rFonts w:ascii="Times New Roman" w:hAnsi="Times New Roman" w:cs="Times New Roman"/>
                <w:sz w:val="24"/>
              </w:rPr>
              <w:t>8</w:t>
            </w:r>
            <w:r w:rsidR="009938B0" w:rsidRPr="00ED3365">
              <w:rPr>
                <w:rFonts w:ascii="Times New Roman" w:hAnsi="Times New Roman" w:cs="Times New Roman"/>
                <w:sz w:val="24"/>
              </w:rPr>
              <w:t xml:space="preserve">.2 Особо охраняемые природные территории регионального </w:t>
            </w:r>
            <w:r w:rsidR="003B2791" w:rsidRPr="00ED3365">
              <w:rPr>
                <w:rFonts w:ascii="Times New Roman" w:hAnsi="Times New Roman" w:cs="Times New Roman"/>
                <w:sz w:val="24"/>
              </w:rPr>
              <w:t xml:space="preserve">и местного </w:t>
            </w:r>
            <w:r w:rsidR="009938B0" w:rsidRPr="00ED3365">
              <w:rPr>
                <w:rFonts w:ascii="Times New Roman" w:hAnsi="Times New Roman" w:cs="Times New Roman"/>
                <w:sz w:val="24"/>
              </w:rPr>
              <w:t xml:space="preserve">значения </w:t>
            </w:r>
          </w:p>
          <w:p w14:paraId="5D39B21F" w14:textId="14D6366E" w:rsidR="007A7C67" w:rsidRPr="00ED3365" w:rsidRDefault="00662C39" w:rsidP="007A7C67">
            <w:pPr>
              <w:rPr>
                <w:rFonts w:ascii="Times New Roman" w:hAnsi="Times New Roman" w:cs="Times New Roman"/>
                <w:sz w:val="24"/>
              </w:rPr>
            </w:pPr>
            <w:r w:rsidRPr="00ED3365">
              <w:rPr>
                <w:rFonts w:ascii="Times New Roman" w:hAnsi="Times New Roman" w:cs="Times New Roman"/>
                <w:sz w:val="24"/>
              </w:rPr>
              <w:t>8.3</w:t>
            </w:r>
            <w:r w:rsidR="007A7C67" w:rsidRPr="00ED3365">
              <w:rPr>
                <w:rFonts w:ascii="Times New Roman" w:hAnsi="Times New Roman" w:cs="Times New Roman"/>
                <w:sz w:val="24"/>
              </w:rPr>
              <w:t xml:space="preserve"> Красная книга Ивановской области</w:t>
            </w:r>
          </w:p>
          <w:p w14:paraId="4C65D61E" w14:textId="77777777" w:rsidR="009938B0" w:rsidRPr="00ED3365" w:rsidRDefault="009938B0" w:rsidP="009938B0">
            <w:pPr>
              <w:rPr>
                <w:rFonts w:ascii="Times New Roman" w:hAnsi="Times New Roman" w:cs="Times New Roman"/>
                <w:b/>
                <w:sz w:val="24"/>
              </w:rPr>
            </w:pPr>
          </w:p>
        </w:tc>
      </w:tr>
      <w:tr w:rsidR="00E5754B" w14:paraId="5A8FC4DE" w14:textId="77777777" w:rsidTr="006B4133">
        <w:tc>
          <w:tcPr>
            <w:tcW w:w="9571" w:type="dxa"/>
          </w:tcPr>
          <w:p w14:paraId="5B0884D8" w14:textId="77777777" w:rsidR="00E5754B" w:rsidRPr="00ED3365" w:rsidRDefault="007E6EA3" w:rsidP="009938B0">
            <w:pPr>
              <w:rPr>
                <w:rFonts w:ascii="Times New Roman" w:hAnsi="Times New Roman" w:cs="Times New Roman"/>
                <w:b/>
                <w:sz w:val="24"/>
              </w:rPr>
            </w:pPr>
            <w:r w:rsidRPr="00ED3365">
              <w:rPr>
                <w:rFonts w:ascii="Times New Roman" w:hAnsi="Times New Roman" w:cs="Times New Roman"/>
                <w:b/>
                <w:sz w:val="24"/>
              </w:rPr>
              <w:lastRenderedPageBreak/>
              <w:t>Глава 9</w:t>
            </w:r>
            <w:r w:rsidR="00E5754B" w:rsidRPr="00ED3365">
              <w:rPr>
                <w:rFonts w:ascii="Times New Roman" w:hAnsi="Times New Roman" w:cs="Times New Roman"/>
                <w:b/>
                <w:sz w:val="24"/>
              </w:rPr>
              <w:t>. Объекты животного мира</w:t>
            </w:r>
          </w:p>
          <w:p w14:paraId="70DD3F7D" w14:textId="77777777" w:rsidR="00E5754B" w:rsidRPr="00ED3365" w:rsidRDefault="007E6EA3" w:rsidP="009938B0">
            <w:pPr>
              <w:rPr>
                <w:rFonts w:ascii="Times New Roman" w:hAnsi="Times New Roman" w:cs="Times New Roman"/>
                <w:sz w:val="24"/>
              </w:rPr>
            </w:pPr>
            <w:r w:rsidRPr="00ED3365">
              <w:rPr>
                <w:rFonts w:ascii="Times New Roman" w:hAnsi="Times New Roman" w:cs="Times New Roman"/>
                <w:sz w:val="24"/>
              </w:rPr>
              <w:t>9</w:t>
            </w:r>
            <w:r w:rsidR="003B2791" w:rsidRPr="00ED3365">
              <w:rPr>
                <w:rFonts w:ascii="Times New Roman" w:hAnsi="Times New Roman" w:cs="Times New Roman"/>
                <w:sz w:val="24"/>
              </w:rPr>
              <w:t>.1 Краткая х</w:t>
            </w:r>
            <w:r w:rsidR="00E5754B" w:rsidRPr="00ED3365">
              <w:rPr>
                <w:rFonts w:ascii="Times New Roman" w:hAnsi="Times New Roman" w:cs="Times New Roman"/>
                <w:sz w:val="24"/>
              </w:rPr>
              <w:t>арактеристика животного мира Ивановской области</w:t>
            </w:r>
          </w:p>
          <w:p w14:paraId="1D8D8E10" w14:textId="77777777" w:rsidR="00E5754B" w:rsidRPr="00ED3365" w:rsidRDefault="00E5754B" w:rsidP="007A7C67">
            <w:pPr>
              <w:rPr>
                <w:rFonts w:ascii="Times New Roman" w:hAnsi="Times New Roman" w:cs="Times New Roman"/>
                <w:b/>
                <w:sz w:val="24"/>
              </w:rPr>
            </w:pPr>
          </w:p>
        </w:tc>
      </w:tr>
      <w:tr w:rsidR="00E5754B" w14:paraId="431172F5" w14:textId="77777777" w:rsidTr="006B4133">
        <w:tc>
          <w:tcPr>
            <w:tcW w:w="9571" w:type="dxa"/>
          </w:tcPr>
          <w:p w14:paraId="5880564F" w14:textId="77777777" w:rsidR="00E5754B" w:rsidRPr="00ED3365" w:rsidRDefault="007E6EA3" w:rsidP="00E5754B">
            <w:pPr>
              <w:rPr>
                <w:rFonts w:ascii="Times New Roman" w:hAnsi="Times New Roman" w:cs="Times New Roman"/>
                <w:b/>
                <w:sz w:val="24"/>
              </w:rPr>
            </w:pPr>
            <w:r w:rsidRPr="00ED3365">
              <w:rPr>
                <w:rFonts w:ascii="Times New Roman" w:hAnsi="Times New Roman" w:cs="Times New Roman"/>
                <w:b/>
                <w:sz w:val="24"/>
              </w:rPr>
              <w:t>Глава 10</w:t>
            </w:r>
            <w:r w:rsidR="00E5754B" w:rsidRPr="00ED3365">
              <w:rPr>
                <w:rFonts w:ascii="Times New Roman" w:hAnsi="Times New Roman" w:cs="Times New Roman"/>
                <w:b/>
                <w:sz w:val="24"/>
              </w:rPr>
              <w:t>. Водные биологические ресурсы</w:t>
            </w:r>
          </w:p>
          <w:p w14:paraId="4E7BF07C" w14:textId="29DB2A83" w:rsidR="00E5754B" w:rsidRPr="00ED3365" w:rsidRDefault="007E6EA3" w:rsidP="00E5754B">
            <w:pPr>
              <w:rPr>
                <w:rFonts w:ascii="Times New Roman" w:hAnsi="Times New Roman" w:cs="Times New Roman"/>
                <w:sz w:val="24"/>
              </w:rPr>
            </w:pPr>
            <w:r w:rsidRPr="00ED3365">
              <w:rPr>
                <w:rFonts w:ascii="Times New Roman" w:hAnsi="Times New Roman" w:cs="Times New Roman"/>
                <w:sz w:val="24"/>
              </w:rPr>
              <w:t>10</w:t>
            </w:r>
            <w:r w:rsidR="00E5754B" w:rsidRPr="00ED3365">
              <w:rPr>
                <w:rFonts w:ascii="Times New Roman" w:hAnsi="Times New Roman" w:cs="Times New Roman"/>
                <w:sz w:val="24"/>
              </w:rPr>
              <w:t xml:space="preserve">.1 </w:t>
            </w:r>
            <w:r w:rsidR="00A7769A" w:rsidRPr="00ED3365">
              <w:rPr>
                <w:rFonts w:ascii="Times New Roman" w:hAnsi="Times New Roman" w:cs="Times New Roman"/>
                <w:sz w:val="24"/>
              </w:rPr>
              <w:t>Состояние водных биологических ресурсов и среды обитания</w:t>
            </w:r>
          </w:p>
          <w:p w14:paraId="719CB88E" w14:textId="77777777" w:rsidR="00A7769A" w:rsidRPr="00ED3365" w:rsidRDefault="007E6EA3" w:rsidP="00E5754B">
            <w:pPr>
              <w:rPr>
                <w:rFonts w:ascii="Times New Roman" w:hAnsi="Times New Roman" w:cs="Times New Roman"/>
                <w:sz w:val="24"/>
                <w:szCs w:val="24"/>
              </w:rPr>
            </w:pPr>
            <w:r w:rsidRPr="00ED3365">
              <w:rPr>
                <w:rFonts w:ascii="Times New Roman" w:hAnsi="Times New Roman" w:cs="Times New Roman"/>
                <w:sz w:val="24"/>
              </w:rPr>
              <w:t>10</w:t>
            </w:r>
            <w:r w:rsidR="00E5754B" w:rsidRPr="00ED3365">
              <w:rPr>
                <w:rFonts w:ascii="Times New Roman" w:hAnsi="Times New Roman" w:cs="Times New Roman"/>
                <w:sz w:val="24"/>
              </w:rPr>
              <w:t>.</w:t>
            </w:r>
            <w:r w:rsidR="00E5754B" w:rsidRPr="00ED3365">
              <w:rPr>
                <w:rFonts w:ascii="Times New Roman" w:hAnsi="Times New Roman" w:cs="Times New Roman"/>
                <w:sz w:val="24"/>
                <w:szCs w:val="24"/>
              </w:rPr>
              <w:t xml:space="preserve">2 </w:t>
            </w:r>
            <w:r w:rsidR="00A7769A" w:rsidRPr="00ED3365">
              <w:rPr>
                <w:rFonts w:ascii="Times New Roman" w:hAnsi="Times New Roman" w:cs="Times New Roman"/>
                <w:sz w:val="24"/>
                <w:szCs w:val="24"/>
              </w:rPr>
              <w:t>Порядок распределения квот добычи (вылова) водных биологических ресурсов на водных объектах Ивановской области</w:t>
            </w:r>
          </w:p>
          <w:p w14:paraId="2894DE52" w14:textId="77777777" w:rsidR="00E5754B" w:rsidRPr="00ED3365" w:rsidRDefault="00A7769A" w:rsidP="00A5252E">
            <w:pPr>
              <w:rPr>
                <w:rFonts w:ascii="Times New Roman" w:hAnsi="Times New Roman" w:cs="Times New Roman"/>
                <w:sz w:val="24"/>
                <w:szCs w:val="24"/>
              </w:rPr>
            </w:pPr>
            <w:r w:rsidRPr="00ED3365">
              <w:rPr>
                <w:rFonts w:ascii="Times New Roman" w:hAnsi="Times New Roman" w:cs="Times New Roman"/>
                <w:sz w:val="24"/>
                <w:szCs w:val="24"/>
              </w:rPr>
              <w:t>10.3 Мероприятия по реализации полномочий в сфере охраны и использования водных биологических ресурсов в Ивановской области</w:t>
            </w:r>
          </w:p>
          <w:p w14:paraId="10194722" w14:textId="03421E37" w:rsidR="002B7558" w:rsidRPr="00ED3365" w:rsidRDefault="002B7558" w:rsidP="00A5252E">
            <w:pPr>
              <w:rPr>
                <w:rFonts w:ascii="Times New Roman" w:hAnsi="Times New Roman" w:cs="Times New Roman"/>
                <w:sz w:val="24"/>
                <w:szCs w:val="24"/>
              </w:rPr>
            </w:pPr>
            <w:r w:rsidRPr="00ED3365">
              <w:rPr>
                <w:rFonts w:ascii="Times New Roman" w:hAnsi="Times New Roman" w:cs="Times New Roman"/>
                <w:sz w:val="24"/>
                <w:szCs w:val="24"/>
              </w:rPr>
              <w:t>10.4. Итоги контрольно-надзорной деятельности по охране водных биологических ресурсов на территории Ивановской области в 202</w:t>
            </w:r>
            <w:r w:rsidR="00A233A1" w:rsidRPr="00ED3365">
              <w:rPr>
                <w:rFonts w:ascii="Times New Roman" w:hAnsi="Times New Roman" w:cs="Times New Roman"/>
                <w:sz w:val="24"/>
                <w:szCs w:val="24"/>
              </w:rPr>
              <w:t>5</w:t>
            </w:r>
            <w:r w:rsidRPr="00ED3365">
              <w:rPr>
                <w:rFonts w:ascii="Times New Roman" w:hAnsi="Times New Roman" w:cs="Times New Roman"/>
                <w:sz w:val="24"/>
                <w:szCs w:val="24"/>
              </w:rPr>
              <w:t xml:space="preserve"> году (Федеральный государственный контроль, надзор в области рыболовства и сохранения водных биологических ресурсов на территории Ивановской области)</w:t>
            </w:r>
          </w:p>
          <w:p w14:paraId="1A72D992" w14:textId="0D36185C" w:rsidR="007C07B5" w:rsidRPr="00ED3365" w:rsidRDefault="007C07B5" w:rsidP="000625D2">
            <w:pPr>
              <w:rPr>
                <w:rFonts w:ascii="Times New Roman" w:hAnsi="Times New Roman" w:cs="Times New Roman"/>
                <w:sz w:val="24"/>
                <w:szCs w:val="24"/>
              </w:rPr>
            </w:pPr>
          </w:p>
        </w:tc>
      </w:tr>
      <w:tr w:rsidR="00E5754B" w14:paraId="11850441" w14:textId="77777777" w:rsidTr="006B4133">
        <w:tc>
          <w:tcPr>
            <w:tcW w:w="9571" w:type="dxa"/>
          </w:tcPr>
          <w:p w14:paraId="0F73EE55" w14:textId="4CC57E79" w:rsidR="00E5754B" w:rsidRPr="00ED3365" w:rsidRDefault="007E6EA3" w:rsidP="00E5754B">
            <w:pPr>
              <w:rPr>
                <w:rFonts w:ascii="Times New Roman" w:hAnsi="Times New Roman" w:cs="Times New Roman"/>
                <w:b/>
                <w:sz w:val="24"/>
              </w:rPr>
            </w:pPr>
            <w:r w:rsidRPr="00ED3365">
              <w:rPr>
                <w:rFonts w:ascii="Times New Roman" w:hAnsi="Times New Roman" w:cs="Times New Roman"/>
                <w:b/>
                <w:sz w:val="24"/>
              </w:rPr>
              <w:t>Глава 11. Охотничьи ресурсы</w:t>
            </w:r>
          </w:p>
          <w:p w14:paraId="074EE4BB" w14:textId="03E5A5F8" w:rsidR="007E6EA3" w:rsidRPr="00ED3365" w:rsidRDefault="007E6EA3" w:rsidP="007E6EA3">
            <w:pPr>
              <w:rPr>
                <w:rFonts w:ascii="Times New Roman" w:hAnsi="Times New Roman" w:cs="Times New Roman"/>
                <w:sz w:val="24"/>
              </w:rPr>
            </w:pPr>
            <w:r w:rsidRPr="00ED3365">
              <w:rPr>
                <w:rFonts w:ascii="Times New Roman" w:hAnsi="Times New Roman" w:cs="Times New Roman"/>
                <w:sz w:val="24"/>
              </w:rPr>
              <w:t>11.1 Состояние охотничьих ресурсов и среды обитания</w:t>
            </w:r>
            <w:r w:rsidR="00532B4D" w:rsidRPr="00ED3365">
              <w:rPr>
                <w:rFonts w:ascii="Times New Roman" w:hAnsi="Times New Roman" w:cs="Times New Roman"/>
                <w:sz w:val="24"/>
              </w:rPr>
              <w:t>.</w:t>
            </w:r>
          </w:p>
          <w:p w14:paraId="1C0A422A" w14:textId="4E085B42" w:rsidR="007E6EA3" w:rsidRPr="00ED3365" w:rsidRDefault="007E6EA3" w:rsidP="007E6EA3">
            <w:pPr>
              <w:rPr>
                <w:rFonts w:ascii="Times New Roman" w:hAnsi="Times New Roman" w:cs="Times New Roman"/>
                <w:sz w:val="24"/>
              </w:rPr>
            </w:pPr>
            <w:r w:rsidRPr="00ED3365">
              <w:rPr>
                <w:rFonts w:ascii="Times New Roman" w:hAnsi="Times New Roman" w:cs="Times New Roman"/>
                <w:sz w:val="24"/>
              </w:rPr>
              <w:t xml:space="preserve">11.2 Проведенные мероприятия по сохранению и использованию охотничьих ресурсов и среды их обитания </w:t>
            </w:r>
            <w:r w:rsidR="009D35A2" w:rsidRPr="00ED3365">
              <w:rPr>
                <w:rFonts w:ascii="Times New Roman" w:hAnsi="Times New Roman" w:cs="Times New Roman"/>
                <w:sz w:val="24"/>
              </w:rPr>
              <w:t>в 202</w:t>
            </w:r>
            <w:r w:rsidR="00A233A1" w:rsidRPr="00ED3365">
              <w:rPr>
                <w:rFonts w:ascii="Times New Roman" w:hAnsi="Times New Roman" w:cs="Times New Roman"/>
                <w:sz w:val="24"/>
              </w:rPr>
              <w:t>5</w:t>
            </w:r>
            <w:r w:rsidR="009D35A2" w:rsidRPr="00ED3365">
              <w:rPr>
                <w:rFonts w:ascii="Times New Roman" w:hAnsi="Times New Roman" w:cs="Times New Roman"/>
                <w:sz w:val="24"/>
              </w:rPr>
              <w:t xml:space="preserve"> году</w:t>
            </w:r>
            <w:r w:rsidR="00532B4D" w:rsidRPr="00ED3365">
              <w:rPr>
                <w:rFonts w:ascii="Times New Roman" w:hAnsi="Times New Roman" w:cs="Times New Roman"/>
                <w:sz w:val="24"/>
              </w:rPr>
              <w:t>.</w:t>
            </w:r>
          </w:p>
          <w:p w14:paraId="5098FD87" w14:textId="252497A7" w:rsidR="007E6EA3" w:rsidRPr="00ED3365" w:rsidRDefault="007E6EA3" w:rsidP="007E6EA3">
            <w:pPr>
              <w:rPr>
                <w:rFonts w:ascii="Times New Roman" w:hAnsi="Times New Roman" w:cs="Times New Roman"/>
                <w:sz w:val="24"/>
              </w:rPr>
            </w:pPr>
            <w:r w:rsidRPr="00ED3365">
              <w:rPr>
                <w:rFonts w:ascii="Times New Roman" w:hAnsi="Times New Roman" w:cs="Times New Roman"/>
                <w:sz w:val="24"/>
              </w:rPr>
              <w:t>11.</w:t>
            </w:r>
            <w:r w:rsidR="00CE64BC" w:rsidRPr="00ED3365">
              <w:rPr>
                <w:rFonts w:ascii="Times New Roman" w:hAnsi="Times New Roman" w:cs="Times New Roman"/>
                <w:sz w:val="24"/>
              </w:rPr>
              <w:t>3</w:t>
            </w:r>
            <w:r w:rsidRPr="00ED3365">
              <w:rPr>
                <w:rFonts w:ascii="Times New Roman" w:hAnsi="Times New Roman" w:cs="Times New Roman"/>
                <w:sz w:val="24"/>
              </w:rPr>
              <w:t xml:space="preserve"> </w:t>
            </w:r>
            <w:r w:rsidR="00CA0750" w:rsidRPr="00ED3365">
              <w:rPr>
                <w:rFonts w:ascii="Times New Roman" w:hAnsi="Times New Roman" w:cs="Times New Roman"/>
                <w:sz w:val="24"/>
              </w:rPr>
              <w:t>Добыча основных видов охотничьих ресурсов в 202</w:t>
            </w:r>
            <w:r w:rsidR="00A233A1" w:rsidRPr="00ED3365">
              <w:rPr>
                <w:rFonts w:ascii="Times New Roman" w:hAnsi="Times New Roman" w:cs="Times New Roman"/>
                <w:sz w:val="24"/>
              </w:rPr>
              <w:t>5</w:t>
            </w:r>
            <w:r w:rsidR="00CA0750" w:rsidRPr="00ED3365">
              <w:rPr>
                <w:rFonts w:ascii="Times New Roman" w:hAnsi="Times New Roman" w:cs="Times New Roman"/>
                <w:sz w:val="24"/>
              </w:rPr>
              <w:t xml:space="preserve"> году</w:t>
            </w:r>
            <w:r w:rsidR="00532B4D" w:rsidRPr="00ED3365">
              <w:rPr>
                <w:rFonts w:ascii="Times New Roman" w:hAnsi="Times New Roman" w:cs="Times New Roman"/>
                <w:sz w:val="24"/>
              </w:rPr>
              <w:t>.</w:t>
            </w:r>
          </w:p>
          <w:p w14:paraId="18430DB2" w14:textId="00F0F89E" w:rsidR="0014460B" w:rsidRPr="00ED3365" w:rsidRDefault="0014460B" w:rsidP="007E6EA3">
            <w:pPr>
              <w:rPr>
                <w:rFonts w:ascii="Times New Roman" w:hAnsi="Times New Roman" w:cs="Times New Roman"/>
                <w:sz w:val="24"/>
              </w:rPr>
            </w:pPr>
            <w:r w:rsidRPr="00ED3365">
              <w:rPr>
                <w:rFonts w:ascii="Times New Roman" w:hAnsi="Times New Roman" w:cs="Times New Roman"/>
                <w:sz w:val="24"/>
              </w:rPr>
              <w:t>11</w:t>
            </w:r>
            <w:r w:rsidR="00FA4601" w:rsidRPr="00ED3365">
              <w:rPr>
                <w:rFonts w:ascii="Times New Roman" w:hAnsi="Times New Roman" w:cs="Times New Roman"/>
                <w:sz w:val="24"/>
              </w:rPr>
              <w:t>.</w:t>
            </w:r>
            <w:r w:rsidR="00CE64BC" w:rsidRPr="00ED3365">
              <w:rPr>
                <w:rFonts w:ascii="Times New Roman" w:hAnsi="Times New Roman" w:cs="Times New Roman"/>
                <w:sz w:val="24"/>
              </w:rPr>
              <w:t>4</w:t>
            </w:r>
            <w:r w:rsidRPr="00ED3365">
              <w:rPr>
                <w:rFonts w:ascii="Times New Roman" w:hAnsi="Times New Roman" w:cs="Times New Roman"/>
                <w:sz w:val="24"/>
              </w:rPr>
              <w:t xml:space="preserve"> </w:t>
            </w:r>
            <w:r w:rsidR="001313A7" w:rsidRPr="00ED3365">
              <w:rPr>
                <w:rFonts w:ascii="Times New Roman" w:hAnsi="Times New Roman" w:cs="Times New Roman"/>
                <w:sz w:val="24"/>
              </w:rPr>
              <w:t>Оказание государственных услуг в сфере охоты</w:t>
            </w:r>
            <w:r w:rsidR="00532B4D" w:rsidRPr="00ED3365">
              <w:rPr>
                <w:rFonts w:ascii="Times New Roman" w:hAnsi="Times New Roman" w:cs="Times New Roman"/>
                <w:sz w:val="24"/>
              </w:rPr>
              <w:t>.</w:t>
            </w:r>
          </w:p>
          <w:p w14:paraId="4DC788C9" w14:textId="687B3D51" w:rsidR="00081B6D" w:rsidRPr="00ED3365" w:rsidRDefault="00081B6D" w:rsidP="00081B6D">
            <w:pPr>
              <w:rPr>
                <w:rFonts w:ascii="Times New Roman" w:hAnsi="Times New Roman" w:cs="Times New Roman"/>
                <w:sz w:val="24"/>
              </w:rPr>
            </w:pPr>
            <w:r w:rsidRPr="00ED3365">
              <w:rPr>
                <w:rFonts w:ascii="Times New Roman" w:hAnsi="Times New Roman" w:cs="Times New Roman"/>
                <w:sz w:val="24"/>
              </w:rPr>
              <w:t>11.5 Применяемые научные и информационно-аналитические системы в целях использования и сохранения объектов животного мира.</w:t>
            </w:r>
          </w:p>
          <w:p w14:paraId="2E9CB481" w14:textId="344682D1" w:rsidR="00081B6D" w:rsidRPr="00ED3365" w:rsidRDefault="00081B6D" w:rsidP="00081B6D">
            <w:pPr>
              <w:rPr>
                <w:rFonts w:ascii="Times New Roman" w:hAnsi="Times New Roman" w:cs="Times New Roman"/>
                <w:sz w:val="24"/>
              </w:rPr>
            </w:pPr>
            <w:r w:rsidRPr="00ED3365">
              <w:rPr>
                <w:rFonts w:ascii="Times New Roman" w:hAnsi="Times New Roman" w:cs="Times New Roman"/>
                <w:sz w:val="24"/>
              </w:rPr>
              <w:t>11.6 Федеральный охотничий контроль (надзор) в 2025 году</w:t>
            </w:r>
          </w:p>
          <w:p w14:paraId="5F711D7C" w14:textId="1AE72756" w:rsidR="007C07B5" w:rsidRPr="00ED3365" w:rsidRDefault="007C07B5" w:rsidP="00532B4D">
            <w:pPr>
              <w:tabs>
                <w:tab w:val="left" w:pos="7895"/>
              </w:tabs>
              <w:jc w:val="both"/>
              <w:rPr>
                <w:rFonts w:ascii="Times New Roman" w:hAnsi="Times New Roman" w:cs="Times New Roman"/>
                <w:bCs/>
                <w:color w:val="FF0000"/>
                <w:sz w:val="24"/>
                <w:szCs w:val="24"/>
              </w:rPr>
            </w:pPr>
          </w:p>
        </w:tc>
      </w:tr>
      <w:tr w:rsidR="007E6EA3" w14:paraId="029D4EE8" w14:textId="77777777" w:rsidTr="006B4133">
        <w:tc>
          <w:tcPr>
            <w:tcW w:w="9571" w:type="dxa"/>
          </w:tcPr>
          <w:p w14:paraId="3700DBCC" w14:textId="77777777" w:rsidR="007E6EA3" w:rsidRPr="00ED3365" w:rsidRDefault="007E6EA3" w:rsidP="007E6EA3">
            <w:pPr>
              <w:rPr>
                <w:rFonts w:ascii="Times New Roman" w:hAnsi="Times New Roman" w:cs="Times New Roman"/>
                <w:b/>
                <w:sz w:val="24"/>
              </w:rPr>
            </w:pPr>
            <w:r w:rsidRPr="00ED3365">
              <w:rPr>
                <w:rFonts w:ascii="Times New Roman" w:hAnsi="Times New Roman" w:cs="Times New Roman"/>
                <w:b/>
                <w:sz w:val="24"/>
              </w:rPr>
              <w:t>Глава 12. Лесные ресурсы</w:t>
            </w:r>
          </w:p>
          <w:p w14:paraId="36FD0511" w14:textId="77777777" w:rsidR="00B80E98" w:rsidRPr="00ED3365" w:rsidRDefault="00B80E98" w:rsidP="00B80E98">
            <w:pPr>
              <w:jc w:val="both"/>
              <w:rPr>
                <w:rFonts w:ascii="Times New Roman" w:hAnsi="Times New Roman" w:cs="Times New Roman"/>
                <w:sz w:val="24"/>
                <w:szCs w:val="24"/>
              </w:rPr>
            </w:pPr>
            <w:r w:rsidRPr="00ED3365">
              <w:rPr>
                <w:rFonts w:ascii="Times New Roman" w:hAnsi="Times New Roman" w:cs="Times New Roman"/>
                <w:sz w:val="24"/>
                <w:szCs w:val="24"/>
              </w:rPr>
              <w:t>12.1 Информация о состоянии, охране и воспроизводству лесов на территории лесного фонда Ивановской области</w:t>
            </w:r>
          </w:p>
          <w:p w14:paraId="23B81C7E" w14:textId="54752576" w:rsidR="00B80E98" w:rsidRPr="00ED3365" w:rsidRDefault="00B80E98" w:rsidP="00B80E98">
            <w:pPr>
              <w:jc w:val="both"/>
              <w:rPr>
                <w:rFonts w:ascii="Times New Roman" w:hAnsi="Times New Roman" w:cs="Times New Roman"/>
                <w:sz w:val="24"/>
                <w:szCs w:val="24"/>
              </w:rPr>
            </w:pPr>
            <w:r w:rsidRPr="00ED3365">
              <w:rPr>
                <w:rFonts w:ascii="Times New Roman" w:hAnsi="Times New Roman" w:cs="Times New Roman"/>
                <w:sz w:val="24"/>
                <w:szCs w:val="24"/>
              </w:rPr>
              <w:t xml:space="preserve">12.2 </w:t>
            </w:r>
            <w:r w:rsidR="00406827" w:rsidRPr="00ED3365">
              <w:rPr>
                <w:rFonts w:ascii="Times New Roman" w:hAnsi="Times New Roman" w:cs="Times New Roman"/>
                <w:sz w:val="24"/>
                <w:szCs w:val="24"/>
              </w:rPr>
              <w:t>Лесопользование</w:t>
            </w:r>
          </w:p>
          <w:p w14:paraId="6929D3E7" w14:textId="77777777" w:rsidR="007E6EA3" w:rsidRPr="00ED3365" w:rsidRDefault="00B80E98" w:rsidP="00B80E98">
            <w:pPr>
              <w:jc w:val="both"/>
              <w:rPr>
                <w:rFonts w:ascii="Times New Roman" w:hAnsi="Times New Roman" w:cs="Times New Roman"/>
                <w:sz w:val="24"/>
              </w:rPr>
            </w:pPr>
            <w:r w:rsidRPr="00ED3365">
              <w:rPr>
                <w:rFonts w:ascii="Times New Roman" w:hAnsi="Times New Roman" w:cs="Times New Roman"/>
                <w:sz w:val="24"/>
                <w:szCs w:val="24"/>
              </w:rPr>
              <w:t>12.3 Борьба с лесными пожарами</w:t>
            </w:r>
            <w:r w:rsidR="007E6EA3" w:rsidRPr="00ED3365">
              <w:rPr>
                <w:rFonts w:ascii="Times New Roman" w:hAnsi="Times New Roman" w:cs="Times New Roman"/>
                <w:sz w:val="24"/>
              </w:rPr>
              <w:t xml:space="preserve"> </w:t>
            </w:r>
          </w:p>
          <w:p w14:paraId="04B345B9" w14:textId="77777777" w:rsidR="00EC2D4B" w:rsidRPr="00ED3365" w:rsidRDefault="00EC2D4B" w:rsidP="00EC2D4B">
            <w:pPr>
              <w:jc w:val="both"/>
              <w:rPr>
                <w:rFonts w:ascii="Times New Roman" w:hAnsi="Times New Roman" w:cs="Times New Roman"/>
              </w:rPr>
            </w:pPr>
            <w:r w:rsidRPr="00ED3365">
              <w:rPr>
                <w:rFonts w:ascii="Times New Roman" w:hAnsi="Times New Roman" w:cs="Times New Roman"/>
              </w:rPr>
              <w:t xml:space="preserve">12.4 Санитарное и лесопатологическое состояние лесов Ивановской области </w:t>
            </w:r>
          </w:p>
          <w:p w14:paraId="6C8686E6" w14:textId="77777777" w:rsidR="00EC2D4B" w:rsidRPr="00ED3365" w:rsidRDefault="00EC2D4B" w:rsidP="00EC2D4B">
            <w:pPr>
              <w:rPr>
                <w:rFonts w:ascii="Times New Roman" w:hAnsi="Times New Roman" w:cs="Times New Roman"/>
                <w:sz w:val="24"/>
                <w:szCs w:val="24"/>
              </w:rPr>
            </w:pPr>
            <w:r w:rsidRPr="00ED3365">
              <w:rPr>
                <w:rFonts w:ascii="Times New Roman" w:hAnsi="Times New Roman" w:cs="Times New Roman"/>
                <w:sz w:val="24"/>
                <w:szCs w:val="24"/>
              </w:rPr>
              <w:t xml:space="preserve">12.5 Итоги осуществления федерального государственного лесного надзора на территории Ивановской области </w:t>
            </w:r>
          </w:p>
          <w:p w14:paraId="7FF20456" w14:textId="77777777" w:rsidR="007E6EA3" w:rsidRPr="00ED3365" w:rsidRDefault="007E6EA3" w:rsidP="00E5754B">
            <w:pPr>
              <w:rPr>
                <w:rFonts w:ascii="Times New Roman" w:hAnsi="Times New Roman" w:cs="Times New Roman"/>
                <w:b/>
                <w:sz w:val="24"/>
              </w:rPr>
            </w:pPr>
          </w:p>
        </w:tc>
      </w:tr>
      <w:tr w:rsidR="007E6EA3" w14:paraId="3E41AA03" w14:textId="77777777" w:rsidTr="006B4133">
        <w:tc>
          <w:tcPr>
            <w:tcW w:w="9571" w:type="dxa"/>
          </w:tcPr>
          <w:p w14:paraId="67E8D0E7" w14:textId="77777777" w:rsidR="007E6EA3" w:rsidRPr="00ED3365" w:rsidRDefault="007E6EA3" w:rsidP="007E6EA3">
            <w:pPr>
              <w:rPr>
                <w:rFonts w:ascii="Times New Roman" w:hAnsi="Times New Roman" w:cs="Times New Roman"/>
                <w:b/>
                <w:sz w:val="24"/>
              </w:rPr>
            </w:pPr>
            <w:r w:rsidRPr="00ED3365">
              <w:rPr>
                <w:rFonts w:ascii="Times New Roman" w:hAnsi="Times New Roman" w:cs="Times New Roman"/>
                <w:b/>
                <w:sz w:val="24"/>
              </w:rPr>
              <w:t>Глава 13. Воздействие отдельных видов экономической деятельности на состояние окружающей среды</w:t>
            </w:r>
          </w:p>
          <w:p w14:paraId="69A317B8" w14:textId="77777777" w:rsidR="007E6EA3" w:rsidRPr="00ED3365" w:rsidRDefault="007E6EA3" w:rsidP="007E6EA3">
            <w:pPr>
              <w:rPr>
                <w:rFonts w:ascii="Times New Roman" w:hAnsi="Times New Roman" w:cs="Times New Roman"/>
                <w:sz w:val="24"/>
              </w:rPr>
            </w:pPr>
            <w:r w:rsidRPr="00ED3365">
              <w:rPr>
                <w:rFonts w:ascii="Times New Roman" w:hAnsi="Times New Roman" w:cs="Times New Roman"/>
                <w:sz w:val="24"/>
              </w:rPr>
              <w:t>13.1 Общая характеристика промышленности Ивановской области</w:t>
            </w:r>
          </w:p>
          <w:p w14:paraId="30D1CA9B" w14:textId="77777777" w:rsidR="007E6EA3" w:rsidRPr="00ED3365" w:rsidRDefault="007E6EA3" w:rsidP="007E6EA3">
            <w:pPr>
              <w:rPr>
                <w:rFonts w:ascii="Times New Roman" w:hAnsi="Times New Roman" w:cs="Times New Roman"/>
                <w:sz w:val="24"/>
              </w:rPr>
            </w:pPr>
            <w:r w:rsidRPr="00ED3365">
              <w:rPr>
                <w:rFonts w:ascii="Times New Roman" w:hAnsi="Times New Roman" w:cs="Times New Roman"/>
                <w:sz w:val="24"/>
              </w:rPr>
              <w:t xml:space="preserve">13.2 </w:t>
            </w:r>
            <w:r w:rsidR="00583A0A" w:rsidRPr="00ED3365">
              <w:rPr>
                <w:rFonts w:ascii="Times New Roman" w:hAnsi="Times New Roman" w:cs="Times New Roman"/>
                <w:sz w:val="24"/>
              </w:rPr>
              <w:t xml:space="preserve">Объекты </w:t>
            </w:r>
            <w:r w:rsidR="00583A0A" w:rsidRPr="00ED3365">
              <w:rPr>
                <w:rFonts w:ascii="Times New Roman" w:hAnsi="Times New Roman" w:cs="Times New Roman"/>
                <w:sz w:val="24"/>
                <w:lang w:val="en-US"/>
              </w:rPr>
              <w:t>I</w:t>
            </w:r>
            <w:r w:rsidR="00583A0A" w:rsidRPr="00ED3365">
              <w:rPr>
                <w:rFonts w:ascii="Times New Roman" w:hAnsi="Times New Roman" w:cs="Times New Roman"/>
                <w:sz w:val="24"/>
              </w:rPr>
              <w:t xml:space="preserve"> и </w:t>
            </w:r>
            <w:r w:rsidR="00583A0A" w:rsidRPr="00ED3365">
              <w:rPr>
                <w:rFonts w:ascii="Times New Roman" w:hAnsi="Times New Roman" w:cs="Times New Roman"/>
                <w:sz w:val="24"/>
                <w:lang w:val="en-US"/>
              </w:rPr>
              <w:t>II</w:t>
            </w:r>
            <w:r w:rsidR="00583A0A" w:rsidRPr="00ED3365">
              <w:rPr>
                <w:rFonts w:ascii="Times New Roman" w:hAnsi="Times New Roman" w:cs="Times New Roman"/>
                <w:sz w:val="24"/>
              </w:rPr>
              <w:t xml:space="preserve"> категории, оказывающие негативное воздействие на окружающую среду</w:t>
            </w:r>
          </w:p>
          <w:p w14:paraId="7B567133" w14:textId="77777777" w:rsidR="00583A0A" w:rsidRPr="00ED3365" w:rsidRDefault="00583A0A" w:rsidP="007E6EA3">
            <w:pPr>
              <w:rPr>
                <w:rFonts w:ascii="Times New Roman" w:hAnsi="Times New Roman" w:cs="Times New Roman"/>
                <w:b/>
                <w:sz w:val="24"/>
              </w:rPr>
            </w:pPr>
          </w:p>
        </w:tc>
      </w:tr>
      <w:tr w:rsidR="00F671E9" w14:paraId="30BF4033" w14:textId="77777777" w:rsidTr="006B4133">
        <w:tc>
          <w:tcPr>
            <w:tcW w:w="9571" w:type="dxa"/>
          </w:tcPr>
          <w:p w14:paraId="782411EC" w14:textId="77777777" w:rsidR="00F671E9" w:rsidRPr="00ED3365" w:rsidRDefault="00F671E9" w:rsidP="00466568">
            <w:pPr>
              <w:rPr>
                <w:rFonts w:ascii="Times New Roman" w:hAnsi="Times New Roman" w:cs="Times New Roman"/>
                <w:b/>
                <w:sz w:val="24"/>
              </w:rPr>
            </w:pPr>
            <w:r w:rsidRPr="00ED3365">
              <w:rPr>
                <w:rFonts w:ascii="Times New Roman" w:hAnsi="Times New Roman" w:cs="Times New Roman"/>
                <w:b/>
                <w:sz w:val="24"/>
              </w:rPr>
              <w:t xml:space="preserve">Глава </w:t>
            </w:r>
            <w:r w:rsidR="00583A0A" w:rsidRPr="00ED3365">
              <w:rPr>
                <w:rFonts w:ascii="Times New Roman" w:hAnsi="Times New Roman" w:cs="Times New Roman"/>
                <w:b/>
                <w:sz w:val="24"/>
              </w:rPr>
              <w:t>14</w:t>
            </w:r>
            <w:r w:rsidRPr="00ED3365">
              <w:rPr>
                <w:rFonts w:ascii="Times New Roman" w:hAnsi="Times New Roman" w:cs="Times New Roman"/>
                <w:b/>
                <w:sz w:val="24"/>
              </w:rPr>
              <w:t xml:space="preserve">. Отходы </w:t>
            </w:r>
          </w:p>
          <w:p w14:paraId="1AD08CF6" w14:textId="77777777" w:rsidR="00F671E9" w:rsidRPr="00ED3365" w:rsidRDefault="00583A0A" w:rsidP="00466568">
            <w:pPr>
              <w:rPr>
                <w:rFonts w:ascii="Times New Roman" w:hAnsi="Times New Roman" w:cs="Times New Roman"/>
                <w:sz w:val="24"/>
              </w:rPr>
            </w:pPr>
            <w:r w:rsidRPr="00ED3365">
              <w:rPr>
                <w:rFonts w:ascii="Times New Roman" w:hAnsi="Times New Roman" w:cs="Times New Roman"/>
                <w:sz w:val="24"/>
              </w:rPr>
              <w:t>14</w:t>
            </w:r>
            <w:r w:rsidR="00F671E9" w:rsidRPr="00ED3365">
              <w:rPr>
                <w:rFonts w:ascii="Times New Roman" w:hAnsi="Times New Roman" w:cs="Times New Roman"/>
                <w:sz w:val="24"/>
              </w:rPr>
              <w:t>.1 Динамика образования, использования и обезвреживания отходов производства и потребления</w:t>
            </w:r>
          </w:p>
          <w:p w14:paraId="4DBC8784" w14:textId="37581FFE" w:rsidR="00F671E9" w:rsidRPr="00ED3365" w:rsidRDefault="00583A0A" w:rsidP="00466568">
            <w:pPr>
              <w:tabs>
                <w:tab w:val="left" w:pos="1230"/>
              </w:tabs>
              <w:rPr>
                <w:rFonts w:ascii="Times New Roman" w:hAnsi="Times New Roman" w:cs="Times New Roman"/>
                <w:sz w:val="24"/>
              </w:rPr>
            </w:pPr>
            <w:r w:rsidRPr="00ED3365">
              <w:rPr>
                <w:rFonts w:ascii="Times New Roman" w:hAnsi="Times New Roman" w:cs="Times New Roman"/>
                <w:sz w:val="24"/>
              </w:rPr>
              <w:t>14</w:t>
            </w:r>
            <w:r w:rsidR="00F671E9" w:rsidRPr="00ED3365">
              <w:rPr>
                <w:rFonts w:ascii="Times New Roman" w:hAnsi="Times New Roman" w:cs="Times New Roman"/>
                <w:sz w:val="24"/>
              </w:rPr>
              <w:t>.2</w:t>
            </w:r>
            <w:r w:rsidR="00466568" w:rsidRPr="00ED3365">
              <w:rPr>
                <w:rFonts w:ascii="Times New Roman" w:hAnsi="Times New Roman" w:cs="Times New Roman"/>
                <w:sz w:val="24"/>
              </w:rPr>
              <w:t xml:space="preserve"> </w:t>
            </w:r>
            <w:r w:rsidR="00F671E9" w:rsidRPr="00ED3365">
              <w:rPr>
                <w:rFonts w:ascii="Times New Roman" w:hAnsi="Times New Roman" w:cs="Times New Roman"/>
                <w:sz w:val="24"/>
              </w:rPr>
              <w:t>Особенности морфологического состава твёрдых бытовых отходов Иван</w:t>
            </w:r>
            <w:r w:rsidR="006275E5" w:rsidRPr="00ED3365">
              <w:rPr>
                <w:rFonts w:ascii="Times New Roman" w:hAnsi="Times New Roman" w:cs="Times New Roman"/>
                <w:sz w:val="24"/>
              </w:rPr>
              <w:t>овской области и города Иванова</w:t>
            </w:r>
          </w:p>
          <w:p w14:paraId="54A7BE1A" w14:textId="77777777" w:rsidR="00F671E9" w:rsidRPr="00ED3365" w:rsidRDefault="00583A0A" w:rsidP="00466568">
            <w:pPr>
              <w:tabs>
                <w:tab w:val="left" w:pos="1230"/>
              </w:tabs>
              <w:rPr>
                <w:rFonts w:ascii="Times New Roman" w:hAnsi="Times New Roman" w:cs="Times New Roman"/>
                <w:sz w:val="24"/>
              </w:rPr>
            </w:pPr>
            <w:r w:rsidRPr="00ED3365">
              <w:rPr>
                <w:rFonts w:ascii="Times New Roman" w:hAnsi="Times New Roman" w:cs="Times New Roman"/>
                <w:sz w:val="24"/>
              </w:rPr>
              <w:t>14</w:t>
            </w:r>
            <w:r w:rsidR="00F671E9" w:rsidRPr="00ED3365">
              <w:rPr>
                <w:rFonts w:ascii="Times New Roman" w:hAnsi="Times New Roman" w:cs="Times New Roman"/>
                <w:sz w:val="24"/>
              </w:rPr>
              <w:t>.3 Объекты размещения отходов</w:t>
            </w:r>
          </w:p>
          <w:p w14:paraId="7C0BA400" w14:textId="36774591" w:rsidR="00F671E9" w:rsidRPr="00ED3365" w:rsidRDefault="00583A0A" w:rsidP="00466568">
            <w:pPr>
              <w:rPr>
                <w:rFonts w:ascii="Times New Roman" w:hAnsi="Times New Roman" w:cs="Times New Roman"/>
                <w:sz w:val="24"/>
              </w:rPr>
            </w:pPr>
            <w:r w:rsidRPr="00ED3365">
              <w:rPr>
                <w:rFonts w:ascii="Times New Roman" w:hAnsi="Times New Roman" w:cs="Times New Roman"/>
                <w:sz w:val="24"/>
              </w:rPr>
              <w:t>14</w:t>
            </w:r>
            <w:r w:rsidR="00F671E9" w:rsidRPr="00ED3365">
              <w:rPr>
                <w:rFonts w:ascii="Times New Roman" w:hAnsi="Times New Roman" w:cs="Times New Roman"/>
                <w:sz w:val="24"/>
              </w:rPr>
              <w:t>.</w:t>
            </w:r>
            <w:r w:rsidR="00406827" w:rsidRPr="00ED3365">
              <w:rPr>
                <w:rFonts w:ascii="Times New Roman" w:hAnsi="Times New Roman" w:cs="Times New Roman"/>
                <w:sz w:val="24"/>
              </w:rPr>
              <w:t>4</w:t>
            </w:r>
            <w:r w:rsidR="00F671E9" w:rsidRPr="00ED3365">
              <w:rPr>
                <w:rFonts w:ascii="Times New Roman" w:hAnsi="Times New Roman" w:cs="Times New Roman"/>
                <w:sz w:val="24"/>
              </w:rPr>
              <w:t xml:space="preserve"> </w:t>
            </w:r>
            <w:r w:rsidRPr="00ED3365">
              <w:rPr>
                <w:rFonts w:ascii="Times New Roman" w:hAnsi="Times New Roman" w:cs="Times New Roman"/>
                <w:sz w:val="24"/>
              </w:rPr>
              <w:t>Управление в сфере обращения с отходами производства и потребления</w:t>
            </w:r>
          </w:p>
          <w:p w14:paraId="5C02229D" w14:textId="77777777" w:rsidR="00985EA0" w:rsidRPr="00ED3365" w:rsidRDefault="00583A0A" w:rsidP="00583A0A">
            <w:pPr>
              <w:rPr>
                <w:rFonts w:ascii="Times New Roman" w:hAnsi="Times New Roman" w:cs="Times New Roman"/>
                <w:sz w:val="24"/>
              </w:rPr>
            </w:pPr>
            <w:r w:rsidRPr="00ED3365">
              <w:rPr>
                <w:rFonts w:ascii="Times New Roman" w:hAnsi="Times New Roman" w:cs="Times New Roman"/>
                <w:sz w:val="24"/>
              </w:rPr>
              <w:t>14</w:t>
            </w:r>
            <w:r w:rsidR="00985EA0" w:rsidRPr="00ED3365">
              <w:rPr>
                <w:rFonts w:ascii="Times New Roman" w:hAnsi="Times New Roman" w:cs="Times New Roman"/>
                <w:sz w:val="24"/>
              </w:rPr>
              <w:t>.</w:t>
            </w:r>
            <w:r w:rsidR="00406827" w:rsidRPr="00ED3365">
              <w:rPr>
                <w:rFonts w:ascii="Times New Roman" w:hAnsi="Times New Roman" w:cs="Times New Roman"/>
                <w:sz w:val="24"/>
              </w:rPr>
              <w:t>5</w:t>
            </w:r>
            <w:r w:rsidR="00985EA0" w:rsidRPr="00ED3365">
              <w:rPr>
                <w:rFonts w:ascii="Times New Roman" w:hAnsi="Times New Roman" w:cs="Times New Roman"/>
                <w:sz w:val="24"/>
              </w:rPr>
              <w:t xml:space="preserve"> </w:t>
            </w:r>
            <w:r w:rsidRPr="00ED3365">
              <w:rPr>
                <w:rFonts w:ascii="Times New Roman" w:hAnsi="Times New Roman" w:cs="Times New Roman"/>
                <w:sz w:val="24"/>
              </w:rPr>
              <w:t>Объекты накопленного экологического вреда Ивановской области</w:t>
            </w:r>
          </w:p>
          <w:p w14:paraId="35C063BE" w14:textId="7BD552B5" w:rsidR="00C921E2" w:rsidRPr="00ED3365" w:rsidRDefault="00C921E2" w:rsidP="00583A0A">
            <w:pPr>
              <w:rPr>
                <w:rFonts w:ascii="Times New Roman" w:hAnsi="Times New Roman" w:cs="Times New Roman"/>
                <w:sz w:val="24"/>
              </w:rPr>
            </w:pPr>
          </w:p>
        </w:tc>
      </w:tr>
      <w:tr w:rsidR="00583A0A" w14:paraId="4829E476" w14:textId="77777777" w:rsidTr="006B4133">
        <w:tc>
          <w:tcPr>
            <w:tcW w:w="9571" w:type="dxa"/>
          </w:tcPr>
          <w:p w14:paraId="340EA5A4" w14:textId="77777777" w:rsidR="00583A0A" w:rsidRPr="00ED3365" w:rsidRDefault="0014460B" w:rsidP="00466568">
            <w:pPr>
              <w:rPr>
                <w:rFonts w:ascii="Times New Roman" w:hAnsi="Times New Roman" w:cs="Times New Roman"/>
                <w:b/>
                <w:sz w:val="24"/>
              </w:rPr>
            </w:pPr>
            <w:r w:rsidRPr="00ED3365">
              <w:rPr>
                <w:rFonts w:ascii="Times New Roman" w:hAnsi="Times New Roman" w:cs="Times New Roman"/>
                <w:b/>
                <w:sz w:val="24"/>
              </w:rPr>
              <w:lastRenderedPageBreak/>
              <w:t>Глава 15. Влияние экологических факторов на здоровье населения</w:t>
            </w:r>
          </w:p>
          <w:p w14:paraId="14F64E63" w14:textId="77777777" w:rsidR="0014460B" w:rsidRPr="00ED3365" w:rsidRDefault="0014460B" w:rsidP="00406827">
            <w:pPr>
              <w:jc w:val="both"/>
              <w:rPr>
                <w:rFonts w:ascii="Times New Roman" w:hAnsi="Times New Roman" w:cs="Times New Roman"/>
                <w:b/>
                <w:sz w:val="24"/>
              </w:rPr>
            </w:pPr>
          </w:p>
        </w:tc>
      </w:tr>
      <w:tr w:rsidR="0014460B" w14:paraId="1B21236A" w14:textId="77777777" w:rsidTr="006B4133">
        <w:tc>
          <w:tcPr>
            <w:tcW w:w="9571" w:type="dxa"/>
          </w:tcPr>
          <w:p w14:paraId="0A2E5B10" w14:textId="77777777" w:rsidR="0014460B" w:rsidRPr="00ED3365" w:rsidRDefault="0014460B" w:rsidP="00466568">
            <w:pPr>
              <w:rPr>
                <w:rFonts w:ascii="Times New Roman" w:hAnsi="Times New Roman" w:cs="Times New Roman"/>
                <w:b/>
                <w:sz w:val="24"/>
              </w:rPr>
            </w:pPr>
            <w:r w:rsidRPr="00ED3365">
              <w:rPr>
                <w:rFonts w:ascii="Times New Roman" w:hAnsi="Times New Roman" w:cs="Times New Roman"/>
                <w:b/>
                <w:sz w:val="24"/>
              </w:rPr>
              <w:t>Глава 16. Государственное управление в области охраны окружающей среды</w:t>
            </w:r>
          </w:p>
          <w:p w14:paraId="2F682046" w14:textId="77777777" w:rsidR="0014460B" w:rsidRPr="00ED3365" w:rsidRDefault="006B4133" w:rsidP="00B80E98">
            <w:pPr>
              <w:jc w:val="both"/>
              <w:rPr>
                <w:rFonts w:ascii="Times New Roman" w:hAnsi="Times New Roman" w:cs="Times New Roman"/>
                <w:sz w:val="24"/>
              </w:rPr>
            </w:pPr>
            <w:r w:rsidRPr="00ED3365">
              <w:rPr>
                <w:rFonts w:ascii="Times New Roman" w:hAnsi="Times New Roman" w:cs="Times New Roman"/>
                <w:sz w:val="24"/>
              </w:rPr>
              <w:t>16.1 Государственная экологическая экспертиза</w:t>
            </w:r>
          </w:p>
          <w:p w14:paraId="48AADE64" w14:textId="77777777" w:rsidR="0014460B" w:rsidRPr="00ED3365" w:rsidRDefault="006B4133" w:rsidP="00B80E98">
            <w:pPr>
              <w:jc w:val="both"/>
              <w:rPr>
                <w:rFonts w:ascii="Times New Roman" w:hAnsi="Times New Roman" w:cs="Times New Roman"/>
                <w:sz w:val="24"/>
              </w:rPr>
            </w:pPr>
            <w:r w:rsidRPr="00ED3365">
              <w:rPr>
                <w:rFonts w:ascii="Times New Roman" w:hAnsi="Times New Roman" w:cs="Times New Roman"/>
                <w:sz w:val="24"/>
              </w:rPr>
              <w:t>16.2 Экологическое образование</w:t>
            </w:r>
          </w:p>
          <w:p w14:paraId="5E228EAC" w14:textId="77777777" w:rsidR="0014460B" w:rsidRPr="00ED3365" w:rsidRDefault="006B4133" w:rsidP="00B80E98">
            <w:pPr>
              <w:jc w:val="both"/>
              <w:rPr>
                <w:rFonts w:ascii="Times New Roman" w:hAnsi="Times New Roman" w:cs="Times New Roman"/>
                <w:sz w:val="24"/>
              </w:rPr>
            </w:pPr>
            <w:r w:rsidRPr="00ED3365">
              <w:rPr>
                <w:rFonts w:ascii="Times New Roman" w:hAnsi="Times New Roman" w:cs="Times New Roman"/>
                <w:sz w:val="24"/>
              </w:rPr>
              <w:t>16.3 Экономика природопользования</w:t>
            </w:r>
          </w:p>
          <w:p w14:paraId="6EC84F59" w14:textId="77777777" w:rsidR="0014460B" w:rsidRPr="00ED3365" w:rsidRDefault="006B4133" w:rsidP="00B80E98">
            <w:pPr>
              <w:jc w:val="both"/>
              <w:rPr>
                <w:rFonts w:ascii="Times New Roman" w:hAnsi="Times New Roman" w:cs="Times New Roman"/>
                <w:sz w:val="24"/>
              </w:rPr>
            </w:pPr>
            <w:r w:rsidRPr="00ED3365">
              <w:rPr>
                <w:rFonts w:ascii="Times New Roman" w:hAnsi="Times New Roman" w:cs="Times New Roman"/>
                <w:sz w:val="24"/>
              </w:rPr>
              <w:t>16.3.1 Плата за использование полезных ископаемых</w:t>
            </w:r>
          </w:p>
          <w:p w14:paraId="27EDA286" w14:textId="2248CFFE" w:rsidR="006B4133" w:rsidRPr="00ED3365" w:rsidRDefault="00B50538" w:rsidP="00B80E98">
            <w:pPr>
              <w:jc w:val="both"/>
              <w:rPr>
                <w:rFonts w:ascii="Times New Roman" w:hAnsi="Times New Roman" w:cs="Times New Roman"/>
                <w:sz w:val="24"/>
              </w:rPr>
            </w:pPr>
            <w:r w:rsidRPr="00ED3365">
              <w:rPr>
                <w:rFonts w:ascii="Times New Roman" w:hAnsi="Times New Roman" w:cs="Times New Roman"/>
                <w:sz w:val="24"/>
              </w:rPr>
              <w:t>16.3.2</w:t>
            </w:r>
            <w:r w:rsidR="00B80E98" w:rsidRPr="00ED3365">
              <w:rPr>
                <w:rFonts w:ascii="Times New Roman" w:hAnsi="Times New Roman" w:cs="Times New Roman"/>
                <w:sz w:val="24"/>
              </w:rPr>
              <w:t xml:space="preserve"> Поступление платы за использование лесов в бюджетную систему Российской Федерации</w:t>
            </w:r>
          </w:p>
          <w:p w14:paraId="69707E98" w14:textId="45CC70AD" w:rsidR="006B4133" w:rsidRPr="00ED3365" w:rsidRDefault="006B4133" w:rsidP="00B80E98">
            <w:pPr>
              <w:jc w:val="both"/>
              <w:rPr>
                <w:rFonts w:ascii="Times New Roman" w:hAnsi="Times New Roman" w:cs="Times New Roman"/>
                <w:sz w:val="24"/>
              </w:rPr>
            </w:pPr>
            <w:r w:rsidRPr="00ED3365">
              <w:rPr>
                <w:rFonts w:ascii="Times New Roman" w:hAnsi="Times New Roman" w:cs="Times New Roman"/>
                <w:sz w:val="24"/>
              </w:rPr>
              <w:t>16.4 Результаты реализ</w:t>
            </w:r>
            <w:r w:rsidR="0027484F" w:rsidRPr="00ED3365">
              <w:rPr>
                <w:rFonts w:ascii="Times New Roman" w:hAnsi="Times New Roman" w:cs="Times New Roman"/>
                <w:sz w:val="24"/>
              </w:rPr>
              <w:t>ации государственной программы И</w:t>
            </w:r>
            <w:r w:rsidRPr="00ED3365">
              <w:rPr>
                <w:rFonts w:ascii="Times New Roman" w:hAnsi="Times New Roman" w:cs="Times New Roman"/>
                <w:sz w:val="24"/>
              </w:rPr>
              <w:t>вановской области «Охрана окружающ</w:t>
            </w:r>
            <w:r w:rsidR="0027484F" w:rsidRPr="00ED3365">
              <w:rPr>
                <w:rFonts w:ascii="Times New Roman" w:hAnsi="Times New Roman" w:cs="Times New Roman"/>
                <w:sz w:val="24"/>
              </w:rPr>
              <w:t>ей среды И</w:t>
            </w:r>
            <w:r w:rsidRPr="00ED3365">
              <w:rPr>
                <w:rFonts w:ascii="Times New Roman" w:hAnsi="Times New Roman" w:cs="Times New Roman"/>
                <w:sz w:val="24"/>
              </w:rPr>
              <w:t>вановской области»</w:t>
            </w:r>
          </w:p>
          <w:p w14:paraId="671CCB25" w14:textId="709A01F4" w:rsidR="003B2791" w:rsidRPr="00ED3365" w:rsidRDefault="006B4133" w:rsidP="001A2768">
            <w:pPr>
              <w:jc w:val="both"/>
              <w:rPr>
                <w:rFonts w:ascii="Times New Roman" w:hAnsi="Times New Roman" w:cs="Times New Roman"/>
                <w:sz w:val="24"/>
              </w:rPr>
            </w:pPr>
            <w:r w:rsidRPr="00ED3365">
              <w:rPr>
                <w:rFonts w:ascii="Times New Roman" w:hAnsi="Times New Roman" w:cs="Times New Roman"/>
                <w:sz w:val="24"/>
              </w:rPr>
              <w:t xml:space="preserve">16.5 </w:t>
            </w:r>
            <w:r w:rsidR="001A2768" w:rsidRPr="00ED3365">
              <w:rPr>
                <w:rFonts w:ascii="Times New Roman" w:hAnsi="Times New Roman" w:cs="Times New Roman"/>
                <w:sz w:val="24"/>
              </w:rPr>
              <w:t>Государственный экологический надзор</w:t>
            </w:r>
          </w:p>
          <w:p w14:paraId="5F49E320" w14:textId="3504DC62" w:rsidR="001A2768" w:rsidRPr="00ED3365" w:rsidRDefault="001A2768" w:rsidP="001A2768">
            <w:pPr>
              <w:jc w:val="both"/>
              <w:rPr>
                <w:rFonts w:ascii="Times New Roman" w:hAnsi="Times New Roman" w:cs="Times New Roman"/>
                <w:sz w:val="24"/>
              </w:rPr>
            </w:pPr>
            <w:r w:rsidRPr="00ED3365">
              <w:rPr>
                <w:rFonts w:ascii="Times New Roman" w:hAnsi="Times New Roman" w:cs="Times New Roman"/>
                <w:sz w:val="24"/>
              </w:rPr>
              <w:t xml:space="preserve">16.5.1 Региональный </w:t>
            </w:r>
            <w:r w:rsidR="0027484F" w:rsidRPr="00ED3365">
              <w:rPr>
                <w:rFonts w:ascii="Times New Roman" w:hAnsi="Times New Roman" w:cs="Times New Roman"/>
                <w:sz w:val="24"/>
              </w:rPr>
              <w:t xml:space="preserve">государственный </w:t>
            </w:r>
            <w:r w:rsidRPr="00ED3365">
              <w:rPr>
                <w:rFonts w:ascii="Times New Roman" w:hAnsi="Times New Roman" w:cs="Times New Roman"/>
                <w:sz w:val="24"/>
              </w:rPr>
              <w:t>экологический надзор</w:t>
            </w:r>
          </w:p>
          <w:p w14:paraId="72B6CE81" w14:textId="774C26BC" w:rsidR="0002124B" w:rsidRPr="00ED3365" w:rsidRDefault="001A2768" w:rsidP="001A2768">
            <w:pPr>
              <w:jc w:val="both"/>
              <w:rPr>
                <w:rFonts w:ascii="Times New Roman" w:eastAsia="Times New Roman" w:hAnsi="Times New Roman" w:cs="Times New Roman"/>
                <w:sz w:val="24"/>
                <w:szCs w:val="24"/>
                <w:lang w:eastAsia="ru-RU"/>
              </w:rPr>
            </w:pPr>
            <w:r w:rsidRPr="00ED3365">
              <w:rPr>
                <w:rFonts w:ascii="Times New Roman" w:hAnsi="Times New Roman" w:cs="Times New Roman"/>
                <w:sz w:val="24"/>
              </w:rPr>
              <w:t xml:space="preserve">16.5.2 </w:t>
            </w:r>
            <w:r w:rsidR="0002124B" w:rsidRPr="00ED3365">
              <w:rPr>
                <w:rFonts w:ascii="Times New Roman" w:eastAsia="Times New Roman" w:hAnsi="Times New Roman" w:cs="Times New Roman"/>
                <w:sz w:val="24"/>
                <w:szCs w:val="24"/>
                <w:lang w:eastAsia="ru-RU"/>
              </w:rPr>
              <w:t>Результаты работы Ивановской межрайонной природоохранной прокуратуры</w:t>
            </w:r>
          </w:p>
          <w:p w14:paraId="56AA2DDF" w14:textId="00962D58" w:rsidR="00650AC3" w:rsidRPr="00ED3365" w:rsidRDefault="00650AC3" w:rsidP="00B80E98">
            <w:pPr>
              <w:jc w:val="both"/>
              <w:rPr>
                <w:rFonts w:ascii="Times New Roman" w:eastAsia="Times New Roman" w:hAnsi="Times New Roman" w:cs="Times New Roman"/>
                <w:sz w:val="24"/>
                <w:szCs w:val="24"/>
                <w:lang w:eastAsia="ru-RU"/>
              </w:rPr>
            </w:pPr>
            <w:r w:rsidRPr="00ED3365">
              <w:rPr>
                <w:rFonts w:ascii="Times New Roman" w:eastAsia="Times New Roman" w:hAnsi="Times New Roman" w:cs="Times New Roman"/>
                <w:sz w:val="24"/>
                <w:szCs w:val="24"/>
                <w:lang w:eastAsia="ru-RU"/>
              </w:rPr>
              <w:t>16.</w:t>
            </w:r>
            <w:r w:rsidR="001A2768" w:rsidRPr="00ED3365">
              <w:rPr>
                <w:rFonts w:ascii="Times New Roman" w:eastAsia="Times New Roman" w:hAnsi="Times New Roman" w:cs="Times New Roman"/>
                <w:sz w:val="24"/>
                <w:szCs w:val="24"/>
                <w:lang w:eastAsia="ru-RU"/>
              </w:rPr>
              <w:t>5.</w:t>
            </w:r>
            <w:r w:rsidR="00B50538" w:rsidRPr="00ED3365">
              <w:rPr>
                <w:rFonts w:ascii="Times New Roman" w:eastAsia="Times New Roman" w:hAnsi="Times New Roman" w:cs="Times New Roman"/>
                <w:sz w:val="24"/>
                <w:szCs w:val="24"/>
                <w:lang w:eastAsia="ru-RU"/>
              </w:rPr>
              <w:t>3</w:t>
            </w:r>
            <w:r w:rsidRPr="00ED3365">
              <w:rPr>
                <w:rFonts w:ascii="Times New Roman" w:eastAsia="Times New Roman" w:hAnsi="Times New Roman" w:cs="Times New Roman"/>
                <w:sz w:val="24"/>
                <w:szCs w:val="24"/>
                <w:lang w:eastAsia="ru-RU"/>
              </w:rPr>
              <w:t xml:space="preserve"> </w:t>
            </w:r>
            <w:r w:rsidR="00035581" w:rsidRPr="00ED3365">
              <w:rPr>
                <w:rFonts w:ascii="Times New Roman" w:eastAsia="Times New Roman" w:hAnsi="Times New Roman" w:cs="Times New Roman"/>
                <w:sz w:val="24"/>
                <w:szCs w:val="24"/>
                <w:lang w:eastAsia="ru-RU"/>
              </w:rPr>
              <w:t>Изменения природоохранного законодательства в 2025-2026 гг.</w:t>
            </w:r>
          </w:p>
          <w:p w14:paraId="59AE9F46" w14:textId="77777777" w:rsidR="007A4DA9" w:rsidRPr="00ED3365" w:rsidRDefault="007A4DA9" w:rsidP="00F17821">
            <w:pPr>
              <w:rPr>
                <w:rFonts w:ascii="Times New Roman" w:hAnsi="Times New Roman" w:cs="Times New Roman"/>
                <w:sz w:val="24"/>
              </w:rPr>
            </w:pPr>
          </w:p>
        </w:tc>
      </w:tr>
    </w:tbl>
    <w:p w14:paraId="6B7EFFC8" w14:textId="77777777" w:rsidR="00B67EF5" w:rsidRDefault="00B67EF5" w:rsidP="00B14DEE">
      <w:pPr>
        <w:spacing w:after="0" w:line="240" w:lineRule="auto"/>
        <w:jc w:val="center"/>
        <w:rPr>
          <w:rFonts w:ascii="Times New Roman" w:eastAsia="Calibri" w:hAnsi="Times New Roman" w:cs="Times New Roman"/>
          <w:b/>
          <w:sz w:val="24"/>
          <w:szCs w:val="24"/>
        </w:rPr>
        <w:sectPr w:rsidR="00B67EF5" w:rsidSect="000E4350">
          <w:headerReference w:type="default" r:id="rId9"/>
          <w:headerReference w:type="first" r:id="rId10"/>
          <w:type w:val="continuous"/>
          <w:pgSz w:w="11906" w:h="16838"/>
          <w:pgMar w:top="1134" w:right="850" w:bottom="1134" w:left="1701" w:header="709" w:footer="709" w:gutter="0"/>
          <w:cols w:space="708"/>
          <w:docGrid w:linePitch="360"/>
        </w:sectPr>
      </w:pPr>
    </w:p>
    <w:p w14:paraId="5D579DD4" w14:textId="4710D317" w:rsidR="00B14DEE" w:rsidRPr="00B14DEE" w:rsidRDefault="00B14DEE" w:rsidP="00B14DEE">
      <w:pPr>
        <w:spacing w:after="0" w:line="240" w:lineRule="auto"/>
        <w:jc w:val="center"/>
        <w:rPr>
          <w:rFonts w:ascii="Times New Roman" w:eastAsia="Calibri" w:hAnsi="Times New Roman" w:cs="Times New Roman"/>
          <w:b/>
          <w:sz w:val="24"/>
          <w:szCs w:val="24"/>
        </w:rPr>
      </w:pPr>
      <w:r w:rsidRPr="00ED3365">
        <w:rPr>
          <w:rFonts w:ascii="Times New Roman" w:eastAsia="Calibri" w:hAnsi="Times New Roman" w:cs="Times New Roman"/>
          <w:b/>
          <w:sz w:val="24"/>
          <w:szCs w:val="24"/>
        </w:rPr>
        <w:lastRenderedPageBreak/>
        <w:t>ВВЕДЕНИЕ</w:t>
      </w:r>
    </w:p>
    <w:p w14:paraId="054EC71B" w14:textId="77777777" w:rsidR="00B14DEE" w:rsidRPr="00B14DEE" w:rsidRDefault="00B14DEE" w:rsidP="00301689">
      <w:pPr>
        <w:spacing w:after="0"/>
        <w:ind w:firstLine="708"/>
        <w:jc w:val="both"/>
        <w:rPr>
          <w:rFonts w:ascii="Times New Roman" w:eastAsia="Calibri" w:hAnsi="Times New Roman" w:cs="Times New Roman"/>
          <w:sz w:val="24"/>
          <w:szCs w:val="24"/>
        </w:rPr>
      </w:pPr>
    </w:p>
    <w:p w14:paraId="25F8EBFC" w14:textId="77777777" w:rsidR="00B67EF5" w:rsidRPr="00B67EF5" w:rsidRDefault="00B67EF5" w:rsidP="00B67EF5">
      <w:pPr>
        <w:spacing w:after="0"/>
        <w:ind w:firstLine="709"/>
        <w:jc w:val="both"/>
        <w:rPr>
          <w:rFonts w:ascii="Times New Roman" w:eastAsia="Calibri" w:hAnsi="Times New Roman" w:cs="Times New Roman"/>
          <w:sz w:val="24"/>
          <w:szCs w:val="24"/>
        </w:rPr>
      </w:pPr>
      <w:r w:rsidRPr="00B67EF5">
        <w:rPr>
          <w:rFonts w:ascii="Times New Roman" w:eastAsia="Calibri" w:hAnsi="Times New Roman" w:cs="Times New Roman"/>
          <w:sz w:val="24"/>
          <w:szCs w:val="24"/>
        </w:rPr>
        <w:t>Конституцией Российской Федерации каждому гражданину гарантировано право на благоприятную окружающую среду и достоверную информацию о ее состоянии. В целях реализации данных конституционных прав жителей Ивановской области подготовлен и публикуется настоящий Доклад о состоянии и об охране окружающей среды региона в 2025 году.</w:t>
      </w:r>
    </w:p>
    <w:p w14:paraId="69B0DFA9" w14:textId="77777777" w:rsidR="00B67EF5" w:rsidRPr="00B67EF5" w:rsidRDefault="00B67EF5" w:rsidP="00B67EF5">
      <w:pPr>
        <w:spacing w:after="0"/>
        <w:ind w:firstLine="709"/>
        <w:jc w:val="both"/>
        <w:rPr>
          <w:rFonts w:ascii="Times New Roman" w:eastAsia="Calibri" w:hAnsi="Times New Roman" w:cs="Times New Roman"/>
          <w:sz w:val="24"/>
          <w:szCs w:val="24"/>
        </w:rPr>
      </w:pPr>
      <w:r w:rsidRPr="00B67EF5">
        <w:rPr>
          <w:rFonts w:ascii="Times New Roman" w:eastAsia="Calibri" w:hAnsi="Times New Roman" w:cs="Times New Roman"/>
          <w:sz w:val="24"/>
          <w:szCs w:val="24"/>
        </w:rPr>
        <w:t>Для жителей области состояние окружающей среды имеет первостепенное значение, поскольку экологическая безопасность является фундаментом здоровья нынешнего и будущих поколений. Ключевым стратегическим направлением в управлении природоохранной сферой становится переход к принципам «зеленой экономики». На современном этапе необходимо совершенствовать систему нормирования антропогенной нагрузки, внедряя подходы, основанные на наилучших доступных технологиях. Важно стимулировать предприятия к модернизации оборудования, применению передовых технологических решений и, одновременно с этим, повышать ответственность за нарушения природоохранного законодательства. При этом штрафные санкции не должны становиться препятствием для экономического развития, следовательно, требуется поиск сбалансированных механизмов возмещения вреда, причиненного окружающей среде.</w:t>
      </w:r>
    </w:p>
    <w:p w14:paraId="19C45EAE" w14:textId="77777777" w:rsidR="00B67EF5" w:rsidRPr="00B67EF5" w:rsidRDefault="00B67EF5" w:rsidP="00B67EF5">
      <w:pPr>
        <w:spacing w:after="0"/>
        <w:ind w:firstLine="709"/>
        <w:jc w:val="both"/>
        <w:rPr>
          <w:rFonts w:ascii="Times New Roman" w:eastAsia="Calibri" w:hAnsi="Times New Roman" w:cs="Times New Roman"/>
          <w:sz w:val="24"/>
          <w:szCs w:val="24"/>
        </w:rPr>
      </w:pPr>
      <w:r w:rsidRPr="00B67EF5">
        <w:rPr>
          <w:rFonts w:ascii="Times New Roman" w:eastAsia="Calibri" w:hAnsi="Times New Roman" w:cs="Times New Roman"/>
          <w:sz w:val="24"/>
          <w:szCs w:val="24"/>
        </w:rPr>
        <w:t>Ежегодно Департамент природных ресурсов и экологии Ивановской области совместно со всеми природоохранными структурами различных уровней выпускает Доклад о состоянии и об охране окружающей среды. Это результат коллективного труда, обобщающий информацию по широкому спектру направлений: качеству компонентов окружающей среды, их влиянию на здоровье населения, экономике природопользования, реализации природоохранных мероприятий, развитию сети особо охраняемых природных территорий и организации эколого-просветительской работы. Доклад традиционно востребован специалистами, студентами, школьниками и широкой общественностью области.</w:t>
      </w:r>
    </w:p>
    <w:p w14:paraId="3CED9E58" w14:textId="112F025C" w:rsidR="00ED3365" w:rsidRDefault="00B67EF5" w:rsidP="00B67EF5">
      <w:pPr>
        <w:spacing w:after="0"/>
        <w:ind w:firstLine="709"/>
        <w:jc w:val="both"/>
        <w:rPr>
          <w:rFonts w:ascii="Times New Roman" w:eastAsia="Calibri" w:hAnsi="Times New Roman" w:cs="Times New Roman"/>
          <w:sz w:val="24"/>
          <w:szCs w:val="24"/>
        </w:rPr>
      </w:pPr>
      <w:r w:rsidRPr="00B67EF5">
        <w:rPr>
          <w:rFonts w:ascii="Times New Roman" w:eastAsia="Calibri" w:hAnsi="Times New Roman" w:cs="Times New Roman"/>
          <w:sz w:val="24"/>
          <w:szCs w:val="24"/>
        </w:rPr>
        <w:t>Всем экологам и неравнодушным к судьбе Ивановской области людям мы желаем плодотворной работы при принятии управленческих решений, разработке программ и мероприятий, направленных на укрепление экологической безопасности, сохранение природных ресурсов и улучшение здоровья населения.</w:t>
      </w:r>
    </w:p>
    <w:p w14:paraId="537A4F8C" w14:textId="77777777" w:rsidR="00B67EF5" w:rsidRDefault="00B67EF5" w:rsidP="00B67EF5">
      <w:pPr>
        <w:spacing w:after="0"/>
        <w:jc w:val="center"/>
        <w:rPr>
          <w:rFonts w:ascii="Times New Roman" w:eastAsia="Calibri" w:hAnsi="Times New Roman" w:cs="Times New Roman"/>
          <w:sz w:val="24"/>
          <w:szCs w:val="24"/>
        </w:rPr>
      </w:pPr>
    </w:p>
    <w:p w14:paraId="164A9CAE" w14:textId="77777777" w:rsidR="00B67EF5" w:rsidRDefault="00B67EF5" w:rsidP="00B67EF5">
      <w:pPr>
        <w:spacing w:after="0"/>
        <w:jc w:val="center"/>
        <w:rPr>
          <w:rFonts w:ascii="Times New Roman" w:eastAsia="Times New Roman" w:hAnsi="Times New Roman" w:cs="Times New Roman"/>
          <w:b/>
          <w:sz w:val="24"/>
          <w:szCs w:val="24"/>
          <w:highlight w:val="green"/>
          <w:lang w:eastAsia="ru-RU"/>
        </w:rPr>
        <w:sectPr w:rsidR="00B67EF5" w:rsidSect="00B67EF5">
          <w:pgSz w:w="11906" w:h="16838"/>
          <w:pgMar w:top="1134" w:right="850" w:bottom="1134" w:left="1701" w:header="709" w:footer="709" w:gutter="0"/>
          <w:cols w:space="708"/>
          <w:docGrid w:linePitch="360"/>
        </w:sectPr>
      </w:pPr>
    </w:p>
    <w:p w14:paraId="4C36F3A2" w14:textId="77777777" w:rsidR="00D529BA" w:rsidRPr="00775282" w:rsidRDefault="00D529BA" w:rsidP="00301689">
      <w:pPr>
        <w:spacing w:after="0"/>
        <w:jc w:val="center"/>
        <w:rPr>
          <w:rFonts w:ascii="Times New Roman" w:eastAsia="Times New Roman" w:hAnsi="Times New Roman" w:cs="Times New Roman"/>
          <w:b/>
          <w:sz w:val="24"/>
          <w:szCs w:val="24"/>
          <w:lang w:eastAsia="ru-RU"/>
        </w:rPr>
      </w:pPr>
      <w:r w:rsidRPr="00ED3365">
        <w:rPr>
          <w:rFonts w:ascii="Times New Roman" w:eastAsia="Times New Roman" w:hAnsi="Times New Roman" w:cs="Times New Roman"/>
          <w:b/>
          <w:sz w:val="24"/>
          <w:szCs w:val="24"/>
          <w:lang w:eastAsia="ru-RU"/>
        </w:rPr>
        <w:t>Глава 1. Общая характеристика Ивановской области</w:t>
      </w:r>
    </w:p>
    <w:p w14:paraId="732D7C71" w14:textId="77777777" w:rsidR="00D529BA" w:rsidRPr="00B67EF5" w:rsidRDefault="00D529BA" w:rsidP="00B67EF5">
      <w:pPr>
        <w:spacing w:after="0"/>
        <w:ind w:firstLine="709"/>
        <w:jc w:val="both"/>
        <w:rPr>
          <w:rFonts w:ascii="Times New Roman" w:eastAsia="Times New Roman" w:hAnsi="Times New Roman" w:cs="Times New Roman"/>
          <w:sz w:val="24"/>
          <w:szCs w:val="24"/>
          <w:lang w:eastAsia="ru-RU"/>
        </w:rPr>
      </w:pPr>
    </w:p>
    <w:p w14:paraId="09577FAB" w14:textId="77777777" w:rsidR="00B67EF5" w:rsidRPr="00B67EF5" w:rsidRDefault="00B67EF5" w:rsidP="00B67EF5">
      <w:pPr>
        <w:spacing w:after="0" w:line="240" w:lineRule="auto"/>
        <w:ind w:firstLine="709"/>
        <w:jc w:val="both"/>
        <w:rPr>
          <w:rFonts w:ascii="Times New Roman" w:eastAsia="Times New Roman" w:hAnsi="Times New Roman" w:cs="Times New Roman"/>
          <w:b/>
          <w:sz w:val="24"/>
          <w:szCs w:val="24"/>
          <w:lang w:eastAsia="ru-RU"/>
        </w:rPr>
      </w:pPr>
      <w:bookmarkStart w:id="0" w:name="_Toc76876941"/>
      <w:bookmarkStart w:id="1" w:name="_Toc76888708"/>
      <w:bookmarkStart w:id="2" w:name="_Toc117065373"/>
      <w:bookmarkStart w:id="3" w:name="_Toc285726952"/>
      <w:r w:rsidRPr="00B67EF5">
        <w:rPr>
          <w:rFonts w:ascii="Times New Roman" w:eastAsia="Times New Roman" w:hAnsi="Times New Roman" w:cs="Times New Roman"/>
          <w:b/>
          <w:sz w:val="24"/>
          <w:szCs w:val="24"/>
          <w:lang w:eastAsia="ru-RU"/>
        </w:rPr>
        <w:t>Географическое положение.</w:t>
      </w:r>
    </w:p>
    <w:p w14:paraId="5A082409" w14:textId="68A49AD7" w:rsidR="00B67EF5" w:rsidRPr="00B67EF5" w:rsidRDefault="00B67EF5" w:rsidP="00B67EF5">
      <w:pPr>
        <w:spacing w:after="0" w:line="240" w:lineRule="auto"/>
        <w:ind w:firstLine="709"/>
        <w:jc w:val="both"/>
        <w:rPr>
          <w:rFonts w:ascii="Times New Roman" w:eastAsia="Times New Roman" w:hAnsi="Times New Roman" w:cs="Times New Roman"/>
          <w:sz w:val="24"/>
          <w:szCs w:val="24"/>
          <w:lang w:eastAsia="ru-RU"/>
        </w:rPr>
      </w:pPr>
      <w:r w:rsidRPr="00B67EF5">
        <w:rPr>
          <w:rFonts w:ascii="Times New Roman" w:eastAsia="Times New Roman" w:hAnsi="Times New Roman" w:cs="Times New Roman"/>
          <w:sz w:val="24"/>
          <w:szCs w:val="24"/>
          <w:lang w:eastAsia="ru-RU"/>
        </w:rPr>
        <w:t>Ивановская область, занимающая площадь 21,85 тыс. кв. км, расположена в центре нечерноземной зоны Европейской территории России, в широтном направлении. Ее координаты: между 56°21' и 57°45' с.ш. и 39°23' и 43°53' в.д. Протяженность территории с севера на юг составляет 158 км, с запада на восток</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230 км. На западе и северо-западе область граничит с Ярославской, на севере и северо-востоке</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с Костромской, на востоке и юго-востоке</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с Нижегородской, на юге и юго-западе</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с Владимирской областями.</w:t>
      </w:r>
    </w:p>
    <w:p w14:paraId="1A030C00" w14:textId="77777777" w:rsidR="00B67EF5" w:rsidRPr="00B67EF5" w:rsidRDefault="00B67EF5" w:rsidP="00B67EF5">
      <w:pPr>
        <w:spacing w:after="0" w:line="240" w:lineRule="auto"/>
        <w:ind w:firstLine="709"/>
        <w:jc w:val="both"/>
        <w:rPr>
          <w:rFonts w:ascii="Times New Roman" w:eastAsia="Times New Roman" w:hAnsi="Times New Roman" w:cs="Times New Roman"/>
          <w:b/>
          <w:sz w:val="24"/>
          <w:szCs w:val="24"/>
          <w:lang w:eastAsia="ru-RU"/>
        </w:rPr>
      </w:pPr>
      <w:r w:rsidRPr="00B67EF5">
        <w:rPr>
          <w:rFonts w:ascii="Times New Roman" w:eastAsia="Times New Roman" w:hAnsi="Times New Roman" w:cs="Times New Roman"/>
          <w:b/>
          <w:sz w:val="24"/>
          <w:szCs w:val="24"/>
          <w:lang w:eastAsia="ru-RU"/>
        </w:rPr>
        <w:t>Территориальное разделение, численность населения.</w:t>
      </w:r>
    </w:p>
    <w:p w14:paraId="7526639B" w14:textId="4266912B" w:rsidR="00B67EF5" w:rsidRPr="00B67EF5" w:rsidRDefault="00B67EF5" w:rsidP="00B67EF5">
      <w:pPr>
        <w:spacing w:after="0" w:line="240" w:lineRule="auto"/>
        <w:ind w:firstLine="709"/>
        <w:jc w:val="both"/>
        <w:rPr>
          <w:rFonts w:ascii="Times New Roman" w:eastAsia="Times New Roman" w:hAnsi="Times New Roman" w:cs="Times New Roman"/>
          <w:sz w:val="24"/>
          <w:szCs w:val="24"/>
          <w:lang w:eastAsia="ru-RU"/>
        </w:rPr>
      </w:pPr>
      <w:r w:rsidRPr="00B67EF5">
        <w:rPr>
          <w:rFonts w:ascii="Times New Roman" w:eastAsia="Times New Roman" w:hAnsi="Times New Roman" w:cs="Times New Roman"/>
          <w:sz w:val="24"/>
          <w:szCs w:val="24"/>
          <w:lang w:eastAsia="ru-RU"/>
        </w:rPr>
        <w:t>В административном отношении область включает 17 муниципальных районов, 6 городских округов и 4 муниципальных округа. Административный центр</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город Иваново с населением 406 933 человек. Численность населения области на 01.01.2025 составляет 898 490 человек (данные на 01.01.2026 отсутствуют).</w:t>
      </w:r>
    </w:p>
    <w:p w14:paraId="04E730E0" w14:textId="77777777" w:rsidR="00B67EF5" w:rsidRPr="00B67EF5" w:rsidRDefault="00B67EF5" w:rsidP="00B67EF5">
      <w:pPr>
        <w:spacing w:after="0" w:line="240" w:lineRule="auto"/>
        <w:ind w:firstLine="709"/>
        <w:jc w:val="both"/>
        <w:rPr>
          <w:rFonts w:ascii="Times New Roman" w:eastAsia="Times New Roman" w:hAnsi="Times New Roman" w:cs="Times New Roman"/>
          <w:b/>
          <w:sz w:val="24"/>
          <w:szCs w:val="24"/>
          <w:lang w:eastAsia="ru-RU"/>
        </w:rPr>
      </w:pPr>
      <w:r w:rsidRPr="00B67EF5">
        <w:rPr>
          <w:rFonts w:ascii="Times New Roman" w:eastAsia="Times New Roman" w:hAnsi="Times New Roman" w:cs="Times New Roman"/>
          <w:b/>
          <w:sz w:val="24"/>
          <w:szCs w:val="24"/>
          <w:lang w:eastAsia="ru-RU"/>
        </w:rPr>
        <w:t>Рельеф.</w:t>
      </w:r>
    </w:p>
    <w:p w14:paraId="31287F72" w14:textId="77777777" w:rsidR="00B67EF5" w:rsidRPr="00B67EF5" w:rsidRDefault="00B67EF5" w:rsidP="00B67EF5">
      <w:pPr>
        <w:spacing w:after="0" w:line="240" w:lineRule="auto"/>
        <w:ind w:firstLine="709"/>
        <w:jc w:val="both"/>
        <w:rPr>
          <w:rFonts w:ascii="Times New Roman" w:eastAsia="Times New Roman" w:hAnsi="Times New Roman" w:cs="Times New Roman"/>
          <w:sz w:val="24"/>
          <w:szCs w:val="24"/>
          <w:lang w:eastAsia="ru-RU"/>
        </w:rPr>
      </w:pPr>
      <w:r w:rsidRPr="00B67EF5">
        <w:rPr>
          <w:rFonts w:ascii="Times New Roman" w:eastAsia="Times New Roman" w:hAnsi="Times New Roman" w:cs="Times New Roman"/>
          <w:sz w:val="24"/>
          <w:szCs w:val="24"/>
          <w:lang w:eastAsia="ru-RU"/>
        </w:rPr>
        <w:lastRenderedPageBreak/>
        <w:t>По северной и восточной окраинам Ивановской области протекает река Волга. Большая часть территории расположена в междуречье Волги и Клязьмы. Поверхность представляет собой полого-волнистую равнину, слегка приподнятую и всхолмленную в северной части, расчлененную долинами рек, оврагами и ложбинами. Основные черты рельефа заложены в доледниковый период, а современный облик он приобрел в результате ледниково-аккумулятивной и последующих эрозионных процессов.</w:t>
      </w:r>
    </w:p>
    <w:p w14:paraId="24E28617" w14:textId="57148014" w:rsidR="00B67EF5" w:rsidRPr="00B67EF5" w:rsidRDefault="00B67EF5" w:rsidP="00B67EF5">
      <w:pPr>
        <w:spacing w:after="0" w:line="240" w:lineRule="auto"/>
        <w:ind w:firstLine="709"/>
        <w:jc w:val="both"/>
        <w:rPr>
          <w:rFonts w:ascii="Times New Roman" w:eastAsia="Times New Roman" w:hAnsi="Times New Roman" w:cs="Times New Roman"/>
          <w:sz w:val="24"/>
          <w:szCs w:val="24"/>
          <w:lang w:eastAsia="ru-RU"/>
        </w:rPr>
      </w:pPr>
      <w:r w:rsidRPr="00B67EF5">
        <w:rPr>
          <w:rFonts w:ascii="Times New Roman" w:eastAsia="Times New Roman" w:hAnsi="Times New Roman" w:cs="Times New Roman"/>
          <w:sz w:val="24"/>
          <w:szCs w:val="24"/>
          <w:lang w:eastAsia="ru-RU"/>
        </w:rPr>
        <w:t>На северо-западе, от озера Неро Ярославской области до г. Плёс, протягивается возвышенная моренная гряда</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продолжение Галичско-Чухломской возвышенности, сформированная отступавшим ледником. Эта гряда служит водоразделом рек бассейнов Волги и Клязьмы, поэтому именуется Волжско-Клязьминским. Ее типичный рельеф</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это группы полого-увалистых холмов, разделенных замкнутыми впадинами или долинами малых рек. Многие впадины заняты озерами и торфяными болотами. Абсолютные отметки здесь колеблются от 155</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160 м на возвышенностях (восточнее д. Писцово</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до 183 м) до 130</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140 м в понижениях (Большое Писцовское болото</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128 м).</w:t>
      </w:r>
    </w:p>
    <w:p w14:paraId="05E93AAC" w14:textId="4DE2F87C" w:rsidR="00B67EF5" w:rsidRPr="00B67EF5" w:rsidRDefault="00B67EF5" w:rsidP="00B67EF5">
      <w:pPr>
        <w:spacing w:after="0" w:line="240" w:lineRule="auto"/>
        <w:ind w:firstLine="709"/>
        <w:jc w:val="both"/>
        <w:rPr>
          <w:rFonts w:ascii="Times New Roman" w:eastAsia="Times New Roman" w:hAnsi="Times New Roman" w:cs="Times New Roman"/>
          <w:sz w:val="24"/>
          <w:szCs w:val="24"/>
          <w:lang w:eastAsia="ru-RU"/>
        </w:rPr>
      </w:pPr>
      <w:r w:rsidRPr="00B67EF5">
        <w:rPr>
          <w:rFonts w:ascii="Times New Roman" w:eastAsia="Times New Roman" w:hAnsi="Times New Roman" w:cs="Times New Roman"/>
          <w:sz w:val="24"/>
          <w:szCs w:val="24"/>
          <w:lang w:eastAsia="ru-RU"/>
        </w:rPr>
        <w:t>Большая часть южной и юго-восточной территории представляет собой полого-волнистую равнину, пересеченную долинами рек Нерли, Уводи, Тезы, Луха и их притоков. Абсолютные отметки здесь постепенно снижаются от 150 м на севере до 70</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80 м у побережья р. Клязьмы (ниже устья р. Уводи).</w:t>
      </w:r>
    </w:p>
    <w:p w14:paraId="45D907A5" w14:textId="7B1CCF31" w:rsidR="00B67EF5" w:rsidRPr="00B67EF5" w:rsidRDefault="00B67EF5" w:rsidP="00B67EF5">
      <w:pPr>
        <w:spacing w:after="0" w:line="240" w:lineRule="auto"/>
        <w:ind w:firstLine="709"/>
        <w:jc w:val="both"/>
        <w:rPr>
          <w:rFonts w:ascii="Times New Roman" w:eastAsia="Times New Roman" w:hAnsi="Times New Roman" w:cs="Times New Roman"/>
          <w:sz w:val="24"/>
          <w:szCs w:val="24"/>
          <w:lang w:eastAsia="ru-RU"/>
        </w:rPr>
      </w:pPr>
      <w:r w:rsidRPr="00B67EF5">
        <w:rPr>
          <w:rFonts w:ascii="Times New Roman" w:eastAsia="Times New Roman" w:hAnsi="Times New Roman" w:cs="Times New Roman"/>
          <w:sz w:val="24"/>
          <w:szCs w:val="24"/>
          <w:lang w:eastAsia="ru-RU"/>
        </w:rPr>
        <w:t>Крайний юго-восток занимает часть Балахнинской низменности</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плоской песчаной равнины с многочисленными мелкими озерами и торфяными болотами. Высота местности здесь не превышает 75</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85 м. В южных районах, на водоразделах Уводи, Тезы и Луха, встречаются карстовые образования. Несколько более возвышенной является крайняя юго-западная часть, захватывающая северо-восток Владимирского ополья (абсолютные отметки 125</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200 м), изрезанная овражно-балочной сетью.</w:t>
      </w:r>
    </w:p>
    <w:p w14:paraId="57B01F42" w14:textId="55EF9750" w:rsidR="00B67EF5" w:rsidRPr="00B67EF5" w:rsidRDefault="00B67EF5" w:rsidP="00B67EF5">
      <w:pPr>
        <w:spacing w:after="0" w:line="240" w:lineRule="auto"/>
        <w:ind w:firstLine="709"/>
        <w:jc w:val="both"/>
        <w:rPr>
          <w:rFonts w:ascii="Times New Roman" w:eastAsia="Times New Roman" w:hAnsi="Times New Roman" w:cs="Times New Roman"/>
          <w:sz w:val="24"/>
          <w:szCs w:val="24"/>
          <w:lang w:eastAsia="ru-RU"/>
        </w:rPr>
      </w:pPr>
      <w:r w:rsidRPr="00B67EF5">
        <w:rPr>
          <w:rFonts w:ascii="Times New Roman" w:eastAsia="Times New Roman" w:hAnsi="Times New Roman" w:cs="Times New Roman"/>
          <w:sz w:val="24"/>
          <w:szCs w:val="24"/>
          <w:lang w:eastAsia="ru-RU"/>
        </w:rPr>
        <w:t>Северная часть левобережья Волги</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это полого-волнистая равнина с абсолютными отметками водоразделов около 120 м, снижающимися к урезу Волги до 70</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80 м. Поверхность здесь значительно заболочена и покрыта лесами.</w:t>
      </w:r>
    </w:p>
    <w:p w14:paraId="528E7045" w14:textId="77777777" w:rsidR="00B67EF5" w:rsidRPr="00B67EF5" w:rsidRDefault="00B67EF5" w:rsidP="00B67EF5">
      <w:pPr>
        <w:spacing w:after="0" w:line="240" w:lineRule="auto"/>
        <w:ind w:firstLine="709"/>
        <w:jc w:val="both"/>
        <w:rPr>
          <w:rFonts w:ascii="Times New Roman" w:eastAsia="Times New Roman" w:hAnsi="Times New Roman" w:cs="Times New Roman"/>
          <w:b/>
          <w:sz w:val="24"/>
          <w:szCs w:val="24"/>
          <w:lang w:eastAsia="ru-RU"/>
        </w:rPr>
      </w:pPr>
      <w:r w:rsidRPr="00B67EF5">
        <w:rPr>
          <w:rFonts w:ascii="Times New Roman" w:eastAsia="Times New Roman" w:hAnsi="Times New Roman" w:cs="Times New Roman"/>
          <w:b/>
          <w:sz w:val="24"/>
          <w:szCs w:val="24"/>
          <w:lang w:eastAsia="ru-RU"/>
        </w:rPr>
        <w:t>Гидрологическая характеристика.</w:t>
      </w:r>
    </w:p>
    <w:p w14:paraId="7138D3CF" w14:textId="2F5BCCC3" w:rsidR="00B67EF5" w:rsidRPr="00B67EF5" w:rsidRDefault="00B67EF5" w:rsidP="00B67EF5">
      <w:pPr>
        <w:spacing w:after="0" w:line="240" w:lineRule="auto"/>
        <w:ind w:firstLine="709"/>
        <w:jc w:val="both"/>
        <w:rPr>
          <w:rFonts w:ascii="Times New Roman" w:eastAsia="Times New Roman" w:hAnsi="Times New Roman" w:cs="Times New Roman"/>
          <w:sz w:val="24"/>
          <w:szCs w:val="24"/>
          <w:lang w:eastAsia="ru-RU"/>
        </w:rPr>
      </w:pPr>
      <w:r w:rsidRPr="00B67EF5">
        <w:rPr>
          <w:rFonts w:ascii="Times New Roman" w:eastAsia="Times New Roman" w:hAnsi="Times New Roman" w:cs="Times New Roman"/>
          <w:sz w:val="24"/>
          <w:szCs w:val="24"/>
          <w:lang w:eastAsia="ru-RU"/>
        </w:rPr>
        <w:t>Умеренно влажный климат и равнинный рельеф со слабым дренажем обусловили гидрологический режим области: здесь насчитывается около 300 рек, множество озер и болот. Главной водной артерией является р. Волга, протекающая по области на протяжении 173 км. От г. Плёса до Кинешмы она течет в суженном русле с живописными крутыми берегами, возвышающимися до 70 м. Ниже Кинешмы, из-за подпора от Горьковской ГЭС, пойма затоплена Горьковским водохранилищем. Плотина подняла уровень воды на 12,5 м у г. Юрьевца и на 7 м у Кинешмы. Ширина водохранилища составляет 5</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10 км, местами достигая 15</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17 км. Правые притоки Волги коротки и маловодны.</w:t>
      </w:r>
    </w:p>
    <w:p w14:paraId="471A95BD" w14:textId="77777777" w:rsidR="00B67EF5" w:rsidRPr="00B67EF5" w:rsidRDefault="00B67EF5" w:rsidP="00B67EF5">
      <w:pPr>
        <w:spacing w:after="0" w:line="240" w:lineRule="auto"/>
        <w:ind w:firstLine="709"/>
        <w:jc w:val="both"/>
        <w:rPr>
          <w:rFonts w:ascii="Times New Roman" w:eastAsia="Times New Roman" w:hAnsi="Times New Roman" w:cs="Times New Roman"/>
          <w:sz w:val="24"/>
          <w:szCs w:val="24"/>
          <w:lang w:eastAsia="ru-RU"/>
        </w:rPr>
      </w:pPr>
      <w:r w:rsidRPr="00B67EF5">
        <w:rPr>
          <w:rFonts w:ascii="Times New Roman" w:eastAsia="Times New Roman" w:hAnsi="Times New Roman" w:cs="Times New Roman"/>
          <w:sz w:val="24"/>
          <w:szCs w:val="24"/>
          <w:lang w:eastAsia="ru-RU"/>
        </w:rPr>
        <w:t>69% площади области (около 300 рек) относятся к бассейну левых притоков р. Клязьмы. К бассейну самой Волги относится 31% территории. Судоходными реками являются Волга, Клязьма и Теза. На р. Уводи создано водохранилище площадью 17,5 км², служащее источником водоснабжения для областного центра.</w:t>
      </w:r>
    </w:p>
    <w:p w14:paraId="3212F4FA" w14:textId="6123B6DF" w:rsidR="00B67EF5" w:rsidRPr="00B67EF5" w:rsidRDefault="00B67EF5" w:rsidP="00B67EF5">
      <w:pPr>
        <w:spacing w:after="0" w:line="240" w:lineRule="auto"/>
        <w:ind w:firstLine="709"/>
        <w:jc w:val="both"/>
        <w:rPr>
          <w:rFonts w:ascii="Times New Roman" w:eastAsia="Times New Roman" w:hAnsi="Times New Roman" w:cs="Times New Roman"/>
          <w:sz w:val="24"/>
          <w:szCs w:val="24"/>
          <w:lang w:eastAsia="ru-RU"/>
        </w:rPr>
      </w:pPr>
      <w:r w:rsidRPr="00B67EF5">
        <w:rPr>
          <w:rFonts w:ascii="Times New Roman" w:eastAsia="Times New Roman" w:hAnsi="Times New Roman" w:cs="Times New Roman"/>
          <w:sz w:val="24"/>
          <w:szCs w:val="24"/>
          <w:lang w:eastAsia="ru-RU"/>
        </w:rPr>
        <w:t>В области насчитывается около 150 озер. Наиболее озеристой является моренная гряда в Комсомольском и Тейковском районах (озера ледникового происхождения, крупнейшее</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Рубское). Много озер в Южском районе, большинство из которых</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пойменные (старицы). Известна система из восьми проточных озер в Мугреевском лесу. На юге встречаются карстовые озера (Ламненское, Филатовское, Святое, Клещинское и др.), некоторые из них довольно глубоки (8</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12 м).</w:t>
      </w:r>
    </w:p>
    <w:p w14:paraId="4FCE6381" w14:textId="1587D6CF" w:rsidR="00B67EF5" w:rsidRPr="00B67EF5" w:rsidRDefault="00B67EF5" w:rsidP="00B67EF5">
      <w:pPr>
        <w:spacing w:after="0" w:line="240" w:lineRule="auto"/>
        <w:ind w:firstLine="709"/>
        <w:jc w:val="both"/>
        <w:rPr>
          <w:rFonts w:ascii="Times New Roman" w:eastAsia="Times New Roman" w:hAnsi="Times New Roman" w:cs="Times New Roman"/>
          <w:sz w:val="24"/>
          <w:szCs w:val="24"/>
          <w:lang w:eastAsia="ru-RU"/>
        </w:rPr>
      </w:pPr>
      <w:r w:rsidRPr="00B67EF5">
        <w:rPr>
          <w:rFonts w:ascii="Times New Roman" w:eastAsia="Times New Roman" w:hAnsi="Times New Roman" w:cs="Times New Roman"/>
          <w:sz w:val="24"/>
          <w:szCs w:val="24"/>
          <w:lang w:eastAsia="ru-RU"/>
        </w:rPr>
        <w:t>Около 4% территории занято болотами. Встречаются крупные массивы площадью в несколько тысяч гектаров. Главное богатство болот</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торф.</w:t>
      </w:r>
    </w:p>
    <w:p w14:paraId="23EE839F" w14:textId="77777777" w:rsidR="00B67EF5" w:rsidRPr="00B67EF5" w:rsidRDefault="00B67EF5" w:rsidP="00B67EF5">
      <w:pPr>
        <w:spacing w:after="0" w:line="240" w:lineRule="auto"/>
        <w:ind w:firstLine="709"/>
        <w:jc w:val="both"/>
        <w:rPr>
          <w:rFonts w:ascii="Times New Roman" w:eastAsia="Times New Roman" w:hAnsi="Times New Roman" w:cs="Times New Roman"/>
          <w:b/>
          <w:sz w:val="24"/>
          <w:szCs w:val="24"/>
          <w:lang w:eastAsia="ru-RU"/>
        </w:rPr>
      </w:pPr>
      <w:r w:rsidRPr="00B67EF5">
        <w:rPr>
          <w:rFonts w:ascii="Times New Roman" w:eastAsia="Times New Roman" w:hAnsi="Times New Roman" w:cs="Times New Roman"/>
          <w:b/>
          <w:sz w:val="24"/>
          <w:szCs w:val="24"/>
          <w:lang w:eastAsia="ru-RU"/>
        </w:rPr>
        <w:t>Полезные ископаемые.</w:t>
      </w:r>
    </w:p>
    <w:p w14:paraId="7151CE70" w14:textId="50FAE828" w:rsidR="00B67EF5" w:rsidRPr="00B67EF5" w:rsidRDefault="00B67EF5" w:rsidP="00B67EF5">
      <w:pPr>
        <w:spacing w:after="0" w:line="240" w:lineRule="auto"/>
        <w:ind w:firstLine="709"/>
        <w:jc w:val="both"/>
        <w:rPr>
          <w:rFonts w:ascii="Times New Roman" w:eastAsia="Times New Roman" w:hAnsi="Times New Roman" w:cs="Times New Roman"/>
          <w:sz w:val="24"/>
          <w:szCs w:val="24"/>
          <w:lang w:eastAsia="ru-RU"/>
        </w:rPr>
      </w:pPr>
      <w:r w:rsidRPr="00B67EF5">
        <w:rPr>
          <w:rFonts w:ascii="Times New Roman" w:eastAsia="Times New Roman" w:hAnsi="Times New Roman" w:cs="Times New Roman"/>
          <w:sz w:val="24"/>
          <w:szCs w:val="24"/>
          <w:lang w:eastAsia="ru-RU"/>
        </w:rPr>
        <w:t xml:space="preserve">Ивановская область не богата разнообразием полезных ископаемых, однако на ее территории разведано более 1 578 месторождений нерудных полезных ископаемых </w:t>
      </w:r>
      <w:r w:rsidRPr="00B67EF5">
        <w:rPr>
          <w:rFonts w:ascii="Times New Roman" w:eastAsia="Times New Roman" w:hAnsi="Times New Roman" w:cs="Times New Roman"/>
          <w:sz w:val="24"/>
          <w:szCs w:val="24"/>
          <w:lang w:eastAsia="ru-RU"/>
        </w:rPr>
        <w:lastRenderedPageBreak/>
        <w:t>(преимущественно песчано-гравийных и торфяных), а также 171 месторождение пресных подземных вод и 11</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минеральных вод.</w:t>
      </w:r>
    </w:p>
    <w:p w14:paraId="6CE271F6" w14:textId="77777777" w:rsidR="00B67EF5" w:rsidRPr="00B67EF5" w:rsidRDefault="00B67EF5" w:rsidP="00B67EF5">
      <w:pPr>
        <w:spacing w:after="0" w:line="240" w:lineRule="auto"/>
        <w:ind w:firstLine="709"/>
        <w:jc w:val="both"/>
        <w:rPr>
          <w:rFonts w:ascii="Times New Roman" w:eastAsia="Times New Roman" w:hAnsi="Times New Roman" w:cs="Times New Roman"/>
          <w:sz w:val="24"/>
          <w:szCs w:val="24"/>
          <w:lang w:eastAsia="ru-RU"/>
        </w:rPr>
      </w:pPr>
      <w:r w:rsidRPr="00B67EF5">
        <w:rPr>
          <w:rFonts w:ascii="Times New Roman" w:eastAsia="Times New Roman" w:hAnsi="Times New Roman" w:cs="Times New Roman"/>
          <w:sz w:val="24"/>
          <w:szCs w:val="24"/>
          <w:lang w:eastAsia="ru-RU"/>
        </w:rPr>
        <w:t>Среди полезных ископаемых, связанных с ледниковыми и современными отложениями, распространены кирпичные и гончарные глины, валуны, гравий, пески (для силикатного кирпича и стекольного производства), известковый туф, минеральные краски, болотные железные руды. К дочетвертичным отложениям приурочены гипс, известняки, мергели, фосфориты, огнеупорные и белые глины, горная кожа, серный колчедан, горючие сланцы, кварцевые пески, глауконит, квасцовые глины.</w:t>
      </w:r>
    </w:p>
    <w:p w14:paraId="59E47BC9" w14:textId="77777777" w:rsidR="00B67EF5" w:rsidRPr="00B67EF5" w:rsidRDefault="00B67EF5" w:rsidP="00B67EF5">
      <w:pPr>
        <w:spacing w:after="0" w:line="240" w:lineRule="auto"/>
        <w:ind w:firstLine="709"/>
        <w:jc w:val="both"/>
        <w:rPr>
          <w:rFonts w:ascii="Times New Roman" w:eastAsia="Times New Roman" w:hAnsi="Times New Roman" w:cs="Times New Roman"/>
          <w:b/>
          <w:sz w:val="24"/>
          <w:szCs w:val="24"/>
          <w:lang w:eastAsia="ru-RU"/>
        </w:rPr>
      </w:pPr>
      <w:r w:rsidRPr="00B67EF5">
        <w:rPr>
          <w:rFonts w:ascii="Times New Roman" w:eastAsia="Times New Roman" w:hAnsi="Times New Roman" w:cs="Times New Roman"/>
          <w:b/>
          <w:sz w:val="24"/>
          <w:szCs w:val="24"/>
          <w:lang w:eastAsia="ru-RU"/>
        </w:rPr>
        <w:t>Растительность.</w:t>
      </w:r>
    </w:p>
    <w:p w14:paraId="66BE6733" w14:textId="2B1182BB" w:rsidR="00B67EF5" w:rsidRPr="00B67EF5" w:rsidRDefault="00B67EF5" w:rsidP="00B67EF5">
      <w:pPr>
        <w:spacing w:after="0" w:line="240" w:lineRule="auto"/>
        <w:ind w:firstLine="709"/>
        <w:jc w:val="both"/>
        <w:rPr>
          <w:rFonts w:ascii="Times New Roman" w:eastAsia="Times New Roman" w:hAnsi="Times New Roman" w:cs="Times New Roman"/>
          <w:sz w:val="24"/>
          <w:szCs w:val="24"/>
          <w:lang w:eastAsia="ru-RU"/>
        </w:rPr>
      </w:pPr>
      <w:r w:rsidRPr="00B67EF5">
        <w:rPr>
          <w:rFonts w:ascii="Times New Roman" w:eastAsia="Times New Roman" w:hAnsi="Times New Roman" w:cs="Times New Roman"/>
          <w:sz w:val="24"/>
          <w:szCs w:val="24"/>
          <w:lang w:eastAsia="ru-RU"/>
        </w:rPr>
        <w:t>Леса занимают более 40% территории области. Регион расположен в переходной полосе от европейской тайги к зоне смешанных лесов. Здесь преобладают южно-таежные еловые и сосновые леса, часто в сочетании с березово-сосновыми. Из хвойных пород доминируют сосна и ель; изредка встречаются пихта сибирская, лиственница и кедр. Лиственные породы представлены березой, осиной, ольхой; реже</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ясенем, вязом, кленом и дубом. В пойме Клязьмы сохранились небольшие дубовые рощи. В лесах широко распространены кустарники: ива, рябина, черемуха, орешник, крушина и другие.</w:t>
      </w:r>
    </w:p>
    <w:p w14:paraId="146B5A12" w14:textId="4947AB28" w:rsidR="00B67EF5" w:rsidRPr="00B67EF5" w:rsidRDefault="00B67EF5" w:rsidP="00B67EF5">
      <w:pPr>
        <w:spacing w:after="0" w:line="240" w:lineRule="auto"/>
        <w:ind w:firstLine="709"/>
        <w:jc w:val="both"/>
        <w:rPr>
          <w:rFonts w:ascii="Times New Roman" w:eastAsia="Times New Roman" w:hAnsi="Times New Roman" w:cs="Times New Roman"/>
          <w:sz w:val="24"/>
          <w:szCs w:val="24"/>
          <w:lang w:eastAsia="ru-RU"/>
        </w:rPr>
      </w:pPr>
      <w:r w:rsidRPr="00B67EF5">
        <w:rPr>
          <w:rFonts w:ascii="Times New Roman" w:eastAsia="Times New Roman" w:hAnsi="Times New Roman" w:cs="Times New Roman"/>
          <w:sz w:val="24"/>
          <w:szCs w:val="24"/>
          <w:lang w:eastAsia="ru-RU"/>
        </w:rPr>
        <w:t>Обширные лесные массивы расположены в междуречьях Луха, Тезы, Уводи, Вязьмы, Ухтохмы (в Южском, Лежневском, Тейковском и Кинешемском районах), где лесистость достигает 50%. В центральных районах она составляет 38</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45%. Наименее лесиста западная часть области (15</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26%)</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Ильинский, Гаврилово-Посадский районы и правобережье Волги в Юрьевецком и Пучежском районах.</w:t>
      </w:r>
    </w:p>
    <w:p w14:paraId="2AE3A7D7" w14:textId="77777777" w:rsidR="00B67EF5" w:rsidRPr="00B67EF5" w:rsidRDefault="00B67EF5" w:rsidP="00B67EF5">
      <w:pPr>
        <w:spacing w:after="0" w:line="240" w:lineRule="auto"/>
        <w:ind w:firstLine="709"/>
        <w:jc w:val="both"/>
        <w:rPr>
          <w:rFonts w:ascii="Times New Roman" w:eastAsia="Times New Roman" w:hAnsi="Times New Roman" w:cs="Times New Roman"/>
          <w:sz w:val="24"/>
          <w:szCs w:val="24"/>
          <w:lang w:eastAsia="ru-RU"/>
        </w:rPr>
      </w:pPr>
      <w:r w:rsidRPr="00B67EF5">
        <w:rPr>
          <w:rFonts w:ascii="Times New Roman" w:eastAsia="Times New Roman" w:hAnsi="Times New Roman" w:cs="Times New Roman"/>
          <w:sz w:val="24"/>
          <w:szCs w:val="24"/>
          <w:lang w:eastAsia="ru-RU"/>
        </w:rPr>
        <w:t>Около 10% территории занимают луга. Лучшими по качеству являются заливные луга в поймах рек (до 8% площади всех лугов). В пониженных частях пойм (особенно в бассейне р. Лух) распространены заболоченные луга (до 22%). На долю суходольных лугов приходится около 70%. Большая их часть, расположенная на подзолистых почвах водоразделов, малопродуктивна и нуждается в осушке, очистке, подкормке и подсеве трав.</w:t>
      </w:r>
    </w:p>
    <w:p w14:paraId="7F3CCE54" w14:textId="77777777" w:rsidR="00B67EF5" w:rsidRPr="00B67EF5" w:rsidRDefault="00B67EF5" w:rsidP="00B67EF5">
      <w:pPr>
        <w:spacing w:after="0" w:line="240" w:lineRule="auto"/>
        <w:ind w:firstLine="709"/>
        <w:jc w:val="both"/>
        <w:rPr>
          <w:rFonts w:ascii="Times New Roman" w:eastAsia="Times New Roman" w:hAnsi="Times New Roman" w:cs="Times New Roman"/>
          <w:b/>
          <w:sz w:val="24"/>
          <w:szCs w:val="24"/>
          <w:lang w:eastAsia="ru-RU"/>
        </w:rPr>
      </w:pPr>
      <w:r w:rsidRPr="00B67EF5">
        <w:rPr>
          <w:rFonts w:ascii="Times New Roman" w:eastAsia="Times New Roman" w:hAnsi="Times New Roman" w:cs="Times New Roman"/>
          <w:b/>
          <w:sz w:val="24"/>
          <w:szCs w:val="24"/>
          <w:lang w:eastAsia="ru-RU"/>
        </w:rPr>
        <w:t>Социально-экономические условия.</w:t>
      </w:r>
    </w:p>
    <w:p w14:paraId="3D71963F" w14:textId="77777777" w:rsidR="00B67EF5" w:rsidRPr="00B67EF5" w:rsidRDefault="00B67EF5" w:rsidP="00B67EF5">
      <w:pPr>
        <w:spacing w:after="0" w:line="240" w:lineRule="auto"/>
        <w:ind w:firstLine="709"/>
        <w:jc w:val="both"/>
        <w:rPr>
          <w:rFonts w:ascii="Times New Roman" w:eastAsia="Times New Roman" w:hAnsi="Times New Roman" w:cs="Times New Roman"/>
          <w:sz w:val="24"/>
          <w:szCs w:val="24"/>
          <w:lang w:eastAsia="ru-RU"/>
        </w:rPr>
      </w:pPr>
      <w:r w:rsidRPr="00B67EF5">
        <w:rPr>
          <w:rFonts w:ascii="Times New Roman" w:eastAsia="Times New Roman" w:hAnsi="Times New Roman" w:cs="Times New Roman"/>
          <w:sz w:val="24"/>
          <w:szCs w:val="24"/>
          <w:lang w:eastAsia="ru-RU"/>
        </w:rPr>
        <w:t>Выгодное географическое положение способствует развитию внутренних и внешних экономических и культурных связей. Через область проходят важные автомобильные, железнодорожные и водные магистрали, связывающие восточные районы страны.</w:t>
      </w:r>
    </w:p>
    <w:p w14:paraId="42BA954E" w14:textId="77777777" w:rsidR="00B67EF5" w:rsidRPr="00B67EF5" w:rsidRDefault="00B67EF5" w:rsidP="00B67EF5">
      <w:pPr>
        <w:spacing w:after="0" w:line="240" w:lineRule="auto"/>
        <w:ind w:firstLine="709"/>
        <w:jc w:val="both"/>
        <w:rPr>
          <w:rFonts w:ascii="Times New Roman" w:eastAsia="Times New Roman" w:hAnsi="Times New Roman" w:cs="Times New Roman"/>
          <w:sz w:val="24"/>
          <w:szCs w:val="24"/>
          <w:lang w:eastAsia="ru-RU"/>
        </w:rPr>
      </w:pPr>
      <w:r w:rsidRPr="00B67EF5">
        <w:rPr>
          <w:rFonts w:ascii="Times New Roman" w:eastAsia="Times New Roman" w:hAnsi="Times New Roman" w:cs="Times New Roman"/>
          <w:sz w:val="24"/>
          <w:szCs w:val="24"/>
          <w:lang w:eastAsia="ru-RU"/>
        </w:rPr>
        <w:t>Благодаря невысокому уровню промышленного производства область имеет высокий экологический рейтинг и входит в число наиболее благоприятных в экологическом отношении регионов России, обладая богатейшими рекреационными ресурсами: водными, лесными, живописными ландшафтами и целебными источниками.</w:t>
      </w:r>
    </w:p>
    <w:p w14:paraId="2FC6D621" w14:textId="64ED64DA" w:rsidR="00690325" w:rsidRDefault="00B67EF5" w:rsidP="00B67EF5">
      <w:pPr>
        <w:spacing w:after="0" w:line="240" w:lineRule="auto"/>
        <w:ind w:firstLine="709"/>
        <w:jc w:val="both"/>
        <w:rPr>
          <w:rFonts w:ascii="Times New Roman" w:eastAsia="Times New Roman" w:hAnsi="Times New Roman" w:cs="Times New Roman"/>
          <w:sz w:val="24"/>
          <w:szCs w:val="24"/>
          <w:lang w:eastAsia="ru-RU"/>
        </w:rPr>
      </w:pPr>
      <w:r w:rsidRPr="00B67EF5">
        <w:rPr>
          <w:rFonts w:ascii="Times New Roman" w:eastAsia="Times New Roman" w:hAnsi="Times New Roman" w:cs="Times New Roman"/>
          <w:sz w:val="24"/>
          <w:szCs w:val="24"/>
          <w:lang w:eastAsia="ru-RU"/>
        </w:rPr>
        <w:t>Ивановская область является неотъемлемой частью Золотого кольца России. На ее территории сосредоточено множество памятников истории и культуры. Наиболее значимые из них</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старинный город Плёс на Волге и поселок Палех</w:t>
      </w:r>
      <w:r>
        <w:rPr>
          <w:rFonts w:ascii="Times New Roman" w:eastAsia="Times New Roman" w:hAnsi="Times New Roman" w:cs="Times New Roman"/>
          <w:sz w:val="24"/>
          <w:szCs w:val="24"/>
          <w:lang w:eastAsia="ru-RU"/>
        </w:rPr>
        <w:t xml:space="preserve"> - </w:t>
      </w:r>
      <w:r w:rsidRPr="00B67EF5">
        <w:rPr>
          <w:rFonts w:ascii="Times New Roman" w:eastAsia="Times New Roman" w:hAnsi="Times New Roman" w:cs="Times New Roman"/>
          <w:sz w:val="24"/>
          <w:szCs w:val="24"/>
          <w:lang w:eastAsia="ru-RU"/>
        </w:rPr>
        <w:t>родина всемирно известной русской лаковой миниатюры.</w:t>
      </w:r>
    </w:p>
    <w:p w14:paraId="3C0F4A49" w14:textId="77777777" w:rsidR="00B67EF5" w:rsidRDefault="00B67EF5" w:rsidP="00B67EF5">
      <w:pPr>
        <w:spacing w:after="0" w:line="240" w:lineRule="auto"/>
        <w:ind w:firstLine="709"/>
        <w:jc w:val="both"/>
        <w:rPr>
          <w:rFonts w:ascii="Times New Roman" w:hAnsi="Times New Roman" w:cs="Times New Roman"/>
          <w:sz w:val="20"/>
        </w:rPr>
        <w:sectPr w:rsidR="00B67EF5" w:rsidSect="000E4350">
          <w:type w:val="continuous"/>
          <w:pgSz w:w="11906" w:h="16838"/>
          <w:pgMar w:top="1134" w:right="850" w:bottom="1134" w:left="1701" w:header="709" w:footer="709" w:gutter="0"/>
          <w:cols w:space="708"/>
          <w:docGrid w:linePitch="360"/>
        </w:sectPr>
      </w:pPr>
    </w:p>
    <w:p w14:paraId="4F2CC7C4" w14:textId="54147484" w:rsidR="00D529BA" w:rsidRPr="00B67EF5" w:rsidRDefault="00D529BA" w:rsidP="00EF13F4">
      <w:pPr>
        <w:spacing w:after="0"/>
        <w:ind w:firstLine="709"/>
        <w:jc w:val="center"/>
        <w:rPr>
          <w:rFonts w:ascii="Times New Roman" w:eastAsia="Times New Roman" w:hAnsi="Times New Roman" w:cs="Times New Roman"/>
          <w:b/>
          <w:sz w:val="24"/>
          <w:szCs w:val="24"/>
          <w:lang w:eastAsia="ru-RU"/>
        </w:rPr>
      </w:pPr>
      <w:r w:rsidRPr="00B67EF5">
        <w:rPr>
          <w:rFonts w:ascii="Times New Roman" w:eastAsia="Times New Roman" w:hAnsi="Times New Roman" w:cs="Times New Roman"/>
          <w:b/>
          <w:sz w:val="24"/>
          <w:szCs w:val="24"/>
          <w:lang w:eastAsia="ru-RU"/>
        </w:rPr>
        <w:t>Глава 2. Атмосферный воздух</w:t>
      </w:r>
    </w:p>
    <w:bookmarkEnd w:id="0"/>
    <w:bookmarkEnd w:id="1"/>
    <w:bookmarkEnd w:id="2"/>
    <w:bookmarkEnd w:id="3"/>
    <w:p w14:paraId="03F87E94" w14:textId="77777777" w:rsidR="00D529BA" w:rsidRPr="00B67EF5" w:rsidRDefault="00D529BA" w:rsidP="00EF13F4">
      <w:pPr>
        <w:autoSpaceDE w:val="0"/>
        <w:autoSpaceDN w:val="0"/>
        <w:adjustRightInd w:val="0"/>
        <w:spacing w:after="0"/>
        <w:ind w:firstLine="709"/>
        <w:jc w:val="center"/>
        <w:rPr>
          <w:rFonts w:ascii="Times New Roman" w:eastAsia="Times New Roman" w:hAnsi="Times New Roman" w:cs="Times New Roman"/>
          <w:sz w:val="24"/>
          <w:szCs w:val="24"/>
          <w:lang w:eastAsia="ru-RU"/>
        </w:rPr>
      </w:pPr>
    </w:p>
    <w:p w14:paraId="6F1C951B" w14:textId="77777777" w:rsidR="00D529BA" w:rsidRPr="00775282" w:rsidRDefault="00D529BA" w:rsidP="00EF13F4">
      <w:pPr>
        <w:spacing w:after="0"/>
        <w:ind w:firstLine="709"/>
        <w:jc w:val="center"/>
        <w:rPr>
          <w:rFonts w:ascii="Times New Roman" w:eastAsia="Times New Roman" w:hAnsi="Times New Roman" w:cs="Times New Roman"/>
          <w:b/>
          <w:sz w:val="24"/>
          <w:szCs w:val="24"/>
          <w:lang w:eastAsia="ru-RU"/>
        </w:rPr>
      </w:pPr>
      <w:r w:rsidRPr="00B67EF5">
        <w:rPr>
          <w:rFonts w:ascii="Times New Roman" w:eastAsia="Times New Roman" w:hAnsi="Times New Roman" w:cs="Times New Roman"/>
          <w:b/>
          <w:sz w:val="24"/>
          <w:szCs w:val="24"/>
          <w:lang w:eastAsia="ru-RU"/>
        </w:rPr>
        <w:t>2.1 Состояние загрязнения атмосферы</w:t>
      </w:r>
    </w:p>
    <w:p w14:paraId="3691267E" w14:textId="77777777" w:rsidR="00D529BA" w:rsidRPr="00775282" w:rsidRDefault="00D529BA" w:rsidP="00EF13F4">
      <w:pPr>
        <w:spacing w:after="0"/>
        <w:ind w:firstLine="709"/>
        <w:rPr>
          <w:rFonts w:ascii="Times New Roman" w:eastAsia="Times New Roman" w:hAnsi="Times New Roman" w:cs="Times New Roman"/>
          <w:b/>
          <w:sz w:val="24"/>
          <w:szCs w:val="24"/>
          <w:lang w:eastAsia="ru-RU"/>
        </w:rPr>
      </w:pPr>
    </w:p>
    <w:p w14:paraId="610B512C" w14:textId="77777777" w:rsidR="00B67EF5" w:rsidRPr="00B67EF5" w:rsidRDefault="00B67EF5" w:rsidP="00B67EF5">
      <w:pPr>
        <w:suppressAutoHyphens/>
        <w:spacing w:after="0"/>
        <w:ind w:firstLine="709"/>
        <w:jc w:val="both"/>
        <w:rPr>
          <w:rFonts w:ascii="Times New Roman" w:eastAsia="Times New Roman" w:hAnsi="Times New Roman" w:cs="Times New Roman"/>
          <w:sz w:val="24"/>
          <w:szCs w:val="24"/>
          <w:lang w:eastAsia="ru-RU"/>
        </w:rPr>
      </w:pPr>
      <w:bookmarkStart w:id="4" w:name="_Toc285726953"/>
      <w:r w:rsidRPr="00B67EF5">
        <w:rPr>
          <w:rFonts w:ascii="Times New Roman" w:eastAsia="Times New Roman" w:hAnsi="Times New Roman" w:cs="Times New Roman"/>
          <w:sz w:val="24"/>
          <w:szCs w:val="24"/>
          <w:lang w:eastAsia="ru-RU"/>
        </w:rPr>
        <w:t>В соответствии с утвержденными методиками и методологией оценки риска определен перечень приоритетных загрязнителей от стационарных источников для пяти городов Ивановской области: Иваново, Кинешма, Шуя, Тейково, Вичуга. К числу таких приоритетных веществ относятся: взвешенные вещества, диоксид серы, диоксид и оксид азота, оксид углерода, сажа, бенз(а)пирен, марганец и его соединения, бензол, этилбензол, хром (VI), свинец, формальдегид и фенол.</w:t>
      </w:r>
    </w:p>
    <w:p w14:paraId="2A762404" w14:textId="54E7DA51" w:rsidR="00301689" w:rsidRDefault="00B67EF5" w:rsidP="00B67EF5">
      <w:pPr>
        <w:suppressAutoHyphens/>
        <w:spacing w:after="0"/>
        <w:ind w:firstLine="709"/>
        <w:jc w:val="both"/>
        <w:rPr>
          <w:rFonts w:ascii="Times New Roman" w:eastAsia="Times New Roman" w:hAnsi="Times New Roman" w:cs="Times New Roman"/>
          <w:sz w:val="24"/>
          <w:szCs w:val="24"/>
          <w:lang w:eastAsia="ru-RU"/>
        </w:rPr>
      </w:pPr>
      <w:r w:rsidRPr="00B67EF5">
        <w:rPr>
          <w:rFonts w:ascii="Times New Roman" w:eastAsia="Times New Roman" w:hAnsi="Times New Roman" w:cs="Times New Roman"/>
          <w:sz w:val="24"/>
          <w:szCs w:val="24"/>
          <w:lang w:eastAsia="ru-RU"/>
        </w:rPr>
        <w:lastRenderedPageBreak/>
        <w:t>Основными загрязнителями воздушного бассейна области остаются предприятия теплоэнергетики и химической отрасли, на долю которых приходится более 50% всех выбросов от стационарных источников. Существенный вклад также вносят предприятия текстильной, деревообрабатывающей, машиностроительной промышленности и жилищно-коммунального хозяйства (крупные котельные).</w:t>
      </w:r>
    </w:p>
    <w:p w14:paraId="7AA97150" w14:textId="77777777" w:rsidR="00B67EF5" w:rsidRPr="00301689" w:rsidRDefault="00B67EF5" w:rsidP="00B67EF5">
      <w:pPr>
        <w:suppressAutoHyphens/>
        <w:spacing w:after="0"/>
        <w:ind w:firstLine="709"/>
        <w:jc w:val="both"/>
        <w:rPr>
          <w:rFonts w:ascii="Times New Roman" w:eastAsia="Calibri" w:hAnsi="Times New Roman" w:cs="Times New Roman"/>
          <w:sz w:val="24"/>
          <w:lang w:eastAsia="zh-CN"/>
        </w:rPr>
      </w:pPr>
    </w:p>
    <w:p w14:paraId="6DB2F03F" w14:textId="2708BB3B" w:rsidR="00D529BA" w:rsidRDefault="00D529BA" w:rsidP="00EF13F4">
      <w:pPr>
        <w:keepNext/>
        <w:spacing w:after="0"/>
        <w:ind w:firstLine="709"/>
        <w:jc w:val="center"/>
        <w:outlineLvl w:val="1"/>
        <w:rPr>
          <w:rFonts w:ascii="Times New Roman" w:eastAsia="Calibri" w:hAnsi="Times New Roman" w:cs="Times New Roman"/>
          <w:b/>
          <w:sz w:val="24"/>
        </w:rPr>
      </w:pPr>
      <w:r w:rsidRPr="00B67EF5">
        <w:rPr>
          <w:rFonts w:ascii="Times New Roman" w:eastAsia="Times New Roman" w:hAnsi="Times New Roman" w:cs="Times New Roman"/>
          <w:b/>
          <w:bCs/>
          <w:sz w:val="24"/>
          <w:szCs w:val="24"/>
          <w:lang w:eastAsia="ru-RU"/>
        </w:rPr>
        <w:t xml:space="preserve">2.2 </w:t>
      </w:r>
      <w:bookmarkEnd w:id="4"/>
      <w:r w:rsidRPr="00B67EF5">
        <w:rPr>
          <w:rFonts w:ascii="Times New Roman" w:eastAsia="Calibri" w:hAnsi="Times New Roman" w:cs="Times New Roman"/>
          <w:b/>
          <w:sz w:val="24"/>
        </w:rPr>
        <w:t>Результаты наблюдения за состоянием атмосферного воздуха</w:t>
      </w:r>
    </w:p>
    <w:p w14:paraId="11507E87" w14:textId="77777777" w:rsidR="00301689" w:rsidRPr="00775282" w:rsidRDefault="00301689" w:rsidP="00EF13F4">
      <w:pPr>
        <w:keepNext/>
        <w:spacing w:after="0"/>
        <w:ind w:firstLine="709"/>
        <w:jc w:val="center"/>
        <w:outlineLvl w:val="1"/>
        <w:rPr>
          <w:rFonts w:ascii="Times New Roman" w:eastAsia="Calibri" w:hAnsi="Times New Roman" w:cs="Times New Roman"/>
          <w:b/>
          <w:sz w:val="24"/>
        </w:rPr>
      </w:pPr>
    </w:p>
    <w:p w14:paraId="06A10FB2" w14:textId="77777777" w:rsidR="006C5E96" w:rsidRPr="006C5E96" w:rsidRDefault="006C5E96" w:rsidP="006C5E96">
      <w:pPr>
        <w:widowControl w:val="0"/>
        <w:shd w:val="clear" w:color="auto" w:fill="FFFFFF"/>
        <w:suppressAutoHyphens/>
        <w:overflowPunct w:val="0"/>
        <w:autoSpaceDE w:val="0"/>
        <w:spacing w:after="0"/>
        <w:ind w:firstLine="709"/>
        <w:jc w:val="both"/>
        <w:textAlignment w:val="baseline"/>
        <w:rPr>
          <w:rFonts w:ascii="Times New Roman" w:eastAsia="Calibri" w:hAnsi="Times New Roman" w:cs="Times New Roman"/>
          <w:sz w:val="24"/>
          <w:szCs w:val="24"/>
          <w:lang w:eastAsia="zh-CN"/>
        </w:rPr>
      </w:pPr>
      <w:r w:rsidRPr="006C5E96">
        <w:rPr>
          <w:rFonts w:ascii="Times New Roman" w:eastAsia="Calibri" w:hAnsi="Times New Roman" w:cs="Times New Roman"/>
          <w:sz w:val="24"/>
          <w:szCs w:val="24"/>
          <w:lang w:eastAsia="zh-CN"/>
        </w:rPr>
        <w:t>Наблюдения за уровнем загрязнения атмосферы осуществляются на постах трех категорий: стационарных, маршрутных и передвижных (подфакельных). Стационарные посты обеспечивают непрерывную регистрацию или регулярный отбор проб воздуха; среди них выделяются опорные стационарные посты для выявления долговременных тенденций. Маршрутные посты используются для регулярного отбора проб в местах, где установка стационарного поста невозможна или требуется детальное изучение, например, в новых жилых районах. Передвижные (подфакельные) посты предназначены для отбора проб под дымовым факелом с целью определения зоны влияния конкретного источника.</w:t>
      </w:r>
    </w:p>
    <w:p w14:paraId="1C89F060" w14:textId="14A0A7F0" w:rsidR="006C5E96" w:rsidRPr="006C5E96" w:rsidRDefault="006C5E96" w:rsidP="006C5E96">
      <w:pPr>
        <w:widowControl w:val="0"/>
        <w:shd w:val="clear" w:color="auto" w:fill="FFFFFF"/>
        <w:suppressAutoHyphens/>
        <w:overflowPunct w:val="0"/>
        <w:autoSpaceDE w:val="0"/>
        <w:spacing w:after="0"/>
        <w:ind w:firstLine="709"/>
        <w:jc w:val="both"/>
        <w:textAlignment w:val="baseline"/>
        <w:rPr>
          <w:rFonts w:ascii="Times New Roman" w:eastAsia="Calibri" w:hAnsi="Times New Roman" w:cs="Times New Roman"/>
          <w:sz w:val="24"/>
          <w:szCs w:val="24"/>
          <w:lang w:eastAsia="zh-CN"/>
        </w:rPr>
      </w:pPr>
      <w:r w:rsidRPr="006C5E96">
        <w:rPr>
          <w:rFonts w:ascii="Times New Roman" w:eastAsia="Calibri" w:hAnsi="Times New Roman" w:cs="Times New Roman"/>
          <w:sz w:val="24"/>
          <w:szCs w:val="24"/>
          <w:lang w:eastAsia="zh-CN"/>
        </w:rPr>
        <w:t>В 2025 году наблюдения на территории Ивановской области осуществлял Ивановский ЦГМС</w:t>
      </w:r>
      <w:r>
        <w:rPr>
          <w:rFonts w:ascii="Times New Roman" w:eastAsia="Calibri" w:hAnsi="Times New Roman" w:cs="Times New Roman"/>
          <w:sz w:val="24"/>
          <w:szCs w:val="24"/>
          <w:lang w:eastAsia="zh-CN"/>
        </w:rPr>
        <w:t xml:space="preserve"> - </w:t>
      </w:r>
      <w:r w:rsidRPr="006C5E96">
        <w:rPr>
          <w:rFonts w:ascii="Times New Roman" w:eastAsia="Calibri" w:hAnsi="Times New Roman" w:cs="Times New Roman"/>
          <w:sz w:val="24"/>
          <w:szCs w:val="24"/>
          <w:lang w:eastAsia="zh-CN"/>
        </w:rPr>
        <w:t>филиал ФГБУ «Центральное УГМС». Согласно РД 52.04.186-89, посты в г. Иваново расположены в жилых районах с потенциально высокими уровнями загрязнения. Станции № 1 и 2 в г. Иваново и станция в г. Приволжск условно отнесены к категории «городских фоновых».</w:t>
      </w:r>
    </w:p>
    <w:p w14:paraId="4A591DD9" w14:textId="77777777" w:rsidR="006C5E96" w:rsidRPr="006C5E96" w:rsidRDefault="006C5E96" w:rsidP="006C5E96">
      <w:pPr>
        <w:widowControl w:val="0"/>
        <w:shd w:val="clear" w:color="auto" w:fill="FFFFFF"/>
        <w:suppressAutoHyphens/>
        <w:overflowPunct w:val="0"/>
        <w:autoSpaceDE w:val="0"/>
        <w:spacing w:after="0"/>
        <w:ind w:firstLine="709"/>
        <w:jc w:val="both"/>
        <w:textAlignment w:val="baseline"/>
        <w:rPr>
          <w:rFonts w:ascii="Times New Roman" w:eastAsia="Calibri" w:hAnsi="Times New Roman" w:cs="Times New Roman"/>
          <w:sz w:val="24"/>
          <w:szCs w:val="24"/>
          <w:lang w:eastAsia="zh-CN"/>
        </w:rPr>
      </w:pPr>
      <w:r w:rsidRPr="006C5E96">
        <w:rPr>
          <w:rFonts w:ascii="Times New Roman" w:eastAsia="Calibri" w:hAnsi="Times New Roman" w:cs="Times New Roman"/>
          <w:sz w:val="24"/>
          <w:szCs w:val="24"/>
          <w:lang w:eastAsia="zh-CN"/>
        </w:rPr>
        <w:t>Для совершенствования системы государственного экологического мониторинга Ивановский ЦГМС использует прогнозы:</w:t>
      </w:r>
    </w:p>
    <w:p w14:paraId="01E59AF5" w14:textId="1A9556E8" w:rsidR="006C5E96" w:rsidRPr="006C5E96" w:rsidRDefault="006C5E96" w:rsidP="006C5E96">
      <w:pPr>
        <w:widowControl w:val="0"/>
        <w:shd w:val="clear" w:color="auto" w:fill="FFFFFF"/>
        <w:suppressAutoHyphens/>
        <w:overflowPunct w:val="0"/>
        <w:autoSpaceDE w:val="0"/>
        <w:spacing w:after="0"/>
        <w:ind w:firstLine="709"/>
        <w:jc w:val="both"/>
        <w:textAlignment w:val="baseline"/>
        <w:rPr>
          <w:rFonts w:ascii="Times New Roman" w:eastAsia="Calibri" w:hAnsi="Times New Roman" w:cs="Times New Roman"/>
          <w:sz w:val="24"/>
          <w:szCs w:val="24"/>
          <w:lang w:eastAsia="zh-CN"/>
        </w:rPr>
      </w:pPr>
      <w:r w:rsidRPr="006C5E96">
        <w:rPr>
          <w:rFonts w:ascii="Times New Roman" w:eastAsia="Calibri" w:hAnsi="Times New Roman" w:cs="Times New Roman"/>
          <w:sz w:val="24"/>
          <w:szCs w:val="24"/>
          <w:lang w:eastAsia="zh-CN"/>
        </w:rPr>
        <w:t>МПРЗ</w:t>
      </w:r>
      <w:r>
        <w:rPr>
          <w:rFonts w:ascii="Times New Roman" w:eastAsia="Calibri" w:hAnsi="Times New Roman" w:cs="Times New Roman"/>
          <w:sz w:val="24"/>
          <w:szCs w:val="24"/>
          <w:lang w:eastAsia="zh-CN"/>
        </w:rPr>
        <w:t xml:space="preserve"> - </w:t>
      </w:r>
      <w:r w:rsidRPr="006C5E96">
        <w:rPr>
          <w:rFonts w:ascii="Times New Roman" w:eastAsia="Calibri" w:hAnsi="Times New Roman" w:cs="Times New Roman"/>
          <w:sz w:val="24"/>
          <w:szCs w:val="24"/>
          <w:lang w:eastAsia="zh-CN"/>
        </w:rPr>
        <w:t>метеорологического показателя рассеивания и загрязнения приземного воздуха, разработанный в ФГБУ «Гидрометцентр России»;</w:t>
      </w:r>
    </w:p>
    <w:p w14:paraId="365C7CA7" w14:textId="77777777" w:rsidR="006C5E96" w:rsidRPr="006C5E96" w:rsidRDefault="006C5E96" w:rsidP="006C5E96">
      <w:pPr>
        <w:widowControl w:val="0"/>
        <w:shd w:val="clear" w:color="auto" w:fill="FFFFFF"/>
        <w:suppressAutoHyphens/>
        <w:overflowPunct w:val="0"/>
        <w:autoSpaceDE w:val="0"/>
        <w:spacing w:after="0"/>
        <w:ind w:firstLine="709"/>
        <w:jc w:val="both"/>
        <w:textAlignment w:val="baseline"/>
        <w:rPr>
          <w:rFonts w:ascii="Times New Roman" w:eastAsia="Calibri" w:hAnsi="Times New Roman" w:cs="Times New Roman"/>
          <w:sz w:val="24"/>
          <w:szCs w:val="24"/>
          <w:lang w:eastAsia="zh-CN"/>
        </w:rPr>
      </w:pPr>
      <w:r w:rsidRPr="006C5E96">
        <w:rPr>
          <w:rFonts w:ascii="Times New Roman" w:eastAsia="Calibri" w:hAnsi="Times New Roman" w:cs="Times New Roman"/>
          <w:sz w:val="24"/>
          <w:szCs w:val="24"/>
          <w:lang w:eastAsia="zh-CN"/>
        </w:rPr>
        <w:t>«Экспериментальный прогноз концентраций загрязняющих веществ в центральном регионе», выпускаемый ФГБУ «Гидрометцентр России» на основе региональной химической транспортной модели CHIMERE.</w:t>
      </w:r>
    </w:p>
    <w:p w14:paraId="333BB595" w14:textId="120120C1" w:rsidR="00C63680" w:rsidRDefault="006C5E96" w:rsidP="006C5E96">
      <w:pPr>
        <w:widowControl w:val="0"/>
        <w:shd w:val="clear" w:color="auto" w:fill="FFFFFF"/>
        <w:suppressAutoHyphens/>
        <w:overflowPunct w:val="0"/>
        <w:autoSpaceDE w:val="0"/>
        <w:spacing w:after="0"/>
        <w:ind w:firstLine="709"/>
        <w:jc w:val="both"/>
        <w:textAlignment w:val="baseline"/>
        <w:rPr>
          <w:rFonts w:ascii="Times New Roman" w:eastAsia="Calibri" w:hAnsi="Times New Roman" w:cs="Times New Roman"/>
          <w:sz w:val="24"/>
          <w:szCs w:val="24"/>
          <w:lang w:eastAsia="zh-CN"/>
        </w:rPr>
      </w:pPr>
      <w:r w:rsidRPr="006C5E96">
        <w:rPr>
          <w:rFonts w:ascii="Times New Roman" w:eastAsia="Calibri" w:hAnsi="Times New Roman" w:cs="Times New Roman"/>
          <w:sz w:val="24"/>
          <w:szCs w:val="24"/>
          <w:lang w:eastAsia="zh-CN"/>
        </w:rPr>
        <w:t>Совершенствование прогнозирования чрезвычайных ситуаций невозможно без новейших научных разработок и мезомасштабных моделей атмосферы. Ивановский ЦГМС оснащается современным оборудованием, что повышает качество наблюдений. С 2019 года в работе лаборатории используется атомно-абсорбционный спектрометр МГА-915.</w:t>
      </w:r>
    </w:p>
    <w:p w14:paraId="5052480E" w14:textId="77777777" w:rsidR="006C5E96" w:rsidRPr="00775282" w:rsidRDefault="006C5E96" w:rsidP="006C5E96">
      <w:pPr>
        <w:widowControl w:val="0"/>
        <w:shd w:val="clear" w:color="auto" w:fill="FFFFFF"/>
        <w:suppressAutoHyphens/>
        <w:overflowPunct w:val="0"/>
        <w:autoSpaceDE w:val="0"/>
        <w:spacing w:after="0"/>
        <w:ind w:firstLine="709"/>
        <w:jc w:val="both"/>
        <w:textAlignment w:val="baseline"/>
        <w:rPr>
          <w:rFonts w:ascii="Times New Roman" w:eastAsia="Times New Roman" w:hAnsi="Times New Roman" w:cs="Times New Roman"/>
          <w:sz w:val="24"/>
          <w:szCs w:val="24"/>
          <w:lang w:eastAsia="zh-CN"/>
        </w:rPr>
      </w:pPr>
    </w:p>
    <w:p w14:paraId="4407C8E2" w14:textId="77777777" w:rsidR="00D529BA" w:rsidRPr="00301689" w:rsidRDefault="00D529BA" w:rsidP="00EF13F4">
      <w:pPr>
        <w:keepNext/>
        <w:spacing w:after="0"/>
        <w:ind w:firstLine="709"/>
        <w:jc w:val="center"/>
        <w:outlineLvl w:val="1"/>
        <w:rPr>
          <w:rFonts w:ascii="Times New Roman" w:eastAsia="Times New Roman" w:hAnsi="Times New Roman" w:cs="Times New Roman"/>
          <w:b/>
          <w:bCs/>
          <w:iCs/>
          <w:sz w:val="24"/>
          <w:szCs w:val="24"/>
          <w:lang w:eastAsia="ru-RU"/>
        </w:rPr>
      </w:pPr>
      <w:r w:rsidRPr="006C5E96">
        <w:rPr>
          <w:rFonts w:ascii="Times New Roman" w:eastAsia="Times New Roman" w:hAnsi="Times New Roman" w:cs="Times New Roman"/>
          <w:b/>
          <w:bCs/>
          <w:iCs/>
          <w:sz w:val="24"/>
          <w:szCs w:val="24"/>
          <w:lang w:eastAsia="ru-RU"/>
        </w:rPr>
        <w:t>2.3 Территориальная система наблюдений за состоянием атмосферного воздуха</w:t>
      </w:r>
    </w:p>
    <w:p w14:paraId="79B269AE" w14:textId="77777777" w:rsidR="00D529BA" w:rsidRPr="00301689" w:rsidRDefault="00D529BA" w:rsidP="00EF13F4">
      <w:pPr>
        <w:keepNext/>
        <w:spacing w:after="0"/>
        <w:ind w:firstLine="709"/>
        <w:jc w:val="both"/>
        <w:outlineLvl w:val="1"/>
        <w:rPr>
          <w:rFonts w:ascii="Times New Roman" w:eastAsia="Times New Roman" w:hAnsi="Times New Roman" w:cs="Times New Roman"/>
          <w:bCs/>
          <w:sz w:val="24"/>
          <w:szCs w:val="24"/>
          <w:lang w:eastAsia="ru-RU"/>
        </w:rPr>
      </w:pPr>
    </w:p>
    <w:p w14:paraId="52C9300E" w14:textId="13AE07A0" w:rsidR="00DD2237" w:rsidRDefault="006C5E96" w:rsidP="00EF13F4">
      <w:pPr>
        <w:suppressAutoHyphens/>
        <w:spacing w:after="0"/>
        <w:ind w:firstLine="709"/>
        <w:jc w:val="both"/>
        <w:rPr>
          <w:rFonts w:ascii="Times New Roman" w:eastAsia="Times New Roman" w:hAnsi="Times New Roman" w:cs="Times New Roman"/>
          <w:sz w:val="24"/>
          <w:szCs w:val="24"/>
          <w:lang w:eastAsia="ru-RU"/>
        </w:rPr>
      </w:pPr>
      <w:r w:rsidRPr="006C5E96">
        <w:rPr>
          <w:rFonts w:ascii="Times New Roman" w:eastAsia="Times New Roman" w:hAnsi="Times New Roman" w:cs="Times New Roman"/>
          <w:sz w:val="24"/>
          <w:szCs w:val="24"/>
          <w:lang w:eastAsia="ru-RU"/>
        </w:rPr>
        <w:t>В атмосферный воздух городов поступает множество вредных веществ. Повсеместно выбрасываются такие «основные» вещества, как пыль (взвешенные вещества), диоксид серы, оксиды азота, оксид углерода, а также специфические вещества, характерные для отдельных производств.</w:t>
      </w:r>
    </w:p>
    <w:p w14:paraId="16674677" w14:textId="77777777" w:rsidR="006C5E96" w:rsidRPr="00301689" w:rsidRDefault="006C5E96" w:rsidP="00EF13F4">
      <w:pPr>
        <w:suppressAutoHyphens/>
        <w:spacing w:after="0"/>
        <w:ind w:firstLine="709"/>
        <w:jc w:val="both"/>
        <w:rPr>
          <w:rFonts w:ascii="Times New Roman" w:eastAsia="Times New Roman" w:hAnsi="Times New Roman" w:cs="Times New Roman"/>
          <w:sz w:val="24"/>
          <w:szCs w:val="24"/>
          <w:lang w:eastAsia="ru-RU"/>
        </w:rPr>
      </w:pPr>
    </w:p>
    <w:p w14:paraId="7AA3480C" w14:textId="77777777" w:rsidR="00DD2237" w:rsidRPr="00DD2237" w:rsidRDefault="00DD2237" w:rsidP="00DD2237">
      <w:pPr>
        <w:spacing w:after="0" w:line="240" w:lineRule="auto"/>
        <w:jc w:val="center"/>
        <w:rPr>
          <w:rFonts w:ascii="Times New Roman" w:eastAsia="Times New Roman" w:hAnsi="Times New Roman" w:cs="Times New Roman"/>
          <w:lang w:eastAsia="ru-RU"/>
        </w:rPr>
      </w:pPr>
      <w:r w:rsidRPr="00DD2237">
        <w:rPr>
          <w:rFonts w:ascii="Times New Roman" w:eastAsia="Times New Roman" w:hAnsi="Times New Roman" w:cs="Times New Roman"/>
          <w:lang w:eastAsia="ru-RU"/>
        </w:rPr>
        <w:t>Результаты исследования качества атмосферного воздуха в г. Иваново за 2025 г.</w:t>
      </w:r>
    </w:p>
    <w:p w14:paraId="650FEAAB"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p>
    <w:tbl>
      <w:tblPr>
        <w:tblW w:w="103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9"/>
        <w:gridCol w:w="2629"/>
        <w:gridCol w:w="1540"/>
        <w:gridCol w:w="1261"/>
        <w:gridCol w:w="1042"/>
        <w:gridCol w:w="1043"/>
        <w:gridCol w:w="1186"/>
      </w:tblGrid>
      <w:tr w:rsidR="00DD2237" w:rsidRPr="00DD2237" w14:paraId="2081760A" w14:textId="77777777" w:rsidTr="00DD2237">
        <w:tc>
          <w:tcPr>
            <w:tcW w:w="1680" w:type="dxa"/>
            <w:vMerge w:val="restart"/>
            <w:tcBorders>
              <w:top w:val="single" w:sz="4" w:space="0" w:color="auto"/>
              <w:left w:val="single" w:sz="4" w:space="0" w:color="auto"/>
              <w:bottom w:val="single" w:sz="4" w:space="0" w:color="auto"/>
              <w:right w:val="single" w:sz="4" w:space="0" w:color="auto"/>
            </w:tcBorders>
          </w:tcPr>
          <w:p w14:paraId="2EAA9B22"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Пост наблюдения</w:t>
            </w:r>
          </w:p>
        </w:tc>
        <w:tc>
          <w:tcPr>
            <w:tcW w:w="2630" w:type="dxa"/>
            <w:vMerge w:val="restart"/>
            <w:tcBorders>
              <w:top w:val="single" w:sz="4" w:space="0" w:color="auto"/>
              <w:left w:val="single" w:sz="4" w:space="0" w:color="auto"/>
              <w:bottom w:val="single" w:sz="4" w:space="0" w:color="auto"/>
              <w:right w:val="single" w:sz="4" w:space="0" w:color="auto"/>
            </w:tcBorders>
          </w:tcPr>
          <w:p w14:paraId="620E283D"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Наименование вещества</w:t>
            </w:r>
          </w:p>
        </w:tc>
        <w:tc>
          <w:tcPr>
            <w:tcW w:w="1540" w:type="dxa"/>
            <w:vMerge w:val="restart"/>
            <w:tcBorders>
              <w:top w:val="single" w:sz="4" w:space="0" w:color="auto"/>
              <w:left w:val="single" w:sz="4" w:space="0" w:color="auto"/>
              <w:bottom w:val="single" w:sz="4" w:space="0" w:color="auto"/>
              <w:right w:val="single" w:sz="4" w:space="0" w:color="auto"/>
            </w:tcBorders>
          </w:tcPr>
          <w:p w14:paraId="542A918A"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 xml:space="preserve">Исследовано проб всего </w:t>
            </w:r>
            <w:r w:rsidRPr="00DD2237">
              <w:rPr>
                <w:rFonts w:ascii="Times New Roman" w:eastAsia="Times New Roman" w:hAnsi="Times New Roman" w:cs="Times New Roman"/>
                <w:sz w:val="20"/>
                <w:szCs w:val="20"/>
                <w:lang w:eastAsia="ru-RU"/>
              </w:rPr>
              <w:lastRenderedPageBreak/>
              <w:t>(абс.)</w:t>
            </w:r>
          </w:p>
        </w:tc>
        <w:tc>
          <w:tcPr>
            <w:tcW w:w="4532" w:type="dxa"/>
            <w:gridSpan w:val="4"/>
            <w:tcBorders>
              <w:top w:val="single" w:sz="4" w:space="0" w:color="auto"/>
              <w:left w:val="single" w:sz="4" w:space="0" w:color="auto"/>
              <w:bottom w:val="single" w:sz="4" w:space="0" w:color="auto"/>
              <w:right w:val="single" w:sz="4" w:space="0" w:color="auto"/>
            </w:tcBorders>
          </w:tcPr>
          <w:p w14:paraId="001E2BC3"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color w:val="000000"/>
                <w:sz w:val="20"/>
                <w:szCs w:val="20"/>
                <w:lang w:eastAsia="ru-RU"/>
              </w:rPr>
              <w:lastRenderedPageBreak/>
              <w:t>Среднесуточная концентрация примеси</w:t>
            </w:r>
          </w:p>
        </w:tc>
      </w:tr>
      <w:tr w:rsidR="00DD2237" w:rsidRPr="00DD2237" w14:paraId="361C4D89"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219A18D4"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2FB751E9"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1540" w:type="dxa"/>
            <w:vMerge/>
            <w:tcBorders>
              <w:top w:val="single" w:sz="4" w:space="0" w:color="auto"/>
              <w:left w:val="single" w:sz="4" w:space="0" w:color="auto"/>
              <w:bottom w:val="single" w:sz="4" w:space="0" w:color="auto"/>
              <w:right w:val="single" w:sz="4" w:space="0" w:color="auto"/>
            </w:tcBorders>
            <w:vAlign w:val="center"/>
          </w:tcPr>
          <w:p w14:paraId="26CE29C5"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1261" w:type="dxa"/>
            <w:tcBorders>
              <w:top w:val="single" w:sz="4" w:space="0" w:color="auto"/>
              <w:left w:val="single" w:sz="4" w:space="0" w:color="auto"/>
              <w:bottom w:val="single" w:sz="4" w:space="0" w:color="auto"/>
              <w:right w:val="single" w:sz="4" w:space="0" w:color="auto"/>
            </w:tcBorders>
          </w:tcPr>
          <w:p w14:paraId="4E25210A"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До 1,0</w:t>
            </w:r>
          </w:p>
          <w:p w14:paraId="01715880"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lastRenderedPageBreak/>
              <w:t>ПДК</w:t>
            </w:r>
          </w:p>
        </w:tc>
        <w:tc>
          <w:tcPr>
            <w:tcW w:w="1042" w:type="dxa"/>
            <w:tcBorders>
              <w:top w:val="single" w:sz="4" w:space="0" w:color="auto"/>
              <w:left w:val="single" w:sz="4" w:space="0" w:color="auto"/>
              <w:bottom w:val="single" w:sz="4" w:space="0" w:color="auto"/>
              <w:right w:val="single" w:sz="4" w:space="0" w:color="auto"/>
            </w:tcBorders>
          </w:tcPr>
          <w:p w14:paraId="745CCE22"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lastRenderedPageBreak/>
              <w:t>1,1-2,0</w:t>
            </w:r>
          </w:p>
          <w:p w14:paraId="275CF1EE"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lastRenderedPageBreak/>
              <w:t>ПДК</w:t>
            </w:r>
          </w:p>
        </w:tc>
        <w:tc>
          <w:tcPr>
            <w:tcW w:w="1043" w:type="dxa"/>
            <w:tcBorders>
              <w:top w:val="single" w:sz="4" w:space="0" w:color="auto"/>
              <w:left w:val="single" w:sz="4" w:space="0" w:color="auto"/>
              <w:bottom w:val="single" w:sz="4" w:space="0" w:color="auto"/>
              <w:right w:val="single" w:sz="4" w:space="0" w:color="auto"/>
            </w:tcBorders>
          </w:tcPr>
          <w:p w14:paraId="33B9F4FA"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lastRenderedPageBreak/>
              <w:t>2,1-5,0</w:t>
            </w:r>
          </w:p>
          <w:p w14:paraId="7FF7F987"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lastRenderedPageBreak/>
              <w:t>ПДК</w:t>
            </w:r>
          </w:p>
        </w:tc>
        <w:tc>
          <w:tcPr>
            <w:tcW w:w="1186" w:type="dxa"/>
            <w:tcBorders>
              <w:top w:val="single" w:sz="4" w:space="0" w:color="auto"/>
              <w:left w:val="single" w:sz="4" w:space="0" w:color="auto"/>
              <w:bottom w:val="single" w:sz="4" w:space="0" w:color="auto"/>
              <w:right w:val="single" w:sz="4" w:space="0" w:color="auto"/>
            </w:tcBorders>
          </w:tcPr>
          <w:p w14:paraId="672CA0A8"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val="en-US" w:eastAsia="ru-RU"/>
              </w:rPr>
              <w:lastRenderedPageBreak/>
              <w:t>&gt;5</w:t>
            </w:r>
            <w:r w:rsidRPr="00DD2237">
              <w:rPr>
                <w:rFonts w:ascii="Times New Roman" w:eastAsia="Times New Roman" w:hAnsi="Times New Roman" w:cs="Times New Roman"/>
                <w:sz w:val="20"/>
                <w:szCs w:val="20"/>
                <w:lang w:eastAsia="ru-RU"/>
              </w:rPr>
              <w:t>,1 ПДК</w:t>
            </w:r>
          </w:p>
        </w:tc>
      </w:tr>
      <w:tr w:rsidR="00DD2237" w:rsidRPr="00DD2237" w14:paraId="130BFD66" w14:textId="77777777" w:rsidTr="00DD2237">
        <w:tc>
          <w:tcPr>
            <w:tcW w:w="1680" w:type="dxa"/>
            <w:vMerge w:val="restart"/>
            <w:tcBorders>
              <w:top w:val="single" w:sz="4" w:space="0" w:color="auto"/>
              <w:left w:val="single" w:sz="4" w:space="0" w:color="auto"/>
              <w:bottom w:val="single" w:sz="4" w:space="0" w:color="auto"/>
              <w:right w:val="single" w:sz="4" w:space="0" w:color="auto"/>
            </w:tcBorders>
          </w:tcPr>
          <w:p w14:paraId="76D747F3"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ПНЗ-1</w:t>
            </w:r>
          </w:p>
          <w:p w14:paraId="3BF0248C"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г. Иваново</w:t>
            </w:r>
          </w:p>
          <w:p w14:paraId="06B6DEA9"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color w:val="000000"/>
                <w:sz w:val="20"/>
                <w:szCs w:val="20"/>
                <w:lang w:eastAsia="ru-RU"/>
              </w:rPr>
              <w:t>ул. Ташкентская, 92</w:t>
            </w:r>
          </w:p>
        </w:tc>
        <w:tc>
          <w:tcPr>
            <w:tcW w:w="2630" w:type="dxa"/>
            <w:tcBorders>
              <w:top w:val="single" w:sz="4" w:space="0" w:color="auto"/>
              <w:left w:val="single" w:sz="4" w:space="0" w:color="auto"/>
              <w:bottom w:val="single" w:sz="4" w:space="0" w:color="auto"/>
              <w:right w:val="single" w:sz="4" w:space="0" w:color="auto"/>
            </w:tcBorders>
          </w:tcPr>
          <w:p w14:paraId="3088BE08"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Взвешенные вещества</w:t>
            </w:r>
          </w:p>
        </w:tc>
        <w:tc>
          <w:tcPr>
            <w:tcW w:w="1540" w:type="dxa"/>
            <w:tcBorders>
              <w:top w:val="single" w:sz="4" w:space="0" w:color="auto"/>
              <w:left w:val="single" w:sz="4" w:space="0" w:color="auto"/>
              <w:bottom w:val="single" w:sz="4" w:space="0" w:color="auto"/>
              <w:right w:val="single" w:sz="4" w:space="0" w:color="auto"/>
            </w:tcBorders>
          </w:tcPr>
          <w:p w14:paraId="08EEFB12"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897</w:t>
            </w:r>
          </w:p>
        </w:tc>
        <w:tc>
          <w:tcPr>
            <w:tcW w:w="1261" w:type="dxa"/>
            <w:tcBorders>
              <w:top w:val="single" w:sz="4" w:space="0" w:color="auto"/>
              <w:left w:val="single" w:sz="4" w:space="0" w:color="auto"/>
              <w:bottom w:val="single" w:sz="4" w:space="0" w:color="auto"/>
              <w:right w:val="single" w:sz="4" w:space="0" w:color="auto"/>
            </w:tcBorders>
          </w:tcPr>
          <w:p w14:paraId="5322A3ED"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299</w:t>
            </w:r>
          </w:p>
        </w:tc>
        <w:tc>
          <w:tcPr>
            <w:tcW w:w="1042" w:type="dxa"/>
            <w:tcBorders>
              <w:top w:val="single" w:sz="4" w:space="0" w:color="auto"/>
              <w:left w:val="single" w:sz="4" w:space="0" w:color="auto"/>
              <w:bottom w:val="single" w:sz="4" w:space="0" w:color="auto"/>
              <w:right w:val="single" w:sz="4" w:space="0" w:color="auto"/>
            </w:tcBorders>
          </w:tcPr>
          <w:p w14:paraId="72F79263"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1EB7D142"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0CE39D08"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5D74DD40"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4E04DC17"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2B7C3460"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Диоксид серы</w:t>
            </w:r>
          </w:p>
        </w:tc>
        <w:tc>
          <w:tcPr>
            <w:tcW w:w="1540" w:type="dxa"/>
            <w:tcBorders>
              <w:top w:val="single" w:sz="4" w:space="0" w:color="auto"/>
              <w:left w:val="single" w:sz="4" w:space="0" w:color="auto"/>
              <w:bottom w:val="single" w:sz="4" w:space="0" w:color="auto"/>
              <w:right w:val="single" w:sz="4" w:space="0" w:color="auto"/>
            </w:tcBorders>
            <w:vAlign w:val="bottom"/>
          </w:tcPr>
          <w:p w14:paraId="56F20E6E"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897</w:t>
            </w:r>
          </w:p>
        </w:tc>
        <w:tc>
          <w:tcPr>
            <w:tcW w:w="1261" w:type="dxa"/>
            <w:tcBorders>
              <w:top w:val="single" w:sz="4" w:space="0" w:color="auto"/>
              <w:left w:val="single" w:sz="4" w:space="0" w:color="auto"/>
              <w:bottom w:val="single" w:sz="4" w:space="0" w:color="auto"/>
              <w:right w:val="single" w:sz="4" w:space="0" w:color="auto"/>
            </w:tcBorders>
          </w:tcPr>
          <w:p w14:paraId="1F207DB6"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299</w:t>
            </w:r>
          </w:p>
        </w:tc>
        <w:tc>
          <w:tcPr>
            <w:tcW w:w="1042" w:type="dxa"/>
            <w:tcBorders>
              <w:top w:val="single" w:sz="4" w:space="0" w:color="auto"/>
              <w:left w:val="single" w:sz="4" w:space="0" w:color="auto"/>
              <w:bottom w:val="single" w:sz="4" w:space="0" w:color="auto"/>
              <w:right w:val="single" w:sz="4" w:space="0" w:color="auto"/>
            </w:tcBorders>
          </w:tcPr>
          <w:p w14:paraId="3C836A3C"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188F65B4"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503D5F11"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6697C1AE"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6758C46D"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5374842E"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Оксид углерода</w:t>
            </w:r>
          </w:p>
        </w:tc>
        <w:tc>
          <w:tcPr>
            <w:tcW w:w="1540" w:type="dxa"/>
            <w:tcBorders>
              <w:top w:val="single" w:sz="4" w:space="0" w:color="auto"/>
              <w:left w:val="single" w:sz="4" w:space="0" w:color="auto"/>
              <w:bottom w:val="single" w:sz="4" w:space="0" w:color="auto"/>
              <w:right w:val="single" w:sz="4" w:space="0" w:color="auto"/>
            </w:tcBorders>
            <w:vAlign w:val="bottom"/>
          </w:tcPr>
          <w:p w14:paraId="37FFB8D8"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897</w:t>
            </w:r>
          </w:p>
        </w:tc>
        <w:tc>
          <w:tcPr>
            <w:tcW w:w="1261" w:type="dxa"/>
            <w:tcBorders>
              <w:top w:val="single" w:sz="4" w:space="0" w:color="auto"/>
              <w:left w:val="single" w:sz="4" w:space="0" w:color="auto"/>
              <w:bottom w:val="single" w:sz="4" w:space="0" w:color="auto"/>
              <w:right w:val="single" w:sz="4" w:space="0" w:color="auto"/>
            </w:tcBorders>
          </w:tcPr>
          <w:p w14:paraId="68631207"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299</w:t>
            </w:r>
          </w:p>
        </w:tc>
        <w:tc>
          <w:tcPr>
            <w:tcW w:w="1042" w:type="dxa"/>
            <w:tcBorders>
              <w:top w:val="single" w:sz="4" w:space="0" w:color="auto"/>
              <w:left w:val="single" w:sz="4" w:space="0" w:color="auto"/>
              <w:bottom w:val="single" w:sz="4" w:space="0" w:color="auto"/>
              <w:right w:val="single" w:sz="4" w:space="0" w:color="auto"/>
            </w:tcBorders>
          </w:tcPr>
          <w:p w14:paraId="3BB79566"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0CEB3164"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35D279CF"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2B01A23F"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66EE14FD"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56A81383"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Диоксид азота</w:t>
            </w:r>
          </w:p>
        </w:tc>
        <w:tc>
          <w:tcPr>
            <w:tcW w:w="1540" w:type="dxa"/>
            <w:tcBorders>
              <w:top w:val="single" w:sz="4" w:space="0" w:color="auto"/>
              <w:left w:val="single" w:sz="4" w:space="0" w:color="auto"/>
              <w:bottom w:val="single" w:sz="4" w:space="0" w:color="auto"/>
              <w:right w:val="single" w:sz="4" w:space="0" w:color="auto"/>
            </w:tcBorders>
            <w:vAlign w:val="bottom"/>
          </w:tcPr>
          <w:p w14:paraId="09016E1F"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897</w:t>
            </w:r>
          </w:p>
        </w:tc>
        <w:tc>
          <w:tcPr>
            <w:tcW w:w="1261" w:type="dxa"/>
            <w:tcBorders>
              <w:top w:val="single" w:sz="4" w:space="0" w:color="auto"/>
              <w:left w:val="single" w:sz="4" w:space="0" w:color="auto"/>
              <w:bottom w:val="single" w:sz="4" w:space="0" w:color="auto"/>
              <w:right w:val="single" w:sz="4" w:space="0" w:color="auto"/>
            </w:tcBorders>
          </w:tcPr>
          <w:p w14:paraId="16EA5376"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56</w:t>
            </w:r>
          </w:p>
        </w:tc>
        <w:tc>
          <w:tcPr>
            <w:tcW w:w="1042" w:type="dxa"/>
            <w:tcBorders>
              <w:top w:val="single" w:sz="4" w:space="0" w:color="auto"/>
              <w:left w:val="single" w:sz="4" w:space="0" w:color="auto"/>
              <w:bottom w:val="single" w:sz="4" w:space="0" w:color="auto"/>
              <w:right w:val="single" w:sz="4" w:space="0" w:color="auto"/>
            </w:tcBorders>
          </w:tcPr>
          <w:p w14:paraId="3690922F"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243</w:t>
            </w:r>
          </w:p>
        </w:tc>
        <w:tc>
          <w:tcPr>
            <w:tcW w:w="1043" w:type="dxa"/>
            <w:tcBorders>
              <w:top w:val="single" w:sz="4" w:space="0" w:color="auto"/>
              <w:left w:val="single" w:sz="4" w:space="0" w:color="auto"/>
              <w:bottom w:val="single" w:sz="4" w:space="0" w:color="auto"/>
              <w:right w:val="single" w:sz="4" w:space="0" w:color="auto"/>
            </w:tcBorders>
          </w:tcPr>
          <w:p w14:paraId="6344F761"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67D32A10"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714BB081"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78BA1D14"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16FA9270"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Оксид азота</w:t>
            </w:r>
          </w:p>
        </w:tc>
        <w:tc>
          <w:tcPr>
            <w:tcW w:w="1540" w:type="dxa"/>
            <w:tcBorders>
              <w:top w:val="single" w:sz="4" w:space="0" w:color="auto"/>
              <w:left w:val="single" w:sz="4" w:space="0" w:color="auto"/>
              <w:bottom w:val="single" w:sz="4" w:space="0" w:color="auto"/>
              <w:right w:val="single" w:sz="4" w:space="0" w:color="auto"/>
            </w:tcBorders>
            <w:vAlign w:val="bottom"/>
          </w:tcPr>
          <w:p w14:paraId="25D08411"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897</w:t>
            </w:r>
          </w:p>
        </w:tc>
        <w:tc>
          <w:tcPr>
            <w:tcW w:w="1261" w:type="dxa"/>
            <w:tcBorders>
              <w:top w:val="single" w:sz="4" w:space="0" w:color="auto"/>
              <w:left w:val="single" w:sz="4" w:space="0" w:color="auto"/>
              <w:bottom w:val="single" w:sz="4" w:space="0" w:color="auto"/>
              <w:right w:val="single" w:sz="4" w:space="0" w:color="auto"/>
            </w:tcBorders>
          </w:tcPr>
          <w:p w14:paraId="4B674E8D"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299</w:t>
            </w:r>
          </w:p>
        </w:tc>
        <w:tc>
          <w:tcPr>
            <w:tcW w:w="1042" w:type="dxa"/>
            <w:tcBorders>
              <w:top w:val="single" w:sz="4" w:space="0" w:color="auto"/>
              <w:left w:val="single" w:sz="4" w:space="0" w:color="auto"/>
              <w:bottom w:val="single" w:sz="4" w:space="0" w:color="auto"/>
              <w:right w:val="single" w:sz="4" w:space="0" w:color="auto"/>
            </w:tcBorders>
          </w:tcPr>
          <w:p w14:paraId="553D50E9"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2C55E4BF"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76352EA7"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502A9B17"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7FBF3E05"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66BB3B14"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Фенол</w:t>
            </w:r>
          </w:p>
        </w:tc>
        <w:tc>
          <w:tcPr>
            <w:tcW w:w="1540" w:type="dxa"/>
            <w:tcBorders>
              <w:top w:val="single" w:sz="4" w:space="0" w:color="auto"/>
              <w:left w:val="single" w:sz="4" w:space="0" w:color="auto"/>
              <w:bottom w:val="single" w:sz="4" w:space="0" w:color="auto"/>
              <w:right w:val="single" w:sz="4" w:space="0" w:color="auto"/>
            </w:tcBorders>
            <w:vAlign w:val="bottom"/>
          </w:tcPr>
          <w:p w14:paraId="37D65272"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897</w:t>
            </w:r>
          </w:p>
        </w:tc>
        <w:tc>
          <w:tcPr>
            <w:tcW w:w="1261" w:type="dxa"/>
            <w:tcBorders>
              <w:top w:val="single" w:sz="4" w:space="0" w:color="auto"/>
              <w:left w:val="single" w:sz="4" w:space="0" w:color="auto"/>
              <w:bottom w:val="single" w:sz="4" w:space="0" w:color="auto"/>
              <w:right w:val="single" w:sz="4" w:space="0" w:color="auto"/>
            </w:tcBorders>
          </w:tcPr>
          <w:p w14:paraId="3425B3A2"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299</w:t>
            </w:r>
          </w:p>
        </w:tc>
        <w:tc>
          <w:tcPr>
            <w:tcW w:w="1042" w:type="dxa"/>
            <w:tcBorders>
              <w:top w:val="single" w:sz="4" w:space="0" w:color="auto"/>
              <w:left w:val="single" w:sz="4" w:space="0" w:color="auto"/>
              <w:bottom w:val="single" w:sz="4" w:space="0" w:color="auto"/>
              <w:right w:val="single" w:sz="4" w:space="0" w:color="auto"/>
            </w:tcBorders>
          </w:tcPr>
          <w:p w14:paraId="25692DFD"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4F15F81C"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18DC22AA"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3AEA5195"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0D8C9833"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65B7A402"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Формальдегид</w:t>
            </w:r>
          </w:p>
        </w:tc>
        <w:tc>
          <w:tcPr>
            <w:tcW w:w="1540" w:type="dxa"/>
            <w:tcBorders>
              <w:top w:val="single" w:sz="4" w:space="0" w:color="auto"/>
              <w:left w:val="single" w:sz="4" w:space="0" w:color="auto"/>
              <w:bottom w:val="single" w:sz="4" w:space="0" w:color="auto"/>
              <w:right w:val="single" w:sz="4" w:space="0" w:color="auto"/>
            </w:tcBorders>
            <w:vAlign w:val="bottom"/>
          </w:tcPr>
          <w:p w14:paraId="511BC581"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897</w:t>
            </w:r>
          </w:p>
        </w:tc>
        <w:tc>
          <w:tcPr>
            <w:tcW w:w="1261" w:type="dxa"/>
            <w:tcBorders>
              <w:top w:val="single" w:sz="4" w:space="0" w:color="auto"/>
              <w:left w:val="single" w:sz="4" w:space="0" w:color="auto"/>
              <w:bottom w:val="single" w:sz="4" w:space="0" w:color="auto"/>
              <w:right w:val="single" w:sz="4" w:space="0" w:color="auto"/>
            </w:tcBorders>
          </w:tcPr>
          <w:p w14:paraId="3174CB78"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299</w:t>
            </w:r>
          </w:p>
        </w:tc>
        <w:tc>
          <w:tcPr>
            <w:tcW w:w="1042" w:type="dxa"/>
            <w:tcBorders>
              <w:top w:val="single" w:sz="4" w:space="0" w:color="auto"/>
              <w:left w:val="single" w:sz="4" w:space="0" w:color="auto"/>
              <w:bottom w:val="single" w:sz="4" w:space="0" w:color="auto"/>
              <w:right w:val="single" w:sz="4" w:space="0" w:color="auto"/>
            </w:tcBorders>
          </w:tcPr>
          <w:p w14:paraId="68AE79C2"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0881E60A"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7A62C9F2"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65C9E956"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4A48A6F5"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6039D912"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Бенз(а)пирен</w:t>
            </w:r>
          </w:p>
        </w:tc>
        <w:tc>
          <w:tcPr>
            <w:tcW w:w="1540" w:type="dxa"/>
            <w:tcBorders>
              <w:top w:val="single" w:sz="4" w:space="0" w:color="auto"/>
              <w:left w:val="single" w:sz="4" w:space="0" w:color="auto"/>
              <w:bottom w:val="single" w:sz="4" w:space="0" w:color="auto"/>
              <w:right w:val="single" w:sz="4" w:space="0" w:color="auto"/>
            </w:tcBorders>
          </w:tcPr>
          <w:p w14:paraId="2649801A"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12</w:t>
            </w:r>
          </w:p>
        </w:tc>
        <w:tc>
          <w:tcPr>
            <w:tcW w:w="1261" w:type="dxa"/>
            <w:tcBorders>
              <w:top w:val="single" w:sz="4" w:space="0" w:color="auto"/>
              <w:left w:val="single" w:sz="4" w:space="0" w:color="auto"/>
              <w:bottom w:val="single" w:sz="4" w:space="0" w:color="auto"/>
              <w:right w:val="single" w:sz="4" w:space="0" w:color="auto"/>
            </w:tcBorders>
          </w:tcPr>
          <w:p w14:paraId="6CC422E2"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12</w:t>
            </w:r>
          </w:p>
        </w:tc>
        <w:tc>
          <w:tcPr>
            <w:tcW w:w="1042" w:type="dxa"/>
            <w:tcBorders>
              <w:top w:val="single" w:sz="4" w:space="0" w:color="auto"/>
              <w:left w:val="single" w:sz="4" w:space="0" w:color="auto"/>
              <w:bottom w:val="single" w:sz="4" w:space="0" w:color="auto"/>
              <w:right w:val="single" w:sz="4" w:space="0" w:color="auto"/>
            </w:tcBorders>
          </w:tcPr>
          <w:p w14:paraId="3B7B3635"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00DB5DB5"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7AA6A30B"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4189F57D" w14:textId="77777777" w:rsidTr="00DD2237">
        <w:tc>
          <w:tcPr>
            <w:tcW w:w="1680" w:type="dxa"/>
            <w:vMerge w:val="restart"/>
            <w:tcBorders>
              <w:top w:val="single" w:sz="4" w:space="0" w:color="auto"/>
              <w:left w:val="single" w:sz="4" w:space="0" w:color="auto"/>
              <w:bottom w:val="single" w:sz="4" w:space="0" w:color="auto"/>
              <w:right w:val="single" w:sz="4" w:space="0" w:color="auto"/>
            </w:tcBorders>
            <w:vAlign w:val="center"/>
          </w:tcPr>
          <w:p w14:paraId="0E0975B7"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 xml:space="preserve">         ПНЗ-2</w:t>
            </w:r>
          </w:p>
          <w:p w14:paraId="1BF5AF6B"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г. Иваново</w:t>
            </w:r>
          </w:p>
          <w:p w14:paraId="3B576FB7"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color w:val="000000"/>
                <w:sz w:val="20"/>
                <w:szCs w:val="20"/>
                <w:lang w:eastAsia="ru-RU"/>
              </w:rPr>
              <w:t>ул. Дзержинского, 16</w:t>
            </w:r>
          </w:p>
        </w:tc>
        <w:tc>
          <w:tcPr>
            <w:tcW w:w="2630" w:type="dxa"/>
            <w:tcBorders>
              <w:top w:val="single" w:sz="4" w:space="0" w:color="auto"/>
              <w:left w:val="single" w:sz="4" w:space="0" w:color="auto"/>
              <w:bottom w:val="single" w:sz="4" w:space="0" w:color="auto"/>
              <w:right w:val="single" w:sz="4" w:space="0" w:color="auto"/>
            </w:tcBorders>
          </w:tcPr>
          <w:p w14:paraId="2465A323"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Взвешенные вещества</w:t>
            </w:r>
          </w:p>
        </w:tc>
        <w:tc>
          <w:tcPr>
            <w:tcW w:w="1540" w:type="dxa"/>
            <w:tcBorders>
              <w:top w:val="single" w:sz="4" w:space="0" w:color="auto"/>
              <w:left w:val="single" w:sz="4" w:space="0" w:color="auto"/>
              <w:bottom w:val="single" w:sz="4" w:space="0" w:color="auto"/>
              <w:right w:val="single" w:sz="4" w:space="0" w:color="auto"/>
            </w:tcBorders>
          </w:tcPr>
          <w:p w14:paraId="6A303F84"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897</w:t>
            </w:r>
          </w:p>
        </w:tc>
        <w:tc>
          <w:tcPr>
            <w:tcW w:w="1261" w:type="dxa"/>
            <w:tcBorders>
              <w:top w:val="single" w:sz="4" w:space="0" w:color="auto"/>
              <w:left w:val="single" w:sz="4" w:space="0" w:color="auto"/>
              <w:bottom w:val="single" w:sz="4" w:space="0" w:color="auto"/>
              <w:right w:val="single" w:sz="4" w:space="0" w:color="auto"/>
            </w:tcBorders>
          </w:tcPr>
          <w:p w14:paraId="5801A7EF"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299</w:t>
            </w:r>
          </w:p>
        </w:tc>
        <w:tc>
          <w:tcPr>
            <w:tcW w:w="1042" w:type="dxa"/>
            <w:tcBorders>
              <w:top w:val="single" w:sz="4" w:space="0" w:color="auto"/>
              <w:left w:val="single" w:sz="4" w:space="0" w:color="auto"/>
              <w:bottom w:val="single" w:sz="4" w:space="0" w:color="auto"/>
              <w:right w:val="single" w:sz="4" w:space="0" w:color="auto"/>
            </w:tcBorders>
          </w:tcPr>
          <w:p w14:paraId="529454C3"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1F84ADFC"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p>
        </w:tc>
        <w:tc>
          <w:tcPr>
            <w:tcW w:w="1186" w:type="dxa"/>
            <w:tcBorders>
              <w:top w:val="single" w:sz="4" w:space="0" w:color="auto"/>
              <w:left w:val="single" w:sz="4" w:space="0" w:color="auto"/>
              <w:bottom w:val="single" w:sz="4" w:space="0" w:color="auto"/>
              <w:right w:val="single" w:sz="4" w:space="0" w:color="auto"/>
            </w:tcBorders>
          </w:tcPr>
          <w:p w14:paraId="40135AAA"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p>
        </w:tc>
      </w:tr>
      <w:tr w:rsidR="00DD2237" w:rsidRPr="00DD2237" w14:paraId="0C03CD02"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649B8C0F"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3E58F883"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Оксид углерода</w:t>
            </w:r>
          </w:p>
        </w:tc>
        <w:tc>
          <w:tcPr>
            <w:tcW w:w="1540" w:type="dxa"/>
            <w:tcBorders>
              <w:top w:val="single" w:sz="4" w:space="0" w:color="auto"/>
              <w:left w:val="single" w:sz="4" w:space="0" w:color="auto"/>
              <w:bottom w:val="single" w:sz="4" w:space="0" w:color="auto"/>
              <w:right w:val="single" w:sz="4" w:space="0" w:color="auto"/>
            </w:tcBorders>
          </w:tcPr>
          <w:p w14:paraId="764283FE"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897</w:t>
            </w:r>
          </w:p>
        </w:tc>
        <w:tc>
          <w:tcPr>
            <w:tcW w:w="1261" w:type="dxa"/>
            <w:tcBorders>
              <w:top w:val="single" w:sz="4" w:space="0" w:color="auto"/>
              <w:left w:val="single" w:sz="4" w:space="0" w:color="auto"/>
              <w:bottom w:val="single" w:sz="4" w:space="0" w:color="auto"/>
              <w:right w:val="single" w:sz="4" w:space="0" w:color="auto"/>
            </w:tcBorders>
          </w:tcPr>
          <w:p w14:paraId="70CE8F45"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299</w:t>
            </w:r>
          </w:p>
        </w:tc>
        <w:tc>
          <w:tcPr>
            <w:tcW w:w="1042" w:type="dxa"/>
            <w:tcBorders>
              <w:top w:val="single" w:sz="4" w:space="0" w:color="auto"/>
              <w:left w:val="single" w:sz="4" w:space="0" w:color="auto"/>
              <w:bottom w:val="single" w:sz="4" w:space="0" w:color="auto"/>
              <w:right w:val="single" w:sz="4" w:space="0" w:color="auto"/>
            </w:tcBorders>
          </w:tcPr>
          <w:p w14:paraId="3F5B4EC4"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2CE9830E"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15557F5D"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46A9A63C"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08DC7E60"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0DE8E8A4"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Диоксид азота</w:t>
            </w:r>
          </w:p>
        </w:tc>
        <w:tc>
          <w:tcPr>
            <w:tcW w:w="1540" w:type="dxa"/>
            <w:tcBorders>
              <w:top w:val="single" w:sz="4" w:space="0" w:color="auto"/>
              <w:left w:val="single" w:sz="4" w:space="0" w:color="auto"/>
              <w:bottom w:val="single" w:sz="4" w:space="0" w:color="auto"/>
              <w:right w:val="single" w:sz="4" w:space="0" w:color="auto"/>
            </w:tcBorders>
          </w:tcPr>
          <w:p w14:paraId="3B31A529"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897</w:t>
            </w:r>
          </w:p>
        </w:tc>
        <w:tc>
          <w:tcPr>
            <w:tcW w:w="1261" w:type="dxa"/>
            <w:tcBorders>
              <w:top w:val="single" w:sz="4" w:space="0" w:color="auto"/>
              <w:left w:val="single" w:sz="4" w:space="0" w:color="auto"/>
              <w:bottom w:val="single" w:sz="4" w:space="0" w:color="auto"/>
              <w:right w:val="single" w:sz="4" w:space="0" w:color="auto"/>
            </w:tcBorders>
          </w:tcPr>
          <w:p w14:paraId="7A99D79A"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138</w:t>
            </w:r>
          </w:p>
        </w:tc>
        <w:tc>
          <w:tcPr>
            <w:tcW w:w="1042" w:type="dxa"/>
            <w:tcBorders>
              <w:top w:val="single" w:sz="4" w:space="0" w:color="auto"/>
              <w:left w:val="single" w:sz="4" w:space="0" w:color="auto"/>
              <w:bottom w:val="single" w:sz="4" w:space="0" w:color="auto"/>
              <w:right w:val="single" w:sz="4" w:space="0" w:color="auto"/>
            </w:tcBorders>
          </w:tcPr>
          <w:p w14:paraId="7AF13A9C"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161</w:t>
            </w:r>
          </w:p>
        </w:tc>
        <w:tc>
          <w:tcPr>
            <w:tcW w:w="1043" w:type="dxa"/>
            <w:tcBorders>
              <w:top w:val="single" w:sz="4" w:space="0" w:color="auto"/>
              <w:left w:val="single" w:sz="4" w:space="0" w:color="auto"/>
              <w:bottom w:val="single" w:sz="4" w:space="0" w:color="auto"/>
              <w:right w:val="single" w:sz="4" w:space="0" w:color="auto"/>
            </w:tcBorders>
          </w:tcPr>
          <w:p w14:paraId="136262B1"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p>
        </w:tc>
        <w:tc>
          <w:tcPr>
            <w:tcW w:w="1186" w:type="dxa"/>
            <w:tcBorders>
              <w:top w:val="single" w:sz="4" w:space="0" w:color="auto"/>
              <w:left w:val="single" w:sz="4" w:space="0" w:color="auto"/>
              <w:bottom w:val="single" w:sz="4" w:space="0" w:color="auto"/>
              <w:right w:val="single" w:sz="4" w:space="0" w:color="auto"/>
            </w:tcBorders>
          </w:tcPr>
          <w:p w14:paraId="4070E90E"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p>
        </w:tc>
      </w:tr>
      <w:tr w:rsidR="00DD2237" w:rsidRPr="00DD2237" w14:paraId="47D1AA16"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755B3811"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4782D013"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Оксид азота</w:t>
            </w:r>
          </w:p>
        </w:tc>
        <w:tc>
          <w:tcPr>
            <w:tcW w:w="1540" w:type="dxa"/>
            <w:tcBorders>
              <w:top w:val="single" w:sz="4" w:space="0" w:color="auto"/>
              <w:left w:val="single" w:sz="4" w:space="0" w:color="auto"/>
              <w:bottom w:val="single" w:sz="4" w:space="0" w:color="auto"/>
              <w:right w:val="single" w:sz="4" w:space="0" w:color="auto"/>
            </w:tcBorders>
          </w:tcPr>
          <w:p w14:paraId="007531F6"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897</w:t>
            </w:r>
          </w:p>
        </w:tc>
        <w:tc>
          <w:tcPr>
            <w:tcW w:w="1261" w:type="dxa"/>
            <w:tcBorders>
              <w:top w:val="single" w:sz="4" w:space="0" w:color="auto"/>
              <w:left w:val="single" w:sz="4" w:space="0" w:color="auto"/>
              <w:bottom w:val="single" w:sz="4" w:space="0" w:color="auto"/>
              <w:right w:val="single" w:sz="4" w:space="0" w:color="auto"/>
            </w:tcBorders>
          </w:tcPr>
          <w:p w14:paraId="2B0A61AA"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299</w:t>
            </w:r>
          </w:p>
        </w:tc>
        <w:tc>
          <w:tcPr>
            <w:tcW w:w="1042" w:type="dxa"/>
            <w:tcBorders>
              <w:top w:val="single" w:sz="4" w:space="0" w:color="auto"/>
              <w:left w:val="single" w:sz="4" w:space="0" w:color="auto"/>
              <w:bottom w:val="single" w:sz="4" w:space="0" w:color="auto"/>
              <w:right w:val="single" w:sz="4" w:space="0" w:color="auto"/>
            </w:tcBorders>
          </w:tcPr>
          <w:p w14:paraId="4851928C"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7C6FD764"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69A70758"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45BA4165"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5176F624"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5BCDAF59"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Фенол</w:t>
            </w:r>
          </w:p>
        </w:tc>
        <w:tc>
          <w:tcPr>
            <w:tcW w:w="1540" w:type="dxa"/>
            <w:tcBorders>
              <w:top w:val="single" w:sz="4" w:space="0" w:color="auto"/>
              <w:left w:val="single" w:sz="4" w:space="0" w:color="auto"/>
              <w:bottom w:val="single" w:sz="4" w:space="0" w:color="auto"/>
              <w:right w:val="single" w:sz="4" w:space="0" w:color="auto"/>
            </w:tcBorders>
          </w:tcPr>
          <w:p w14:paraId="7CCCD53A"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897</w:t>
            </w:r>
          </w:p>
        </w:tc>
        <w:tc>
          <w:tcPr>
            <w:tcW w:w="1261" w:type="dxa"/>
            <w:tcBorders>
              <w:top w:val="single" w:sz="4" w:space="0" w:color="auto"/>
              <w:left w:val="single" w:sz="4" w:space="0" w:color="auto"/>
              <w:bottom w:val="single" w:sz="4" w:space="0" w:color="auto"/>
              <w:right w:val="single" w:sz="4" w:space="0" w:color="auto"/>
            </w:tcBorders>
          </w:tcPr>
          <w:p w14:paraId="591D017D"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299</w:t>
            </w:r>
          </w:p>
        </w:tc>
        <w:tc>
          <w:tcPr>
            <w:tcW w:w="1042" w:type="dxa"/>
            <w:tcBorders>
              <w:top w:val="single" w:sz="4" w:space="0" w:color="auto"/>
              <w:left w:val="single" w:sz="4" w:space="0" w:color="auto"/>
              <w:bottom w:val="single" w:sz="4" w:space="0" w:color="auto"/>
              <w:right w:val="single" w:sz="4" w:space="0" w:color="auto"/>
            </w:tcBorders>
          </w:tcPr>
          <w:p w14:paraId="48CEF625"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46C5CC32"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2D378371"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3FBC1B19"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156B9423"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5B1ED163"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Формальдегид</w:t>
            </w:r>
          </w:p>
        </w:tc>
        <w:tc>
          <w:tcPr>
            <w:tcW w:w="1540" w:type="dxa"/>
            <w:tcBorders>
              <w:top w:val="single" w:sz="4" w:space="0" w:color="auto"/>
              <w:left w:val="single" w:sz="4" w:space="0" w:color="auto"/>
              <w:bottom w:val="single" w:sz="4" w:space="0" w:color="auto"/>
              <w:right w:val="single" w:sz="4" w:space="0" w:color="auto"/>
            </w:tcBorders>
          </w:tcPr>
          <w:p w14:paraId="4853B887"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897</w:t>
            </w:r>
          </w:p>
        </w:tc>
        <w:tc>
          <w:tcPr>
            <w:tcW w:w="1261" w:type="dxa"/>
            <w:tcBorders>
              <w:top w:val="single" w:sz="4" w:space="0" w:color="auto"/>
              <w:left w:val="single" w:sz="4" w:space="0" w:color="auto"/>
              <w:bottom w:val="single" w:sz="4" w:space="0" w:color="auto"/>
              <w:right w:val="single" w:sz="4" w:space="0" w:color="auto"/>
            </w:tcBorders>
          </w:tcPr>
          <w:p w14:paraId="4EDAECA8"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299</w:t>
            </w:r>
          </w:p>
        </w:tc>
        <w:tc>
          <w:tcPr>
            <w:tcW w:w="1042" w:type="dxa"/>
            <w:tcBorders>
              <w:top w:val="single" w:sz="4" w:space="0" w:color="auto"/>
              <w:left w:val="single" w:sz="4" w:space="0" w:color="auto"/>
              <w:bottom w:val="single" w:sz="4" w:space="0" w:color="auto"/>
              <w:right w:val="single" w:sz="4" w:space="0" w:color="auto"/>
            </w:tcBorders>
          </w:tcPr>
          <w:p w14:paraId="3FB5CC29"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3C6626A6"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35E57B68"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3109D54B"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2E687183"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77D789D9"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Свинец</w:t>
            </w:r>
          </w:p>
        </w:tc>
        <w:tc>
          <w:tcPr>
            <w:tcW w:w="1540" w:type="dxa"/>
            <w:tcBorders>
              <w:top w:val="single" w:sz="4" w:space="0" w:color="auto"/>
              <w:left w:val="single" w:sz="4" w:space="0" w:color="auto"/>
              <w:bottom w:val="single" w:sz="4" w:space="0" w:color="auto"/>
              <w:right w:val="single" w:sz="4" w:space="0" w:color="auto"/>
            </w:tcBorders>
          </w:tcPr>
          <w:p w14:paraId="22D0532D"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12</w:t>
            </w:r>
          </w:p>
        </w:tc>
        <w:tc>
          <w:tcPr>
            <w:tcW w:w="1261" w:type="dxa"/>
            <w:tcBorders>
              <w:top w:val="single" w:sz="4" w:space="0" w:color="auto"/>
              <w:left w:val="single" w:sz="4" w:space="0" w:color="auto"/>
              <w:bottom w:val="single" w:sz="4" w:space="0" w:color="auto"/>
              <w:right w:val="single" w:sz="4" w:space="0" w:color="auto"/>
            </w:tcBorders>
          </w:tcPr>
          <w:p w14:paraId="2D13BD3D"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299</w:t>
            </w:r>
          </w:p>
        </w:tc>
        <w:tc>
          <w:tcPr>
            <w:tcW w:w="1042" w:type="dxa"/>
            <w:tcBorders>
              <w:top w:val="single" w:sz="4" w:space="0" w:color="auto"/>
              <w:left w:val="single" w:sz="4" w:space="0" w:color="auto"/>
              <w:bottom w:val="single" w:sz="4" w:space="0" w:color="auto"/>
              <w:right w:val="single" w:sz="4" w:space="0" w:color="auto"/>
            </w:tcBorders>
          </w:tcPr>
          <w:p w14:paraId="694FA978"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30255868"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23BD5245"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3D82B1D2"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614868DF"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31EC2FEB"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Никель</w:t>
            </w:r>
          </w:p>
        </w:tc>
        <w:tc>
          <w:tcPr>
            <w:tcW w:w="1540" w:type="dxa"/>
            <w:tcBorders>
              <w:top w:val="single" w:sz="4" w:space="0" w:color="auto"/>
              <w:left w:val="single" w:sz="4" w:space="0" w:color="auto"/>
              <w:bottom w:val="single" w:sz="4" w:space="0" w:color="auto"/>
              <w:right w:val="single" w:sz="4" w:space="0" w:color="auto"/>
            </w:tcBorders>
          </w:tcPr>
          <w:p w14:paraId="4CF71C58"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12</w:t>
            </w:r>
          </w:p>
        </w:tc>
        <w:tc>
          <w:tcPr>
            <w:tcW w:w="1261" w:type="dxa"/>
            <w:tcBorders>
              <w:top w:val="single" w:sz="4" w:space="0" w:color="auto"/>
              <w:left w:val="single" w:sz="4" w:space="0" w:color="auto"/>
              <w:bottom w:val="single" w:sz="4" w:space="0" w:color="auto"/>
              <w:right w:val="single" w:sz="4" w:space="0" w:color="auto"/>
            </w:tcBorders>
          </w:tcPr>
          <w:p w14:paraId="3F072ADE"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12</w:t>
            </w:r>
          </w:p>
        </w:tc>
        <w:tc>
          <w:tcPr>
            <w:tcW w:w="1042" w:type="dxa"/>
            <w:tcBorders>
              <w:top w:val="single" w:sz="4" w:space="0" w:color="auto"/>
              <w:left w:val="single" w:sz="4" w:space="0" w:color="auto"/>
              <w:bottom w:val="single" w:sz="4" w:space="0" w:color="auto"/>
              <w:right w:val="single" w:sz="4" w:space="0" w:color="auto"/>
            </w:tcBorders>
          </w:tcPr>
          <w:p w14:paraId="11046AC1"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71803B5D"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5F72430A"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1D075117"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59ECA14D"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65F4E2E8"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Медь</w:t>
            </w:r>
          </w:p>
        </w:tc>
        <w:tc>
          <w:tcPr>
            <w:tcW w:w="1540" w:type="dxa"/>
            <w:tcBorders>
              <w:top w:val="single" w:sz="4" w:space="0" w:color="auto"/>
              <w:left w:val="single" w:sz="4" w:space="0" w:color="auto"/>
              <w:bottom w:val="single" w:sz="4" w:space="0" w:color="auto"/>
              <w:right w:val="single" w:sz="4" w:space="0" w:color="auto"/>
            </w:tcBorders>
          </w:tcPr>
          <w:p w14:paraId="7EB1D99C"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12</w:t>
            </w:r>
          </w:p>
        </w:tc>
        <w:tc>
          <w:tcPr>
            <w:tcW w:w="1261" w:type="dxa"/>
            <w:tcBorders>
              <w:top w:val="single" w:sz="4" w:space="0" w:color="auto"/>
              <w:left w:val="single" w:sz="4" w:space="0" w:color="auto"/>
              <w:bottom w:val="single" w:sz="4" w:space="0" w:color="auto"/>
              <w:right w:val="single" w:sz="4" w:space="0" w:color="auto"/>
            </w:tcBorders>
          </w:tcPr>
          <w:p w14:paraId="07F63521"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12</w:t>
            </w:r>
          </w:p>
        </w:tc>
        <w:tc>
          <w:tcPr>
            <w:tcW w:w="1042" w:type="dxa"/>
            <w:tcBorders>
              <w:top w:val="single" w:sz="4" w:space="0" w:color="auto"/>
              <w:left w:val="single" w:sz="4" w:space="0" w:color="auto"/>
              <w:bottom w:val="single" w:sz="4" w:space="0" w:color="auto"/>
              <w:right w:val="single" w:sz="4" w:space="0" w:color="auto"/>
            </w:tcBorders>
          </w:tcPr>
          <w:p w14:paraId="0B60E56B"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1F4DF6B7"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0CFE90D7"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62706C7A"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3CBE8FAF"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759B0C7B"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Железо</w:t>
            </w:r>
          </w:p>
        </w:tc>
        <w:tc>
          <w:tcPr>
            <w:tcW w:w="1540" w:type="dxa"/>
            <w:tcBorders>
              <w:top w:val="single" w:sz="4" w:space="0" w:color="auto"/>
              <w:left w:val="single" w:sz="4" w:space="0" w:color="auto"/>
              <w:bottom w:val="single" w:sz="4" w:space="0" w:color="auto"/>
              <w:right w:val="single" w:sz="4" w:space="0" w:color="auto"/>
            </w:tcBorders>
          </w:tcPr>
          <w:p w14:paraId="583AB7B4"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12</w:t>
            </w:r>
          </w:p>
        </w:tc>
        <w:tc>
          <w:tcPr>
            <w:tcW w:w="1261" w:type="dxa"/>
            <w:tcBorders>
              <w:top w:val="single" w:sz="4" w:space="0" w:color="auto"/>
              <w:left w:val="single" w:sz="4" w:space="0" w:color="auto"/>
              <w:bottom w:val="single" w:sz="4" w:space="0" w:color="auto"/>
              <w:right w:val="single" w:sz="4" w:space="0" w:color="auto"/>
            </w:tcBorders>
          </w:tcPr>
          <w:p w14:paraId="5FA65951"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12</w:t>
            </w:r>
          </w:p>
        </w:tc>
        <w:tc>
          <w:tcPr>
            <w:tcW w:w="1042" w:type="dxa"/>
            <w:tcBorders>
              <w:top w:val="single" w:sz="4" w:space="0" w:color="auto"/>
              <w:left w:val="single" w:sz="4" w:space="0" w:color="auto"/>
              <w:bottom w:val="single" w:sz="4" w:space="0" w:color="auto"/>
              <w:right w:val="single" w:sz="4" w:space="0" w:color="auto"/>
            </w:tcBorders>
          </w:tcPr>
          <w:p w14:paraId="0BBD6BF8"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7CE3C003"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484A38C3"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25408735"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0DFE63C8"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7346B2DD"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Марганец</w:t>
            </w:r>
          </w:p>
        </w:tc>
        <w:tc>
          <w:tcPr>
            <w:tcW w:w="1540" w:type="dxa"/>
            <w:tcBorders>
              <w:top w:val="single" w:sz="4" w:space="0" w:color="auto"/>
              <w:left w:val="single" w:sz="4" w:space="0" w:color="auto"/>
              <w:bottom w:val="single" w:sz="4" w:space="0" w:color="auto"/>
              <w:right w:val="single" w:sz="4" w:space="0" w:color="auto"/>
            </w:tcBorders>
          </w:tcPr>
          <w:p w14:paraId="7A48C5DD"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12</w:t>
            </w:r>
          </w:p>
        </w:tc>
        <w:tc>
          <w:tcPr>
            <w:tcW w:w="1261" w:type="dxa"/>
            <w:tcBorders>
              <w:top w:val="single" w:sz="4" w:space="0" w:color="auto"/>
              <w:left w:val="single" w:sz="4" w:space="0" w:color="auto"/>
              <w:bottom w:val="single" w:sz="4" w:space="0" w:color="auto"/>
              <w:right w:val="single" w:sz="4" w:space="0" w:color="auto"/>
            </w:tcBorders>
          </w:tcPr>
          <w:p w14:paraId="54DB999C"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12</w:t>
            </w:r>
          </w:p>
        </w:tc>
        <w:tc>
          <w:tcPr>
            <w:tcW w:w="1042" w:type="dxa"/>
            <w:tcBorders>
              <w:top w:val="single" w:sz="4" w:space="0" w:color="auto"/>
              <w:left w:val="single" w:sz="4" w:space="0" w:color="auto"/>
              <w:bottom w:val="single" w:sz="4" w:space="0" w:color="auto"/>
              <w:right w:val="single" w:sz="4" w:space="0" w:color="auto"/>
            </w:tcBorders>
          </w:tcPr>
          <w:p w14:paraId="07A0C5ED"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3DD5B6D1"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4AD33FB9"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0874B1AD"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378FBE6B"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2088D143"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Хром</w:t>
            </w:r>
          </w:p>
        </w:tc>
        <w:tc>
          <w:tcPr>
            <w:tcW w:w="1540" w:type="dxa"/>
            <w:tcBorders>
              <w:top w:val="single" w:sz="4" w:space="0" w:color="auto"/>
              <w:left w:val="single" w:sz="4" w:space="0" w:color="auto"/>
              <w:bottom w:val="single" w:sz="4" w:space="0" w:color="auto"/>
              <w:right w:val="single" w:sz="4" w:space="0" w:color="auto"/>
            </w:tcBorders>
          </w:tcPr>
          <w:p w14:paraId="3BD0A845"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12</w:t>
            </w:r>
          </w:p>
        </w:tc>
        <w:tc>
          <w:tcPr>
            <w:tcW w:w="1261" w:type="dxa"/>
            <w:tcBorders>
              <w:top w:val="single" w:sz="4" w:space="0" w:color="auto"/>
              <w:left w:val="single" w:sz="4" w:space="0" w:color="auto"/>
              <w:bottom w:val="single" w:sz="4" w:space="0" w:color="auto"/>
              <w:right w:val="single" w:sz="4" w:space="0" w:color="auto"/>
            </w:tcBorders>
          </w:tcPr>
          <w:p w14:paraId="4ED429FE"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12</w:t>
            </w:r>
          </w:p>
        </w:tc>
        <w:tc>
          <w:tcPr>
            <w:tcW w:w="1042" w:type="dxa"/>
            <w:tcBorders>
              <w:top w:val="single" w:sz="4" w:space="0" w:color="auto"/>
              <w:left w:val="single" w:sz="4" w:space="0" w:color="auto"/>
              <w:bottom w:val="single" w:sz="4" w:space="0" w:color="auto"/>
              <w:right w:val="single" w:sz="4" w:space="0" w:color="auto"/>
            </w:tcBorders>
          </w:tcPr>
          <w:p w14:paraId="3C5BE7B1"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2CD432CA"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63AD3FC7"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5BABC1E7"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7FD10167"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102FB82B"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Цинк</w:t>
            </w:r>
          </w:p>
        </w:tc>
        <w:tc>
          <w:tcPr>
            <w:tcW w:w="1540" w:type="dxa"/>
            <w:tcBorders>
              <w:top w:val="single" w:sz="4" w:space="0" w:color="auto"/>
              <w:left w:val="single" w:sz="4" w:space="0" w:color="auto"/>
              <w:bottom w:val="single" w:sz="4" w:space="0" w:color="auto"/>
              <w:right w:val="single" w:sz="4" w:space="0" w:color="auto"/>
            </w:tcBorders>
          </w:tcPr>
          <w:p w14:paraId="11B904BE"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12</w:t>
            </w:r>
          </w:p>
        </w:tc>
        <w:tc>
          <w:tcPr>
            <w:tcW w:w="1261" w:type="dxa"/>
            <w:tcBorders>
              <w:top w:val="single" w:sz="4" w:space="0" w:color="auto"/>
              <w:left w:val="single" w:sz="4" w:space="0" w:color="auto"/>
              <w:bottom w:val="single" w:sz="4" w:space="0" w:color="auto"/>
              <w:right w:val="single" w:sz="4" w:space="0" w:color="auto"/>
            </w:tcBorders>
          </w:tcPr>
          <w:p w14:paraId="01F7AC91"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12</w:t>
            </w:r>
          </w:p>
        </w:tc>
        <w:tc>
          <w:tcPr>
            <w:tcW w:w="1042" w:type="dxa"/>
            <w:tcBorders>
              <w:top w:val="single" w:sz="4" w:space="0" w:color="auto"/>
              <w:left w:val="single" w:sz="4" w:space="0" w:color="auto"/>
              <w:bottom w:val="single" w:sz="4" w:space="0" w:color="auto"/>
              <w:right w:val="single" w:sz="4" w:space="0" w:color="auto"/>
            </w:tcBorders>
          </w:tcPr>
          <w:p w14:paraId="15A3EB5A"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4C88A9C6"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31E5E5C0"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33776B04"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673A9BE0"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4E7ABBDD"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Кадмий</w:t>
            </w:r>
          </w:p>
        </w:tc>
        <w:tc>
          <w:tcPr>
            <w:tcW w:w="1540" w:type="dxa"/>
            <w:tcBorders>
              <w:top w:val="single" w:sz="4" w:space="0" w:color="auto"/>
              <w:left w:val="single" w:sz="4" w:space="0" w:color="auto"/>
              <w:bottom w:val="single" w:sz="4" w:space="0" w:color="auto"/>
              <w:right w:val="single" w:sz="4" w:space="0" w:color="auto"/>
            </w:tcBorders>
          </w:tcPr>
          <w:p w14:paraId="5585DECE"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12</w:t>
            </w:r>
          </w:p>
        </w:tc>
        <w:tc>
          <w:tcPr>
            <w:tcW w:w="1261" w:type="dxa"/>
            <w:tcBorders>
              <w:top w:val="single" w:sz="4" w:space="0" w:color="auto"/>
              <w:left w:val="single" w:sz="4" w:space="0" w:color="auto"/>
              <w:bottom w:val="single" w:sz="4" w:space="0" w:color="auto"/>
              <w:right w:val="single" w:sz="4" w:space="0" w:color="auto"/>
            </w:tcBorders>
          </w:tcPr>
          <w:p w14:paraId="0BC176A8"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12</w:t>
            </w:r>
          </w:p>
        </w:tc>
        <w:tc>
          <w:tcPr>
            <w:tcW w:w="1042" w:type="dxa"/>
            <w:tcBorders>
              <w:top w:val="single" w:sz="4" w:space="0" w:color="auto"/>
              <w:left w:val="single" w:sz="4" w:space="0" w:color="auto"/>
              <w:bottom w:val="single" w:sz="4" w:space="0" w:color="auto"/>
              <w:right w:val="single" w:sz="4" w:space="0" w:color="auto"/>
            </w:tcBorders>
          </w:tcPr>
          <w:p w14:paraId="17F1BB23"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2FA4F8B8"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66E67DDD"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3A1856DD" w14:textId="77777777" w:rsidTr="00DD2237">
        <w:tc>
          <w:tcPr>
            <w:tcW w:w="1680" w:type="dxa"/>
            <w:vMerge/>
            <w:tcBorders>
              <w:top w:val="single" w:sz="4" w:space="0" w:color="auto"/>
              <w:left w:val="single" w:sz="4" w:space="0" w:color="auto"/>
              <w:bottom w:val="single" w:sz="4" w:space="0" w:color="auto"/>
              <w:right w:val="single" w:sz="4" w:space="0" w:color="auto"/>
            </w:tcBorders>
            <w:vAlign w:val="center"/>
          </w:tcPr>
          <w:p w14:paraId="0751493B"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630" w:type="dxa"/>
            <w:tcBorders>
              <w:top w:val="single" w:sz="4" w:space="0" w:color="auto"/>
              <w:left w:val="single" w:sz="4" w:space="0" w:color="auto"/>
              <w:bottom w:val="single" w:sz="4" w:space="0" w:color="auto"/>
              <w:right w:val="single" w:sz="4" w:space="0" w:color="auto"/>
            </w:tcBorders>
          </w:tcPr>
          <w:p w14:paraId="54730891"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Кобальт</w:t>
            </w:r>
          </w:p>
        </w:tc>
        <w:tc>
          <w:tcPr>
            <w:tcW w:w="1540" w:type="dxa"/>
            <w:tcBorders>
              <w:top w:val="single" w:sz="4" w:space="0" w:color="auto"/>
              <w:left w:val="single" w:sz="4" w:space="0" w:color="auto"/>
              <w:bottom w:val="single" w:sz="4" w:space="0" w:color="auto"/>
              <w:right w:val="single" w:sz="4" w:space="0" w:color="auto"/>
            </w:tcBorders>
          </w:tcPr>
          <w:p w14:paraId="5C1C7BFD"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12</w:t>
            </w:r>
          </w:p>
        </w:tc>
        <w:tc>
          <w:tcPr>
            <w:tcW w:w="1261" w:type="dxa"/>
            <w:tcBorders>
              <w:top w:val="single" w:sz="4" w:space="0" w:color="auto"/>
              <w:left w:val="single" w:sz="4" w:space="0" w:color="auto"/>
              <w:bottom w:val="single" w:sz="4" w:space="0" w:color="auto"/>
              <w:right w:val="single" w:sz="4" w:space="0" w:color="auto"/>
            </w:tcBorders>
          </w:tcPr>
          <w:p w14:paraId="4BCD8688"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12</w:t>
            </w:r>
          </w:p>
        </w:tc>
        <w:tc>
          <w:tcPr>
            <w:tcW w:w="1042" w:type="dxa"/>
            <w:tcBorders>
              <w:top w:val="single" w:sz="4" w:space="0" w:color="auto"/>
              <w:left w:val="single" w:sz="4" w:space="0" w:color="auto"/>
              <w:bottom w:val="single" w:sz="4" w:space="0" w:color="auto"/>
              <w:right w:val="single" w:sz="4" w:space="0" w:color="auto"/>
            </w:tcBorders>
          </w:tcPr>
          <w:p w14:paraId="26AEDF48"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043" w:type="dxa"/>
            <w:tcBorders>
              <w:top w:val="single" w:sz="4" w:space="0" w:color="auto"/>
              <w:left w:val="single" w:sz="4" w:space="0" w:color="auto"/>
              <w:bottom w:val="single" w:sz="4" w:space="0" w:color="auto"/>
              <w:right w:val="single" w:sz="4" w:space="0" w:color="auto"/>
            </w:tcBorders>
          </w:tcPr>
          <w:p w14:paraId="1DB898C3"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tcPr>
          <w:p w14:paraId="4DC92EE1"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bl>
    <w:p w14:paraId="5D4793E2" w14:textId="77777777" w:rsidR="00D529BA" w:rsidRDefault="00D529BA" w:rsidP="00EF13F4">
      <w:pPr>
        <w:spacing w:after="0"/>
        <w:ind w:firstLine="709"/>
        <w:rPr>
          <w:rFonts w:ascii="Times New Roman" w:eastAsia="Times New Roman" w:hAnsi="Times New Roman" w:cs="Times New Roman"/>
          <w:b/>
          <w:bCs/>
          <w:sz w:val="24"/>
          <w:szCs w:val="24"/>
          <w:lang w:eastAsia="ru-RU"/>
        </w:rPr>
      </w:pPr>
    </w:p>
    <w:p w14:paraId="465E3EB1" w14:textId="77777777" w:rsidR="00DD2237" w:rsidRPr="00DD2237" w:rsidRDefault="00DD2237" w:rsidP="00DD2237">
      <w:pPr>
        <w:spacing w:after="0" w:line="240" w:lineRule="auto"/>
        <w:jc w:val="center"/>
        <w:rPr>
          <w:rFonts w:ascii="Times New Roman" w:eastAsia="Times New Roman" w:hAnsi="Times New Roman" w:cs="Times New Roman"/>
          <w:lang w:eastAsia="ru-RU"/>
        </w:rPr>
      </w:pPr>
      <w:r w:rsidRPr="00DD2237">
        <w:rPr>
          <w:rFonts w:ascii="Times New Roman" w:eastAsia="Times New Roman" w:hAnsi="Times New Roman" w:cs="Times New Roman"/>
          <w:lang w:eastAsia="ru-RU"/>
        </w:rPr>
        <w:t>Среднегодовые концентрации загрязняющих веществ г. Иваново за 2025 г.</w:t>
      </w:r>
    </w:p>
    <w:p w14:paraId="2897DE46"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4323"/>
        <w:gridCol w:w="3046"/>
      </w:tblGrid>
      <w:tr w:rsidR="00DD2237" w:rsidRPr="00DD2237" w14:paraId="60775858" w14:textId="77777777" w:rsidTr="00DD2237">
        <w:tc>
          <w:tcPr>
            <w:tcW w:w="2268" w:type="dxa"/>
            <w:tcBorders>
              <w:top w:val="single" w:sz="4" w:space="0" w:color="auto"/>
              <w:left w:val="single" w:sz="4" w:space="0" w:color="auto"/>
              <w:bottom w:val="single" w:sz="4" w:space="0" w:color="auto"/>
              <w:right w:val="single" w:sz="4" w:space="0" w:color="auto"/>
            </w:tcBorders>
          </w:tcPr>
          <w:p w14:paraId="6536F254"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 поста наблюдения</w:t>
            </w:r>
          </w:p>
        </w:tc>
        <w:tc>
          <w:tcPr>
            <w:tcW w:w="4571" w:type="dxa"/>
            <w:tcBorders>
              <w:top w:val="single" w:sz="4" w:space="0" w:color="auto"/>
              <w:left w:val="single" w:sz="4" w:space="0" w:color="auto"/>
              <w:bottom w:val="single" w:sz="4" w:space="0" w:color="auto"/>
              <w:right w:val="single" w:sz="4" w:space="0" w:color="auto"/>
            </w:tcBorders>
          </w:tcPr>
          <w:p w14:paraId="07FB64A0"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Перечень веществ, контролируемых на посту наблюдения</w:t>
            </w:r>
          </w:p>
        </w:tc>
        <w:tc>
          <w:tcPr>
            <w:tcW w:w="3191" w:type="dxa"/>
            <w:tcBorders>
              <w:top w:val="single" w:sz="4" w:space="0" w:color="auto"/>
              <w:left w:val="single" w:sz="4" w:space="0" w:color="auto"/>
              <w:bottom w:val="single" w:sz="4" w:space="0" w:color="auto"/>
              <w:right w:val="single" w:sz="4" w:space="0" w:color="auto"/>
            </w:tcBorders>
          </w:tcPr>
          <w:p w14:paraId="524FF503"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Среднегодовая концентрация (мг/м</w:t>
            </w:r>
            <w:r w:rsidRPr="00DD2237">
              <w:rPr>
                <w:rFonts w:ascii="Times New Roman" w:eastAsia="Times New Roman" w:hAnsi="Times New Roman" w:cs="Times New Roman"/>
                <w:sz w:val="20"/>
                <w:szCs w:val="20"/>
                <w:vertAlign w:val="superscript"/>
                <w:lang w:eastAsia="ru-RU"/>
              </w:rPr>
              <w:t>3</w:t>
            </w:r>
            <w:r w:rsidRPr="00DD2237">
              <w:rPr>
                <w:rFonts w:ascii="Times New Roman" w:eastAsia="Times New Roman" w:hAnsi="Times New Roman" w:cs="Times New Roman"/>
                <w:sz w:val="20"/>
                <w:szCs w:val="20"/>
                <w:lang w:eastAsia="ru-RU"/>
              </w:rPr>
              <w:t>)</w:t>
            </w:r>
          </w:p>
        </w:tc>
      </w:tr>
      <w:tr w:rsidR="00DD2237" w:rsidRPr="00DD2237" w14:paraId="7FB559F5" w14:textId="77777777" w:rsidTr="00DD2237">
        <w:tc>
          <w:tcPr>
            <w:tcW w:w="2268" w:type="dxa"/>
            <w:vMerge w:val="restart"/>
            <w:tcBorders>
              <w:top w:val="single" w:sz="4" w:space="0" w:color="auto"/>
              <w:left w:val="single" w:sz="4" w:space="0" w:color="auto"/>
              <w:bottom w:val="single" w:sz="4" w:space="0" w:color="auto"/>
              <w:right w:val="single" w:sz="4" w:space="0" w:color="auto"/>
            </w:tcBorders>
          </w:tcPr>
          <w:p w14:paraId="5D850328"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ПНЗ-1</w:t>
            </w:r>
          </w:p>
          <w:p w14:paraId="52D6F18B"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г. Иваново</w:t>
            </w:r>
          </w:p>
          <w:p w14:paraId="1AFD3D70"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ул. Ташкентская, 92</w:t>
            </w:r>
          </w:p>
        </w:tc>
        <w:tc>
          <w:tcPr>
            <w:tcW w:w="4571" w:type="dxa"/>
            <w:tcBorders>
              <w:top w:val="single" w:sz="4" w:space="0" w:color="auto"/>
              <w:left w:val="single" w:sz="4" w:space="0" w:color="auto"/>
              <w:bottom w:val="single" w:sz="4" w:space="0" w:color="auto"/>
              <w:right w:val="single" w:sz="4" w:space="0" w:color="auto"/>
            </w:tcBorders>
          </w:tcPr>
          <w:p w14:paraId="002AA04C"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Взвешенные вещества</w:t>
            </w:r>
          </w:p>
        </w:tc>
        <w:tc>
          <w:tcPr>
            <w:tcW w:w="3191" w:type="dxa"/>
            <w:tcBorders>
              <w:top w:val="single" w:sz="4" w:space="0" w:color="auto"/>
              <w:left w:val="single" w:sz="4" w:space="0" w:color="auto"/>
              <w:bottom w:val="single" w:sz="4" w:space="0" w:color="auto"/>
              <w:right w:val="single" w:sz="4" w:space="0" w:color="auto"/>
            </w:tcBorders>
          </w:tcPr>
          <w:p w14:paraId="7E543655"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0,027</w:t>
            </w:r>
          </w:p>
        </w:tc>
      </w:tr>
      <w:tr w:rsidR="00DD2237" w:rsidRPr="00DD2237" w14:paraId="4441F000"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6B48F6A0"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692A443F"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Диоксид серы</w:t>
            </w:r>
          </w:p>
        </w:tc>
        <w:tc>
          <w:tcPr>
            <w:tcW w:w="3191" w:type="dxa"/>
            <w:tcBorders>
              <w:top w:val="single" w:sz="4" w:space="0" w:color="auto"/>
              <w:left w:val="single" w:sz="4" w:space="0" w:color="auto"/>
              <w:bottom w:val="single" w:sz="4" w:space="0" w:color="auto"/>
              <w:right w:val="single" w:sz="4" w:space="0" w:color="auto"/>
            </w:tcBorders>
          </w:tcPr>
          <w:p w14:paraId="158902ED"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0,002</w:t>
            </w:r>
          </w:p>
        </w:tc>
      </w:tr>
      <w:tr w:rsidR="00DD2237" w:rsidRPr="00DD2237" w14:paraId="1B0B01F7"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30A108CB"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2CDB1097"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Оксид углерода</w:t>
            </w:r>
          </w:p>
        </w:tc>
        <w:tc>
          <w:tcPr>
            <w:tcW w:w="3191" w:type="dxa"/>
            <w:tcBorders>
              <w:top w:val="single" w:sz="4" w:space="0" w:color="auto"/>
              <w:left w:val="single" w:sz="4" w:space="0" w:color="auto"/>
              <w:bottom w:val="single" w:sz="4" w:space="0" w:color="auto"/>
              <w:right w:val="single" w:sz="4" w:space="0" w:color="auto"/>
            </w:tcBorders>
          </w:tcPr>
          <w:p w14:paraId="6B183736"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0,9</w:t>
            </w:r>
          </w:p>
        </w:tc>
      </w:tr>
      <w:tr w:rsidR="00DD2237" w:rsidRPr="00DD2237" w14:paraId="48D3E032"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10571110"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77364C5B"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Диоксид азота</w:t>
            </w:r>
          </w:p>
        </w:tc>
        <w:tc>
          <w:tcPr>
            <w:tcW w:w="3191" w:type="dxa"/>
            <w:tcBorders>
              <w:top w:val="single" w:sz="4" w:space="0" w:color="auto"/>
              <w:left w:val="single" w:sz="4" w:space="0" w:color="auto"/>
              <w:bottom w:val="single" w:sz="4" w:space="0" w:color="auto"/>
              <w:right w:val="single" w:sz="4" w:space="0" w:color="auto"/>
            </w:tcBorders>
          </w:tcPr>
          <w:p w14:paraId="791C2C13"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0,116</w:t>
            </w:r>
          </w:p>
        </w:tc>
      </w:tr>
      <w:tr w:rsidR="00DD2237" w:rsidRPr="00DD2237" w14:paraId="612C108E"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034CAB6B"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2F58E5C3"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Оксид азота</w:t>
            </w:r>
          </w:p>
        </w:tc>
        <w:tc>
          <w:tcPr>
            <w:tcW w:w="3191" w:type="dxa"/>
            <w:tcBorders>
              <w:top w:val="single" w:sz="4" w:space="0" w:color="auto"/>
              <w:left w:val="single" w:sz="4" w:space="0" w:color="auto"/>
              <w:bottom w:val="single" w:sz="4" w:space="0" w:color="auto"/>
              <w:right w:val="single" w:sz="4" w:space="0" w:color="auto"/>
            </w:tcBorders>
          </w:tcPr>
          <w:p w14:paraId="00734509"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0,087</w:t>
            </w:r>
          </w:p>
        </w:tc>
      </w:tr>
      <w:tr w:rsidR="00DD2237" w:rsidRPr="00DD2237" w14:paraId="0E31A8F7"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728410D1"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4F86298C"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Фенол</w:t>
            </w:r>
          </w:p>
        </w:tc>
        <w:tc>
          <w:tcPr>
            <w:tcW w:w="3191" w:type="dxa"/>
            <w:tcBorders>
              <w:top w:val="single" w:sz="4" w:space="0" w:color="auto"/>
              <w:left w:val="single" w:sz="4" w:space="0" w:color="auto"/>
              <w:bottom w:val="single" w:sz="4" w:space="0" w:color="auto"/>
              <w:right w:val="single" w:sz="4" w:space="0" w:color="auto"/>
            </w:tcBorders>
          </w:tcPr>
          <w:p w14:paraId="68F4B0DB"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0,003</w:t>
            </w:r>
          </w:p>
        </w:tc>
      </w:tr>
      <w:tr w:rsidR="00DD2237" w:rsidRPr="00DD2237" w14:paraId="0BD27CC4"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222BB252"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0164BC2D"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Формальдегид</w:t>
            </w:r>
          </w:p>
        </w:tc>
        <w:tc>
          <w:tcPr>
            <w:tcW w:w="3191" w:type="dxa"/>
            <w:tcBorders>
              <w:top w:val="single" w:sz="4" w:space="0" w:color="auto"/>
              <w:left w:val="single" w:sz="4" w:space="0" w:color="auto"/>
              <w:bottom w:val="single" w:sz="4" w:space="0" w:color="auto"/>
              <w:right w:val="single" w:sz="4" w:space="0" w:color="auto"/>
            </w:tcBorders>
          </w:tcPr>
          <w:p w14:paraId="1093A94C"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0,005</w:t>
            </w:r>
          </w:p>
        </w:tc>
      </w:tr>
      <w:tr w:rsidR="00DD2237" w:rsidRPr="00DD2237" w14:paraId="0AC22025"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25091401"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68512D4F"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Бенз(а)пирен</w:t>
            </w:r>
          </w:p>
        </w:tc>
        <w:tc>
          <w:tcPr>
            <w:tcW w:w="3191" w:type="dxa"/>
            <w:tcBorders>
              <w:top w:val="single" w:sz="4" w:space="0" w:color="auto"/>
              <w:left w:val="single" w:sz="4" w:space="0" w:color="auto"/>
              <w:bottom w:val="single" w:sz="4" w:space="0" w:color="auto"/>
              <w:right w:val="single" w:sz="4" w:space="0" w:color="auto"/>
            </w:tcBorders>
          </w:tcPr>
          <w:p w14:paraId="0D442813"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vertAlign w:val="superscript"/>
                <w:lang w:eastAsia="ru-RU"/>
              </w:rPr>
            </w:pPr>
            <w:r w:rsidRPr="00DD2237">
              <w:rPr>
                <w:rFonts w:ascii="Times New Roman" w:eastAsia="Times New Roman" w:hAnsi="Times New Roman" w:cs="Times New Roman"/>
                <w:sz w:val="20"/>
                <w:szCs w:val="20"/>
                <w:lang w:eastAsia="ru-RU"/>
              </w:rPr>
              <w:t>0,4</w:t>
            </w:r>
            <w:r w:rsidRPr="00DD2237">
              <w:rPr>
                <w:rFonts w:ascii="Arial" w:eastAsia="Times New Roman" w:hAnsi="Arial" w:cs="Arial"/>
                <w:sz w:val="20"/>
                <w:szCs w:val="20"/>
                <w:lang w:eastAsia="ru-RU"/>
              </w:rPr>
              <w:t>×</w:t>
            </w:r>
            <w:r w:rsidRPr="00DD2237">
              <w:rPr>
                <w:rFonts w:ascii="Times New Roman" w:eastAsia="Times New Roman" w:hAnsi="Times New Roman" w:cs="Times New Roman"/>
                <w:sz w:val="20"/>
                <w:szCs w:val="20"/>
                <w:lang w:eastAsia="ru-RU"/>
              </w:rPr>
              <w:t>10</w:t>
            </w:r>
            <w:r w:rsidRPr="00DD2237">
              <w:rPr>
                <w:rFonts w:ascii="Times New Roman" w:eastAsia="Times New Roman" w:hAnsi="Times New Roman" w:cs="Times New Roman"/>
                <w:sz w:val="20"/>
                <w:szCs w:val="20"/>
                <w:vertAlign w:val="superscript"/>
                <w:lang w:eastAsia="ru-RU"/>
              </w:rPr>
              <w:t>-6</w:t>
            </w:r>
          </w:p>
        </w:tc>
      </w:tr>
      <w:tr w:rsidR="00DD2237" w:rsidRPr="00DD2237" w14:paraId="4774ADF8" w14:textId="77777777" w:rsidTr="00DD2237">
        <w:tc>
          <w:tcPr>
            <w:tcW w:w="2268" w:type="dxa"/>
            <w:vMerge w:val="restart"/>
            <w:tcBorders>
              <w:top w:val="single" w:sz="4" w:space="0" w:color="auto"/>
              <w:left w:val="single" w:sz="4" w:space="0" w:color="auto"/>
              <w:bottom w:val="single" w:sz="4" w:space="0" w:color="auto"/>
              <w:right w:val="single" w:sz="4" w:space="0" w:color="auto"/>
            </w:tcBorders>
          </w:tcPr>
          <w:p w14:paraId="5457EA9B"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ПНЗ-2</w:t>
            </w:r>
          </w:p>
          <w:p w14:paraId="4BD01ADE"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г. Иваново</w:t>
            </w:r>
          </w:p>
          <w:p w14:paraId="09A39955"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ул. Дзержинского, 16</w:t>
            </w:r>
          </w:p>
        </w:tc>
        <w:tc>
          <w:tcPr>
            <w:tcW w:w="4571" w:type="dxa"/>
            <w:tcBorders>
              <w:top w:val="single" w:sz="4" w:space="0" w:color="auto"/>
              <w:left w:val="single" w:sz="4" w:space="0" w:color="auto"/>
              <w:bottom w:val="single" w:sz="4" w:space="0" w:color="auto"/>
              <w:right w:val="single" w:sz="4" w:space="0" w:color="auto"/>
            </w:tcBorders>
          </w:tcPr>
          <w:p w14:paraId="643E0DD2"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Взвешенные вещества</w:t>
            </w:r>
          </w:p>
        </w:tc>
        <w:tc>
          <w:tcPr>
            <w:tcW w:w="3191" w:type="dxa"/>
            <w:tcBorders>
              <w:top w:val="single" w:sz="4" w:space="0" w:color="auto"/>
              <w:left w:val="single" w:sz="4" w:space="0" w:color="auto"/>
              <w:bottom w:val="single" w:sz="4" w:space="0" w:color="auto"/>
              <w:right w:val="single" w:sz="4" w:space="0" w:color="auto"/>
            </w:tcBorders>
          </w:tcPr>
          <w:p w14:paraId="3BA5171E"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0,018</w:t>
            </w:r>
          </w:p>
        </w:tc>
      </w:tr>
      <w:tr w:rsidR="00DD2237" w:rsidRPr="00DD2237" w14:paraId="7AAB4F95"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6242D54A"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38FD5BB0"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Оксид углерода</w:t>
            </w:r>
          </w:p>
        </w:tc>
        <w:tc>
          <w:tcPr>
            <w:tcW w:w="3191" w:type="dxa"/>
            <w:tcBorders>
              <w:top w:val="single" w:sz="4" w:space="0" w:color="auto"/>
              <w:left w:val="single" w:sz="4" w:space="0" w:color="auto"/>
              <w:bottom w:val="single" w:sz="4" w:space="0" w:color="auto"/>
              <w:right w:val="single" w:sz="4" w:space="0" w:color="auto"/>
            </w:tcBorders>
          </w:tcPr>
          <w:p w14:paraId="6AB346AD"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0,7</w:t>
            </w:r>
          </w:p>
        </w:tc>
      </w:tr>
      <w:tr w:rsidR="00DD2237" w:rsidRPr="00DD2237" w14:paraId="502191BF"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1919072F"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703559E2"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Диоксид азота</w:t>
            </w:r>
          </w:p>
        </w:tc>
        <w:tc>
          <w:tcPr>
            <w:tcW w:w="3191" w:type="dxa"/>
            <w:tcBorders>
              <w:top w:val="single" w:sz="4" w:space="0" w:color="auto"/>
              <w:left w:val="single" w:sz="4" w:space="0" w:color="auto"/>
              <w:bottom w:val="single" w:sz="4" w:space="0" w:color="auto"/>
              <w:right w:val="single" w:sz="4" w:space="0" w:color="auto"/>
            </w:tcBorders>
          </w:tcPr>
          <w:p w14:paraId="49C61BB4"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0,108</w:t>
            </w:r>
          </w:p>
        </w:tc>
      </w:tr>
      <w:tr w:rsidR="00DD2237" w:rsidRPr="00DD2237" w14:paraId="4EB668B0"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32E11F8F"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01847C42"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Оксид азота</w:t>
            </w:r>
          </w:p>
        </w:tc>
        <w:tc>
          <w:tcPr>
            <w:tcW w:w="3191" w:type="dxa"/>
            <w:tcBorders>
              <w:top w:val="single" w:sz="4" w:space="0" w:color="auto"/>
              <w:left w:val="single" w:sz="4" w:space="0" w:color="auto"/>
              <w:bottom w:val="single" w:sz="4" w:space="0" w:color="auto"/>
              <w:right w:val="single" w:sz="4" w:space="0" w:color="auto"/>
            </w:tcBorders>
          </w:tcPr>
          <w:p w14:paraId="529F9225"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0,081</w:t>
            </w:r>
          </w:p>
        </w:tc>
      </w:tr>
      <w:tr w:rsidR="00DD2237" w:rsidRPr="00DD2237" w14:paraId="485D0708"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46DB05AC"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5B757A3D"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Фенол</w:t>
            </w:r>
          </w:p>
        </w:tc>
        <w:tc>
          <w:tcPr>
            <w:tcW w:w="3191" w:type="dxa"/>
            <w:tcBorders>
              <w:top w:val="single" w:sz="4" w:space="0" w:color="auto"/>
              <w:left w:val="single" w:sz="4" w:space="0" w:color="auto"/>
              <w:bottom w:val="single" w:sz="4" w:space="0" w:color="auto"/>
              <w:right w:val="single" w:sz="4" w:space="0" w:color="auto"/>
            </w:tcBorders>
          </w:tcPr>
          <w:p w14:paraId="44DF5F6F"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0,003</w:t>
            </w:r>
          </w:p>
        </w:tc>
      </w:tr>
      <w:tr w:rsidR="00DD2237" w:rsidRPr="00DD2237" w14:paraId="4122DBBB"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33E3925A"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3C72555F"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Формальдегид</w:t>
            </w:r>
          </w:p>
        </w:tc>
        <w:tc>
          <w:tcPr>
            <w:tcW w:w="3191" w:type="dxa"/>
            <w:tcBorders>
              <w:top w:val="single" w:sz="4" w:space="0" w:color="auto"/>
              <w:left w:val="single" w:sz="4" w:space="0" w:color="auto"/>
              <w:bottom w:val="single" w:sz="4" w:space="0" w:color="auto"/>
              <w:right w:val="single" w:sz="4" w:space="0" w:color="auto"/>
            </w:tcBorders>
          </w:tcPr>
          <w:p w14:paraId="0941ECB7"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0,005</w:t>
            </w:r>
          </w:p>
        </w:tc>
      </w:tr>
      <w:tr w:rsidR="00DD2237" w:rsidRPr="00DD2237" w14:paraId="3186EE9D"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71547810"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508EE390"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Свинец</w:t>
            </w:r>
          </w:p>
        </w:tc>
        <w:tc>
          <w:tcPr>
            <w:tcW w:w="3191" w:type="dxa"/>
            <w:tcBorders>
              <w:top w:val="single" w:sz="4" w:space="0" w:color="auto"/>
              <w:left w:val="single" w:sz="4" w:space="0" w:color="auto"/>
              <w:bottom w:val="single" w:sz="4" w:space="0" w:color="auto"/>
              <w:right w:val="single" w:sz="4" w:space="0" w:color="auto"/>
            </w:tcBorders>
          </w:tcPr>
          <w:p w14:paraId="14BCFEC8"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0,01</w:t>
            </w:r>
            <w:r w:rsidRPr="00DD2237">
              <w:rPr>
                <w:rFonts w:ascii="Arial" w:eastAsia="Times New Roman" w:hAnsi="Arial" w:cs="Arial"/>
                <w:sz w:val="20"/>
                <w:szCs w:val="20"/>
                <w:lang w:eastAsia="ru-RU"/>
              </w:rPr>
              <w:t>×</w:t>
            </w:r>
            <w:r w:rsidRPr="00DD2237">
              <w:rPr>
                <w:rFonts w:ascii="Times New Roman" w:eastAsia="Times New Roman" w:hAnsi="Times New Roman" w:cs="Times New Roman"/>
                <w:sz w:val="20"/>
                <w:szCs w:val="20"/>
                <w:lang w:eastAsia="ru-RU"/>
              </w:rPr>
              <w:t>10</w:t>
            </w:r>
            <w:r w:rsidRPr="00DD2237">
              <w:rPr>
                <w:rFonts w:ascii="Times New Roman" w:eastAsia="Times New Roman" w:hAnsi="Times New Roman" w:cs="Times New Roman"/>
                <w:sz w:val="20"/>
                <w:szCs w:val="20"/>
                <w:vertAlign w:val="superscript"/>
                <w:lang w:eastAsia="ru-RU"/>
              </w:rPr>
              <w:t>-3</w:t>
            </w:r>
          </w:p>
        </w:tc>
      </w:tr>
      <w:tr w:rsidR="00DD2237" w:rsidRPr="00DD2237" w14:paraId="28A42031"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207CBA1B"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6BFC52B5"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Никель</w:t>
            </w:r>
          </w:p>
        </w:tc>
        <w:tc>
          <w:tcPr>
            <w:tcW w:w="3191" w:type="dxa"/>
            <w:tcBorders>
              <w:top w:val="single" w:sz="4" w:space="0" w:color="auto"/>
              <w:left w:val="single" w:sz="4" w:space="0" w:color="auto"/>
              <w:bottom w:val="single" w:sz="4" w:space="0" w:color="auto"/>
              <w:right w:val="single" w:sz="4" w:space="0" w:color="auto"/>
            </w:tcBorders>
          </w:tcPr>
          <w:p w14:paraId="49FDCCBC"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0,01</w:t>
            </w:r>
            <w:r w:rsidRPr="00DD2237">
              <w:rPr>
                <w:rFonts w:ascii="Arial" w:eastAsia="Times New Roman" w:hAnsi="Arial" w:cs="Arial"/>
                <w:sz w:val="20"/>
                <w:szCs w:val="20"/>
                <w:lang w:eastAsia="ru-RU"/>
              </w:rPr>
              <w:t>×</w:t>
            </w:r>
            <w:r w:rsidRPr="00DD2237">
              <w:rPr>
                <w:rFonts w:ascii="Times New Roman" w:eastAsia="Times New Roman" w:hAnsi="Times New Roman" w:cs="Times New Roman"/>
                <w:sz w:val="20"/>
                <w:szCs w:val="20"/>
                <w:lang w:eastAsia="ru-RU"/>
              </w:rPr>
              <w:t>10</w:t>
            </w:r>
            <w:r w:rsidRPr="00DD2237">
              <w:rPr>
                <w:rFonts w:ascii="Times New Roman" w:eastAsia="Times New Roman" w:hAnsi="Times New Roman" w:cs="Times New Roman"/>
                <w:sz w:val="20"/>
                <w:szCs w:val="20"/>
                <w:vertAlign w:val="superscript"/>
                <w:lang w:eastAsia="ru-RU"/>
              </w:rPr>
              <w:t>-3</w:t>
            </w:r>
          </w:p>
        </w:tc>
      </w:tr>
      <w:tr w:rsidR="00DD2237" w:rsidRPr="00DD2237" w14:paraId="499A62AE"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3B73ADC0"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5FDD7032"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Медь</w:t>
            </w:r>
          </w:p>
        </w:tc>
        <w:tc>
          <w:tcPr>
            <w:tcW w:w="3191" w:type="dxa"/>
            <w:tcBorders>
              <w:top w:val="single" w:sz="4" w:space="0" w:color="auto"/>
              <w:left w:val="single" w:sz="4" w:space="0" w:color="auto"/>
              <w:bottom w:val="single" w:sz="4" w:space="0" w:color="auto"/>
              <w:right w:val="single" w:sz="4" w:space="0" w:color="auto"/>
            </w:tcBorders>
          </w:tcPr>
          <w:p w14:paraId="4D261903"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0,02</w:t>
            </w:r>
            <w:r w:rsidRPr="00DD2237">
              <w:rPr>
                <w:rFonts w:ascii="Arial" w:eastAsia="Times New Roman" w:hAnsi="Arial" w:cs="Arial"/>
                <w:sz w:val="20"/>
                <w:szCs w:val="20"/>
                <w:lang w:eastAsia="ru-RU"/>
              </w:rPr>
              <w:t>×</w:t>
            </w:r>
            <w:r w:rsidRPr="00DD2237">
              <w:rPr>
                <w:rFonts w:ascii="Times New Roman" w:eastAsia="Times New Roman" w:hAnsi="Times New Roman" w:cs="Times New Roman"/>
                <w:sz w:val="20"/>
                <w:szCs w:val="20"/>
                <w:lang w:eastAsia="ru-RU"/>
              </w:rPr>
              <w:t>10</w:t>
            </w:r>
            <w:r w:rsidRPr="00DD2237">
              <w:rPr>
                <w:rFonts w:ascii="Times New Roman" w:eastAsia="Times New Roman" w:hAnsi="Times New Roman" w:cs="Times New Roman"/>
                <w:sz w:val="20"/>
                <w:szCs w:val="20"/>
                <w:vertAlign w:val="superscript"/>
                <w:lang w:eastAsia="ru-RU"/>
              </w:rPr>
              <w:t>-3</w:t>
            </w:r>
          </w:p>
        </w:tc>
      </w:tr>
      <w:tr w:rsidR="00DD2237" w:rsidRPr="00DD2237" w14:paraId="1BCD6DB2"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42C877D7"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1FAA49A6"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Железо</w:t>
            </w:r>
          </w:p>
        </w:tc>
        <w:tc>
          <w:tcPr>
            <w:tcW w:w="3191" w:type="dxa"/>
            <w:tcBorders>
              <w:top w:val="single" w:sz="4" w:space="0" w:color="auto"/>
              <w:left w:val="single" w:sz="4" w:space="0" w:color="auto"/>
              <w:bottom w:val="single" w:sz="4" w:space="0" w:color="auto"/>
              <w:right w:val="single" w:sz="4" w:space="0" w:color="auto"/>
            </w:tcBorders>
          </w:tcPr>
          <w:p w14:paraId="62D83746"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0,44</w:t>
            </w:r>
            <w:r w:rsidRPr="00DD2237">
              <w:rPr>
                <w:rFonts w:ascii="Arial" w:eastAsia="Times New Roman" w:hAnsi="Arial" w:cs="Arial"/>
                <w:sz w:val="20"/>
                <w:szCs w:val="20"/>
                <w:lang w:eastAsia="ru-RU"/>
              </w:rPr>
              <w:t>×</w:t>
            </w:r>
            <w:r w:rsidRPr="00DD2237">
              <w:rPr>
                <w:rFonts w:ascii="Times New Roman" w:eastAsia="Times New Roman" w:hAnsi="Times New Roman" w:cs="Times New Roman"/>
                <w:sz w:val="20"/>
                <w:szCs w:val="20"/>
                <w:lang w:eastAsia="ru-RU"/>
              </w:rPr>
              <w:t>10</w:t>
            </w:r>
            <w:r w:rsidRPr="00DD2237">
              <w:rPr>
                <w:rFonts w:ascii="Times New Roman" w:eastAsia="Times New Roman" w:hAnsi="Times New Roman" w:cs="Times New Roman"/>
                <w:sz w:val="20"/>
                <w:szCs w:val="20"/>
                <w:vertAlign w:val="superscript"/>
                <w:lang w:eastAsia="ru-RU"/>
              </w:rPr>
              <w:t>-3</w:t>
            </w:r>
          </w:p>
        </w:tc>
      </w:tr>
      <w:tr w:rsidR="00DD2237" w:rsidRPr="00DD2237" w14:paraId="4C222515"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32F60368"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22ED7A09"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Марганец</w:t>
            </w:r>
          </w:p>
        </w:tc>
        <w:tc>
          <w:tcPr>
            <w:tcW w:w="3191" w:type="dxa"/>
            <w:tcBorders>
              <w:top w:val="single" w:sz="4" w:space="0" w:color="auto"/>
              <w:left w:val="single" w:sz="4" w:space="0" w:color="auto"/>
              <w:bottom w:val="single" w:sz="4" w:space="0" w:color="auto"/>
              <w:right w:val="single" w:sz="4" w:space="0" w:color="auto"/>
            </w:tcBorders>
          </w:tcPr>
          <w:p w14:paraId="0B6F692A"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&lt; 0,01</w:t>
            </w:r>
            <w:r w:rsidRPr="00DD2237">
              <w:rPr>
                <w:rFonts w:ascii="Arial" w:eastAsia="Times New Roman" w:hAnsi="Arial" w:cs="Arial"/>
                <w:sz w:val="20"/>
                <w:szCs w:val="20"/>
                <w:lang w:eastAsia="ru-RU"/>
              </w:rPr>
              <w:t>×</w:t>
            </w:r>
            <w:r w:rsidRPr="00DD2237">
              <w:rPr>
                <w:rFonts w:ascii="Times New Roman" w:eastAsia="Times New Roman" w:hAnsi="Times New Roman" w:cs="Times New Roman"/>
                <w:sz w:val="20"/>
                <w:szCs w:val="20"/>
                <w:lang w:eastAsia="ru-RU"/>
              </w:rPr>
              <w:t>10</w:t>
            </w:r>
            <w:r w:rsidRPr="00DD2237">
              <w:rPr>
                <w:rFonts w:ascii="Times New Roman" w:eastAsia="Times New Roman" w:hAnsi="Times New Roman" w:cs="Times New Roman"/>
                <w:sz w:val="20"/>
                <w:szCs w:val="20"/>
                <w:vertAlign w:val="superscript"/>
                <w:lang w:eastAsia="ru-RU"/>
              </w:rPr>
              <w:t>-3</w:t>
            </w:r>
          </w:p>
        </w:tc>
      </w:tr>
      <w:tr w:rsidR="00DD2237" w:rsidRPr="00DD2237" w14:paraId="716343D2"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54F572A4"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673BD983"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Хром</w:t>
            </w:r>
          </w:p>
        </w:tc>
        <w:tc>
          <w:tcPr>
            <w:tcW w:w="3191" w:type="dxa"/>
            <w:tcBorders>
              <w:top w:val="single" w:sz="4" w:space="0" w:color="auto"/>
              <w:left w:val="single" w:sz="4" w:space="0" w:color="auto"/>
              <w:bottom w:val="single" w:sz="4" w:space="0" w:color="auto"/>
              <w:right w:val="single" w:sz="4" w:space="0" w:color="auto"/>
            </w:tcBorders>
          </w:tcPr>
          <w:p w14:paraId="7E1471EB"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не обн.</w:t>
            </w:r>
          </w:p>
        </w:tc>
      </w:tr>
      <w:tr w:rsidR="00DD2237" w:rsidRPr="00DD2237" w14:paraId="7620C01C"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082DCE72"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6055A854"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Цинк</w:t>
            </w:r>
          </w:p>
        </w:tc>
        <w:tc>
          <w:tcPr>
            <w:tcW w:w="3191" w:type="dxa"/>
            <w:tcBorders>
              <w:top w:val="single" w:sz="4" w:space="0" w:color="auto"/>
              <w:left w:val="single" w:sz="4" w:space="0" w:color="auto"/>
              <w:bottom w:val="single" w:sz="4" w:space="0" w:color="auto"/>
              <w:right w:val="single" w:sz="4" w:space="0" w:color="auto"/>
            </w:tcBorders>
          </w:tcPr>
          <w:p w14:paraId="51279234"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0,03</w:t>
            </w:r>
            <w:r w:rsidRPr="00DD2237">
              <w:rPr>
                <w:rFonts w:ascii="Arial" w:eastAsia="Times New Roman" w:hAnsi="Arial" w:cs="Arial"/>
                <w:sz w:val="20"/>
                <w:szCs w:val="20"/>
                <w:lang w:eastAsia="ru-RU"/>
              </w:rPr>
              <w:t>×</w:t>
            </w:r>
            <w:r w:rsidRPr="00DD2237">
              <w:rPr>
                <w:rFonts w:ascii="Times New Roman" w:eastAsia="Times New Roman" w:hAnsi="Times New Roman" w:cs="Times New Roman"/>
                <w:sz w:val="20"/>
                <w:szCs w:val="20"/>
                <w:lang w:eastAsia="ru-RU"/>
              </w:rPr>
              <w:t>10</w:t>
            </w:r>
            <w:r w:rsidRPr="00DD2237">
              <w:rPr>
                <w:rFonts w:ascii="Times New Roman" w:eastAsia="Times New Roman" w:hAnsi="Times New Roman" w:cs="Times New Roman"/>
                <w:sz w:val="20"/>
                <w:szCs w:val="20"/>
                <w:vertAlign w:val="superscript"/>
                <w:lang w:eastAsia="ru-RU"/>
              </w:rPr>
              <w:t>-3</w:t>
            </w:r>
          </w:p>
        </w:tc>
      </w:tr>
      <w:tr w:rsidR="00DD2237" w:rsidRPr="00DD2237" w14:paraId="75F35FF8"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6176EF9A"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2AD2C355"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Кадмий</w:t>
            </w:r>
          </w:p>
        </w:tc>
        <w:tc>
          <w:tcPr>
            <w:tcW w:w="3191" w:type="dxa"/>
            <w:tcBorders>
              <w:top w:val="single" w:sz="4" w:space="0" w:color="auto"/>
              <w:left w:val="single" w:sz="4" w:space="0" w:color="auto"/>
              <w:bottom w:val="single" w:sz="4" w:space="0" w:color="auto"/>
              <w:right w:val="single" w:sz="4" w:space="0" w:color="auto"/>
            </w:tcBorders>
          </w:tcPr>
          <w:p w14:paraId="729C6C4B"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не обн.</w:t>
            </w:r>
          </w:p>
        </w:tc>
      </w:tr>
      <w:tr w:rsidR="00DD2237" w:rsidRPr="00DD2237" w14:paraId="35CC6B38"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14B5AE7F" w14:textId="77777777" w:rsidR="00DD2237" w:rsidRPr="00DD2237" w:rsidRDefault="00DD2237" w:rsidP="00DD2237">
            <w:pPr>
              <w:spacing w:after="0" w:line="240" w:lineRule="auto"/>
              <w:rPr>
                <w:rFonts w:ascii="Times New Roman" w:eastAsia="Times New Roman" w:hAnsi="Times New Roman" w:cs="Times New Roman"/>
                <w:color w:val="000000"/>
                <w:sz w:val="20"/>
                <w:szCs w:val="20"/>
                <w:lang w:eastAsia="ru-RU"/>
              </w:rPr>
            </w:pPr>
          </w:p>
        </w:tc>
        <w:tc>
          <w:tcPr>
            <w:tcW w:w="4571" w:type="dxa"/>
            <w:tcBorders>
              <w:top w:val="single" w:sz="4" w:space="0" w:color="auto"/>
              <w:left w:val="single" w:sz="4" w:space="0" w:color="auto"/>
              <w:bottom w:val="single" w:sz="4" w:space="0" w:color="auto"/>
              <w:right w:val="single" w:sz="4" w:space="0" w:color="auto"/>
            </w:tcBorders>
          </w:tcPr>
          <w:p w14:paraId="18F40C4A"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Кобальт</w:t>
            </w:r>
          </w:p>
        </w:tc>
        <w:tc>
          <w:tcPr>
            <w:tcW w:w="3191" w:type="dxa"/>
            <w:tcBorders>
              <w:top w:val="single" w:sz="4" w:space="0" w:color="auto"/>
              <w:left w:val="single" w:sz="4" w:space="0" w:color="auto"/>
              <w:bottom w:val="single" w:sz="4" w:space="0" w:color="auto"/>
              <w:right w:val="single" w:sz="4" w:space="0" w:color="auto"/>
            </w:tcBorders>
          </w:tcPr>
          <w:p w14:paraId="658837AA"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не обн.</w:t>
            </w:r>
          </w:p>
        </w:tc>
      </w:tr>
    </w:tbl>
    <w:p w14:paraId="4CBA62DE" w14:textId="77777777" w:rsidR="00DD2237" w:rsidRDefault="00DD2237" w:rsidP="00DD2237">
      <w:pPr>
        <w:spacing w:after="0" w:line="240" w:lineRule="auto"/>
        <w:rPr>
          <w:rFonts w:ascii="Times New Roman" w:eastAsia="Times New Roman" w:hAnsi="Times New Roman" w:cs="Times New Roman"/>
          <w:sz w:val="20"/>
          <w:szCs w:val="20"/>
          <w:lang w:eastAsia="ru-RU"/>
        </w:rPr>
      </w:pPr>
    </w:p>
    <w:p w14:paraId="256FBCD6"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p w14:paraId="6D33D769" w14:textId="77777777" w:rsidR="00DD2237" w:rsidRPr="00DD2237" w:rsidRDefault="00DD2237" w:rsidP="00DD2237">
      <w:pPr>
        <w:spacing w:after="0" w:line="240" w:lineRule="auto"/>
        <w:jc w:val="center"/>
        <w:rPr>
          <w:rFonts w:ascii="Times New Roman" w:eastAsia="Times New Roman" w:hAnsi="Times New Roman" w:cs="Times New Roman"/>
          <w:lang w:eastAsia="ru-RU"/>
        </w:rPr>
      </w:pPr>
      <w:r w:rsidRPr="00DD2237">
        <w:rPr>
          <w:rFonts w:ascii="Times New Roman" w:eastAsia="Times New Roman" w:hAnsi="Times New Roman" w:cs="Times New Roman"/>
          <w:lang w:eastAsia="ru-RU"/>
        </w:rPr>
        <w:t>Результаты исследования качества атмосферного воздуха в г. Приволжск за 2025 г.</w:t>
      </w:r>
    </w:p>
    <w:p w14:paraId="78DBD133"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6"/>
        <w:gridCol w:w="2550"/>
        <w:gridCol w:w="1559"/>
        <w:gridCol w:w="1310"/>
        <w:gridCol w:w="992"/>
        <w:gridCol w:w="992"/>
        <w:gridCol w:w="1101"/>
      </w:tblGrid>
      <w:tr w:rsidR="00DD2237" w:rsidRPr="00DD2237" w14:paraId="03B167B9" w14:textId="77777777" w:rsidTr="00DD2237">
        <w:tc>
          <w:tcPr>
            <w:tcW w:w="1666" w:type="dxa"/>
            <w:vMerge w:val="restart"/>
            <w:tcBorders>
              <w:top w:val="single" w:sz="4" w:space="0" w:color="auto"/>
              <w:left w:val="single" w:sz="4" w:space="0" w:color="auto"/>
              <w:bottom w:val="single" w:sz="4" w:space="0" w:color="auto"/>
              <w:right w:val="single" w:sz="4" w:space="0" w:color="auto"/>
            </w:tcBorders>
          </w:tcPr>
          <w:p w14:paraId="23F58DB0"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 поста наблюдения</w:t>
            </w:r>
          </w:p>
        </w:tc>
        <w:tc>
          <w:tcPr>
            <w:tcW w:w="2550" w:type="dxa"/>
            <w:vMerge w:val="restart"/>
            <w:tcBorders>
              <w:top w:val="single" w:sz="4" w:space="0" w:color="auto"/>
              <w:left w:val="single" w:sz="4" w:space="0" w:color="auto"/>
              <w:bottom w:val="single" w:sz="4" w:space="0" w:color="auto"/>
              <w:right w:val="single" w:sz="4" w:space="0" w:color="auto"/>
            </w:tcBorders>
          </w:tcPr>
          <w:p w14:paraId="1E494BAB"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Наименование вещества</w:t>
            </w:r>
          </w:p>
        </w:tc>
        <w:tc>
          <w:tcPr>
            <w:tcW w:w="1559" w:type="dxa"/>
            <w:vMerge w:val="restart"/>
            <w:tcBorders>
              <w:top w:val="single" w:sz="4" w:space="0" w:color="auto"/>
              <w:left w:val="single" w:sz="4" w:space="0" w:color="auto"/>
              <w:bottom w:val="single" w:sz="4" w:space="0" w:color="auto"/>
              <w:right w:val="single" w:sz="4" w:space="0" w:color="auto"/>
            </w:tcBorders>
          </w:tcPr>
          <w:p w14:paraId="7CE89178"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Исследовано проб всего (абс.)</w:t>
            </w:r>
          </w:p>
        </w:tc>
        <w:tc>
          <w:tcPr>
            <w:tcW w:w="4395" w:type="dxa"/>
            <w:gridSpan w:val="4"/>
            <w:tcBorders>
              <w:top w:val="single" w:sz="4" w:space="0" w:color="auto"/>
              <w:left w:val="single" w:sz="4" w:space="0" w:color="auto"/>
              <w:bottom w:val="single" w:sz="4" w:space="0" w:color="auto"/>
              <w:right w:val="single" w:sz="4" w:space="0" w:color="auto"/>
            </w:tcBorders>
          </w:tcPr>
          <w:p w14:paraId="0121AB33"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Среднесуточная концентрация примеси</w:t>
            </w:r>
          </w:p>
        </w:tc>
      </w:tr>
      <w:tr w:rsidR="00DD2237" w:rsidRPr="00DD2237" w14:paraId="170F0939" w14:textId="77777777" w:rsidTr="00DD2237">
        <w:tc>
          <w:tcPr>
            <w:tcW w:w="1666" w:type="dxa"/>
            <w:vMerge/>
            <w:tcBorders>
              <w:top w:val="single" w:sz="4" w:space="0" w:color="auto"/>
              <w:left w:val="single" w:sz="4" w:space="0" w:color="auto"/>
              <w:bottom w:val="single" w:sz="4" w:space="0" w:color="auto"/>
              <w:right w:val="single" w:sz="4" w:space="0" w:color="auto"/>
            </w:tcBorders>
            <w:vAlign w:val="center"/>
          </w:tcPr>
          <w:p w14:paraId="47E4CD6B"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550" w:type="dxa"/>
            <w:vMerge/>
            <w:tcBorders>
              <w:top w:val="single" w:sz="4" w:space="0" w:color="auto"/>
              <w:left w:val="single" w:sz="4" w:space="0" w:color="auto"/>
              <w:bottom w:val="single" w:sz="4" w:space="0" w:color="auto"/>
              <w:right w:val="single" w:sz="4" w:space="0" w:color="auto"/>
            </w:tcBorders>
            <w:vAlign w:val="center"/>
          </w:tcPr>
          <w:p w14:paraId="2FA96377"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1059A972"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5AC62C64"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До 1,0</w:t>
            </w:r>
          </w:p>
          <w:p w14:paraId="7FA1D815"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ПДК</w:t>
            </w:r>
          </w:p>
        </w:tc>
        <w:tc>
          <w:tcPr>
            <w:tcW w:w="992" w:type="dxa"/>
            <w:tcBorders>
              <w:top w:val="single" w:sz="4" w:space="0" w:color="auto"/>
              <w:left w:val="single" w:sz="4" w:space="0" w:color="auto"/>
              <w:bottom w:val="single" w:sz="4" w:space="0" w:color="auto"/>
              <w:right w:val="single" w:sz="4" w:space="0" w:color="auto"/>
            </w:tcBorders>
          </w:tcPr>
          <w:p w14:paraId="7EEBA313"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1,1-2,0</w:t>
            </w:r>
          </w:p>
          <w:p w14:paraId="30DBFD13"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ПДК</w:t>
            </w:r>
          </w:p>
        </w:tc>
        <w:tc>
          <w:tcPr>
            <w:tcW w:w="992" w:type="dxa"/>
            <w:tcBorders>
              <w:top w:val="single" w:sz="4" w:space="0" w:color="auto"/>
              <w:left w:val="single" w:sz="4" w:space="0" w:color="auto"/>
              <w:bottom w:val="single" w:sz="4" w:space="0" w:color="auto"/>
              <w:right w:val="single" w:sz="4" w:space="0" w:color="auto"/>
            </w:tcBorders>
          </w:tcPr>
          <w:p w14:paraId="02888E69"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2,1-5,0</w:t>
            </w:r>
          </w:p>
          <w:p w14:paraId="4BCBF0B7"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ПДК</w:t>
            </w:r>
          </w:p>
        </w:tc>
        <w:tc>
          <w:tcPr>
            <w:tcW w:w="1101" w:type="dxa"/>
            <w:tcBorders>
              <w:top w:val="single" w:sz="4" w:space="0" w:color="auto"/>
              <w:left w:val="single" w:sz="4" w:space="0" w:color="auto"/>
              <w:bottom w:val="single" w:sz="4" w:space="0" w:color="auto"/>
              <w:right w:val="single" w:sz="4" w:space="0" w:color="auto"/>
            </w:tcBorders>
          </w:tcPr>
          <w:p w14:paraId="69DE7A84"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val="en-US" w:eastAsia="ru-RU"/>
              </w:rPr>
              <w:t>&gt;5</w:t>
            </w:r>
            <w:r w:rsidRPr="00DD2237">
              <w:rPr>
                <w:rFonts w:ascii="Times New Roman" w:eastAsia="Times New Roman" w:hAnsi="Times New Roman" w:cs="Times New Roman"/>
                <w:sz w:val="20"/>
                <w:szCs w:val="20"/>
                <w:lang w:eastAsia="ru-RU"/>
              </w:rPr>
              <w:t>,1 ПДК</w:t>
            </w:r>
          </w:p>
        </w:tc>
      </w:tr>
      <w:tr w:rsidR="00DD2237" w:rsidRPr="00DD2237" w14:paraId="2E26C1FF" w14:textId="77777777" w:rsidTr="00DD2237">
        <w:tc>
          <w:tcPr>
            <w:tcW w:w="1666" w:type="dxa"/>
            <w:vMerge w:val="restart"/>
            <w:tcBorders>
              <w:top w:val="single" w:sz="4" w:space="0" w:color="auto"/>
              <w:left w:val="single" w:sz="4" w:space="0" w:color="auto"/>
              <w:bottom w:val="single" w:sz="4" w:space="0" w:color="auto"/>
              <w:right w:val="single" w:sz="4" w:space="0" w:color="auto"/>
            </w:tcBorders>
          </w:tcPr>
          <w:p w14:paraId="36E19F6E"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lastRenderedPageBreak/>
              <w:t xml:space="preserve">ПНЗ </w:t>
            </w:r>
          </w:p>
          <w:p w14:paraId="08AE22FE"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г. Приволжск</w:t>
            </w:r>
          </w:p>
          <w:p w14:paraId="1B81308F"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ул. Иваново-Вознесенская, 82</w:t>
            </w:r>
          </w:p>
        </w:tc>
        <w:tc>
          <w:tcPr>
            <w:tcW w:w="2550" w:type="dxa"/>
            <w:tcBorders>
              <w:top w:val="single" w:sz="4" w:space="0" w:color="auto"/>
              <w:left w:val="single" w:sz="4" w:space="0" w:color="auto"/>
              <w:bottom w:val="single" w:sz="4" w:space="0" w:color="auto"/>
              <w:right w:val="single" w:sz="4" w:space="0" w:color="auto"/>
            </w:tcBorders>
          </w:tcPr>
          <w:p w14:paraId="46309FF6"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Взвешенные вещества</w:t>
            </w:r>
          </w:p>
        </w:tc>
        <w:tc>
          <w:tcPr>
            <w:tcW w:w="1559" w:type="dxa"/>
            <w:tcBorders>
              <w:top w:val="single" w:sz="4" w:space="0" w:color="auto"/>
              <w:left w:val="single" w:sz="4" w:space="0" w:color="auto"/>
              <w:bottom w:val="single" w:sz="4" w:space="0" w:color="auto"/>
              <w:right w:val="single" w:sz="4" w:space="0" w:color="auto"/>
            </w:tcBorders>
          </w:tcPr>
          <w:p w14:paraId="52757B2E"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720</w:t>
            </w:r>
          </w:p>
        </w:tc>
        <w:tc>
          <w:tcPr>
            <w:tcW w:w="1310" w:type="dxa"/>
            <w:tcBorders>
              <w:top w:val="single" w:sz="4" w:space="0" w:color="auto"/>
              <w:left w:val="single" w:sz="4" w:space="0" w:color="auto"/>
              <w:bottom w:val="single" w:sz="4" w:space="0" w:color="auto"/>
              <w:right w:val="single" w:sz="4" w:space="0" w:color="auto"/>
            </w:tcBorders>
          </w:tcPr>
          <w:p w14:paraId="00037340"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240</w:t>
            </w:r>
          </w:p>
        </w:tc>
        <w:tc>
          <w:tcPr>
            <w:tcW w:w="992" w:type="dxa"/>
            <w:tcBorders>
              <w:top w:val="single" w:sz="4" w:space="0" w:color="auto"/>
              <w:left w:val="single" w:sz="4" w:space="0" w:color="auto"/>
              <w:bottom w:val="single" w:sz="4" w:space="0" w:color="auto"/>
              <w:right w:val="single" w:sz="4" w:space="0" w:color="auto"/>
            </w:tcBorders>
          </w:tcPr>
          <w:p w14:paraId="1F690211"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tcPr>
          <w:p w14:paraId="1A811946"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01" w:type="dxa"/>
            <w:tcBorders>
              <w:top w:val="single" w:sz="4" w:space="0" w:color="auto"/>
              <w:left w:val="single" w:sz="4" w:space="0" w:color="auto"/>
              <w:bottom w:val="single" w:sz="4" w:space="0" w:color="auto"/>
              <w:right w:val="single" w:sz="4" w:space="0" w:color="auto"/>
            </w:tcBorders>
          </w:tcPr>
          <w:p w14:paraId="65B36496"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60C0A219" w14:textId="77777777" w:rsidTr="00DD2237">
        <w:tc>
          <w:tcPr>
            <w:tcW w:w="1666" w:type="dxa"/>
            <w:vMerge/>
            <w:tcBorders>
              <w:top w:val="single" w:sz="4" w:space="0" w:color="auto"/>
              <w:left w:val="single" w:sz="4" w:space="0" w:color="auto"/>
              <w:bottom w:val="single" w:sz="4" w:space="0" w:color="auto"/>
              <w:right w:val="single" w:sz="4" w:space="0" w:color="auto"/>
            </w:tcBorders>
            <w:vAlign w:val="center"/>
          </w:tcPr>
          <w:p w14:paraId="1FED1A4C"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550" w:type="dxa"/>
            <w:tcBorders>
              <w:top w:val="single" w:sz="4" w:space="0" w:color="auto"/>
              <w:left w:val="single" w:sz="4" w:space="0" w:color="auto"/>
              <w:bottom w:val="single" w:sz="4" w:space="0" w:color="auto"/>
              <w:right w:val="single" w:sz="4" w:space="0" w:color="auto"/>
            </w:tcBorders>
          </w:tcPr>
          <w:p w14:paraId="66169419"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Диоксид серы</w:t>
            </w:r>
          </w:p>
        </w:tc>
        <w:tc>
          <w:tcPr>
            <w:tcW w:w="1559" w:type="dxa"/>
            <w:tcBorders>
              <w:top w:val="single" w:sz="4" w:space="0" w:color="auto"/>
              <w:left w:val="single" w:sz="4" w:space="0" w:color="auto"/>
              <w:bottom w:val="single" w:sz="4" w:space="0" w:color="auto"/>
              <w:right w:val="single" w:sz="4" w:space="0" w:color="auto"/>
            </w:tcBorders>
          </w:tcPr>
          <w:p w14:paraId="0B3C6FA8"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720</w:t>
            </w:r>
          </w:p>
        </w:tc>
        <w:tc>
          <w:tcPr>
            <w:tcW w:w="1310" w:type="dxa"/>
            <w:tcBorders>
              <w:top w:val="single" w:sz="4" w:space="0" w:color="auto"/>
              <w:left w:val="single" w:sz="4" w:space="0" w:color="auto"/>
              <w:bottom w:val="single" w:sz="4" w:space="0" w:color="auto"/>
              <w:right w:val="single" w:sz="4" w:space="0" w:color="auto"/>
            </w:tcBorders>
          </w:tcPr>
          <w:p w14:paraId="28943B14"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240</w:t>
            </w:r>
          </w:p>
        </w:tc>
        <w:tc>
          <w:tcPr>
            <w:tcW w:w="992" w:type="dxa"/>
            <w:tcBorders>
              <w:top w:val="single" w:sz="4" w:space="0" w:color="auto"/>
              <w:left w:val="single" w:sz="4" w:space="0" w:color="auto"/>
              <w:bottom w:val="single" w:sz="4" w:space="0" w:color="auto"/>
              <w:right w:val="single" w:sz="4" w:space="0" w:color="auto"/>
            </w:tcBorders>
          </w:tcPr>
          <w:p w14:paraId="59AB26D6"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tcPr>
          <w:p w14:paraId="15FDBEE7"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01" w:type="dxa"/>
            <w:tcBorders>
              <w:top w:val="single" w:sz="4" w:space="0" w:color="auto"/>
              <w:left w:val="single" w:sz="4" w:space="0" w:color="auto"/>
              <w:bottom w:val="single" w:sz="4" w:space="0" w:color="auto"/>
              <w:right w:val="single" w:sz="4" w:space="0" w:color="auto"/>
            </w:tcBorders>
          </w:tcPr>
          <w:p w14:paraId="4291719E"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52363EA0" w14:textId="77777777" w:rsidTr="00DD2237">
        <w:tc>
          <w:tcPr>
            <w:tcW w:w="1666" w:type="dxa"/>
            <w:vMerge/>
            <w:tcBorders>
              <w:top w:val="single" w:sz="4" w:space="0" w:color="auto"/>
              <w:left w:val="single" w:sz="4" w:space="0" w:color="auto"/>
              <w:bottom w:val="single" w:sz="4" w:space="0" w:color="auto"/>
              <w:right w:val="single" w:sz="4" w:space="0" w:color="auto"/>
            </w:tcBorders>
            <w:vAlign w:val="center"/>
          </w:tcPr>
          <w:p w14:paraId="591781E8"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550" w:type="dxa"/>
            <w:tcBorders>
              <w:top w:val="single" w:sz="4" w:space="0" w:color="auto"/>
              <w:left w:val="single" w:sz="4" w:space="0" w:color="auto"/>
              <w:bottom w:val="single" w:sz="4" w:space="0" w:color="auto"/>
              <w:right w:val="single" w:sz="4" w:space="0" w:color="auto"/>
            </w:tcBorders>
          </w:tcPr>
          <w:p w14:paraId="75DF7F8A"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Оксид углерода</w:t>
            </w:r>
          </w:p>
        </w:tc>
        <w:tc>
          <w:tcPr>
            <w:tcW w:w="1559" w:type="dxa"/>
            <w:tcBorders>
              <w:top w:val="single" w:sz="4" w:space="0" w:color="auto"/>
              <w:left w:val="single" w:sz="4" w:space="0" w:color="auto"/>
              <w:bottom w:val="single" w:sz="4" w:space="0" w:color="auto"/>
              <w:right w:val="single" w:sz="4" w:space="0" w:color="auto"/>
            </w:tcBorders>
          </w:tcPr>
          <w:p w14:paraId="1A2CBE4E"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720</w:t>
            </w:r>
          </w:p>
        </w:tc>
        <w:tc>
          <w:tcPr>
            <w:tcW w:w="1310" w:type="dxa"/>
            <w:tcBorders>
              <w:top w:val="single" w:sz="4" w:space="0" w:color="auto"/>
              <w:left w:val="single" w:sz="4" w:space="0" w:color="auto"/>
              <w:bottom w:val="single" w:sz="4" w:space="0" w:color="auto"/>
              <w:right w:val="single" w:sz="4" w:space="0" w:color="auto"/>
            </w:tcBorders>
          </w:tcPr>
          <w:p w14:paraId="418D82D7"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240</w:t>
            </w:r>
          </w:p>
        </w:tc>
        <w:tc>
          <w:tcPr>
            <w:tcW w:w="992" w:type="dxa"/>
            <w:tcBorders>
              <w:top w:val="single" w:sz="4" w:space="0" w:color="auto"/>
              <w:left w:val="single" w:sz="4" w:space="0" w:color="auto"/>
              <w:bottom w:val="single" w:sz="4" w:space="0" w:color="auto"/>
              <w:right w:val="single" w:sz="4" w:space="0" w:color="auto"/>
            </w:tcBorders>
          </w:tcPr>
          <w:p w14:paraId="6CE13709"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tcPr>
          <w:p w14:paraId="170958AC"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01" w:type="dxa"/>
            <w:tcBorders>
              <w:top w:val="single" w:sz="4" w:space="0" w:color="auto"/>
              <w:left w:val="single" w:sz="4" w:space="0" w:color="auto"/>
              <w:bottom w:val="single" w:sz="4" w:space="0" w:color="auto"/>
              <w:right w:val="single" w:sz="4" w:space="0" w:color="auto"/>
            </w:tcBorders>
          </w:tcPr>
          <w:p w14:paraId="5C9B7076"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0895105D" w14:textId="77777777" w:rsidTr="00DD2237">
        <w:trPr>
          <w:trHeight w:val="77"/>
        </w:trPr>
        <w:tc>
          <w:tcPr>
            <w:tcW w:w="1666" w:type="dxa"/>
            <w:vMerge/>
            <w:tcBorders>
              <w:top w:val="single" w:sz="4" w:space="0" w:color="auto"/>
              <w:left w:val="single" w:sz="4" w:space="0" w:color="auto"/>
              <w:bottom w:val="single" w:sz="4" w:space="0" w:color="auto"/>
              <w:right w:val="single" w:sz="4" w:space="0" w:color="auto"/>
            </w:tcBorders>
            <w:vAlign w:val="center"/>
          </w:tcPr>
          <w:p w14:paraId="060D5F36"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550" w:type="dxa"/>
            <w:tcBorders>
              <w:top w:val="single" w:sz="4" w:space="0" w:color="auto"/>
              <w:left w:val="single" w:sz="4" w:space="0" w:color="auto"/>
              <w:bottom w:val="single" w:sz="4" w:space="0" w:color="auto"/>
              <w:right w:val="single" w:sz="4" w:space="0" w:color="auto"/>
            </w:tcBorders>
          </w:tcPr>
          <w:p w14:paraId="4A0A6159"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Диоксид азота</w:t>
            </w:r>
          </w:p>
        </w:tc>
        <w:tc>
          <w:tcPr>
            <w:tcW w:w="1559" w:type="dxa"/>
            <w:tcBorders>
              <w:top w:val="single" w:sz="4" w:space="0" w:color="auto"/>
              <w:left w:val="single" w:sz="4" w:space="0" w:color="auto"/>
              <w:bottom w:val="single" w:sz="4" w:space="0" w:color="auto"/>
              <w:right w:val="single" w:sz="4" w:space="0" w:color="auto"/>
            </w:tcBorders>
          </w:tcPr>
          <w:p w14:paraId="0B457F28"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720</w:t>
            </w:r>
          </w:p>
        </w:tc>
        <w:tc>
          <w:tcPr>
            <w:tcW w:w="1310" w:type="dxa"/>
            <w:tcBorders>
              <w:top w:val="single" w:sz="4" w:space="0" w:color="auto"/>
              <w:left w:val="single" w:sz="4" w:space="0" w:color="auto"/>
              <w:bottom w:val="single" w:sz="4" w:space="0" w:color="auto"/>
              <w:right w:val="single" w:sz="4" w:space="0" w:color="auto"/>
            </w:tcBorders>
          </w:tcPr>
          <w:p w14:paraId="042BE39F"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156</w:t>
            </w:r>
          </w:p>
        </w:tc>
        <w:tc>
          <w:tcPr>
            <w:tcW w:w="992" w:type="dxa"/>
            <w:tcBorders>
              <w:top w:val="single" w:sz="4" w:space="0" w:color="auto"/>
              <w:left w:val="single" w:sz="4" w:space="0" w:color="auto"/>
              <w:bottom w:val="single" w:sz="4" w:space="0" w:color="auto"/>
              <w:right w:val="single" w:sz="4" w:space="0" w:color="auto"/>
            </w:tcBorders>
          </w:tcPr>
          <w:p w14:paraId="22C8062F"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84</w:t>
            </w:r>
          </w:p>
        </w:tc>
        <w:tc>
          <w:tcPr>
            <w:tcW w:w="992" w:type="dxa"/>
            <w:tcBorders>
              <w:top w:val="single" w:sz="4" w:space="0" w:color="auto"/>
              <w:left w:val="single" w:sz="4" w:space="0" w:color="auto"/>
              <w:bottom w:val="single" w:sz="4" w:space="0" w:color="auto"/>
              <w:right w:val="single" w:sz="4" w:space="0" w:color="auto"/>
            </w:tcBorders>
          </w:tcPr>
          <w:p w14:paraId="6EA1EE1F"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01" w:type="dxa"/>
            <w:tcBorders>
              <w:top w:val="single" w:sz="4" w:space="0" w:color="auto"/>
              <w:left w:val="single" w:sz="4" w:space="0" w:color="auto"/>
              <w:bottom w:val="single" w:sz="4" w:space="0" w:color="auto"/>
              <w:right w:val="single" w:sz="4" w:space="0" w:color="auto"/>
            </w:tcBorders>
          </w:tcPr>
          <w:p w14:paraId="55390C2D"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r w:rsidR="00DD2237" w:rsidRPr="00DD2237" w14:paraId="7EE25A98" w14:textId="77777777" w:rsidTr="00DD2237">
        <w:tc>
          <w:tcPr>
            <w:tcW w:w="1666" w:type="dxa"/>
            <w:vMerge/>
            <w:tcBorders>
              <w:top w:val="single" w:sz="4" w:space="0" w:color="auto"/>
              <w:left w:val="single" w:sz="4" w:space="0" w:color="auto"/>
              <w:bottom w:val="single" w:sz="4" w:space="0" w:color="auto"/>
              <w:right w:val="single" w:sz="4" w:space="0" w:color="auto"/>
            </w:tcBorders>
            <w:vAlign w:val="center"/>
          </w:tcPr>
          <w:p w14:paraId="59A1767B"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2550" w:type="dxa"/>
            <w:tcBorders>
              <w:top w:val="single" w:sz="4" w:space="0" w:color="auto"/>
              <w:left w:val="single" w:sz="4" w:space="0" w:color="auto"/>
              <w:bottom w:val="single" w:sz="4" w:space="0" w:color="auto"/>
              <w:right w:val="single" w:sz="4" w:space="0" w:color="auto"/>
            </w:tcBorders>
          </w:tcPr>
          <w:p w14:paraId="224B3D74"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Оксид азота</w:t>
            </w:r>
          </w:p>
        </w:tc>
        <w:tc>
          <w:tcPr>
            <w:tcW w:w="1559" w:type="dxa"/>
            <w:tcBorders>
              <w:top w:val="single" w:sz="4" w:space="0" w:color="auto"/>
              <w:left w:val="single" w:sz="4" w:space="0" w:color="auto"/>
              <w:bottom w:val="single" w:sz="4" w:space="0" w:color="auto"/>
              <w:right w:val="single" w:sz="4" w:space="0" w:color="auto"/>
            </w:tcBorders>
          </w:tcPr>
          <w:p w14:paraId="3B814CC7" w14:textId="77777777" w:rsidR="00DD2237" w:rsidRPr="00DD2237" w:rsidRDefault="00DD2237" w:rsidP="00DD2237">
            <w:pPr>
              <w:spacing w:after="0" w:line="240" w:lineRule="auto"/>
              <w:jc w:val="center"/>
              <w:rPr>
                <w:rFonts w:ascii="Times New Roman" w:eastAsia="Times New Roman" w:hAnsi="Times New Roman" w:cs="Times New Roman"/>
                <w:color w:val="000000"/>
                <w:sz w:val="20"/>
                <w:szCs w:val="20"/>
                <w:lang w:eastAsia="ru-RU"/>
              </w:rPr>
            </w:pPr>
            <w:r w:rsidRPr="00DD2237">
              <w:rPr>
                <w:rFonts w:ascii="Times New Roman" w:eastAsia="Times New Roman" w:hAnsi="Times New Roman" w:cs="Times New Roman"/>
                <w:color w:val="000000"/>
                <w:sz w:val="20"/>
                <w:szCs w:val="20"/>
                <w:lang w:eastAsia="ru-RU"/>
              </w:rPr>
              <w:t>720</w:t>
            </w:r>
          </w:p>
        </w:tc>
        <w:tc>
          <w:tcPr>
            <w:tcW w:w="1310" w:type="dxa"/>
            <w:tcBorders>
              <w:top w:val="single" w:sz="4" w:space="0" w:color="auto"/>
              <w:left w:val="single" w:sz="4" w:space="0" w:color="auto"/>
              <w:bottom w:val="single" w:sz="4" w:space="0" w:color="auto"/>
              <w:right w:val="single" w:sz="4" w:space="0" w:color="auto"/>
            </w:tcBorders>
          </w:tcPr>
          <w:p w14:paraId="6A6B4CA0"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240</w:t>
            </w:r>
          </w:p>
        </w:tc>
        <w:tc>
          <w:tcPr>
            <w:tcW w:w="992" w:type="dxa"/>
            <w:tcBorders>
              <w:top w:val="single" w:sz="4" w:space="0" w:color="auto"/>
              <w:left w:val="single" w:sz="4" w:space="0" w:color="auto"/>
              <w:bottom w:val="single" w:sz="4" w:space="0" w:color="auto"/>
              <w:right w:val="single" w:sz="4" w:space="0" w:color="auto"/>
            </w:tcBorders>
          </w:tcPr>
          <w:p w14:paraId="31678A44"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tcPr>
          <w:p w14:paraId="6C301B02"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c>
          <w:tcPr>
            <w:tcW w:w="1101" w:type="dxa"/>
            <w:tcBorders>
              <w:top w:val="single" w:sz="4" w:space="0" w:color="auto"/>
              <w:left w:val="single" w:sz="4" w:space="0" w:color="auto"/>
              <w:bottom w:val="single" w:sz="4" w:space="0" w:color="auto"/>
              <w:right w:val="single" w:sz="4" w:space="0" w:color="auto"/>
            </w:tcBorders>
          </w:tcPr>
          <w:p w14:paraId="0C89006F"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w:t>
            </w:r>
          </w:p>
        </w:tc>
      </w:tr>
    </w:tbl>
    <w:p w14:paraId="393EB42C" w14:textId="77777777" w:rsidR="00DD2237" w:rsidRDefault="00DD2237" w:rsidP="00EF13F4">
      <w:pPr>
        <w:spacing w:after="0"/>
        <w:ind w:firstLine="709"/>
        <w:rPr>
          <w:rFonts w:ascii="Times New Roman" w:eastAsia="Times New Roman" w:hAnsi="Times New Roman" w:cs="Times New Roman"/>
          <w:b/>
          <w:bCs/>
          <w:sz w:val="24"/>
          <w:szCs w:val="24"/>
          <w:lang w:eastAsia="ru-RU"/>
        </w:rPr>
      </w:pPr>
    </w:p>
    <w:p w14:paraId="0B915914" w14:textId="77777777" w:rsidR="00DD2237" w:rsidRPr="00DD2237" w:rsidRDefault="00DD2237" w:rsidP="00DD2237">
      <w:pPr>
        <w:spacing w:after="0" w:line="240" w:lineRule="auto"/>
        <w:jc w:val="center"/>
        <w:rPr>
          <w:rFonts w:ascii="Times New Roman" w:eastAsia="Times New Roman" w:hAnsi="Times New Roman" w:cs="Times New Roman"/>
          <w:lang w:eastAsia="ru-RU"/>
        </w:rPr>
      </w:pPr>
      <w:r w:rsidRPr="00DD2237">
        <w:rPr>
          <w:rFonts w:ascii="Times New Roman" w:eastAsia="Times New Roman" w:hAnsi="Times New Roman" w:cs="Times New Roman"/>
          <w:lang w:eastAsia="ru-RU"/>
        </w:rPr>
        <w:t>Среднегодовые концентрации загрязняющих веществ г. Приволжск за 2025 г.</w:t>
      </w:r>
    </w:p>
    <w:p w14:paraId="6213165A"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6"/>
        <w:gridCol w:w="4033"/>
        <w:gridCol w:w="2982"/>
      </w:tblGrid>
      <w:tr w:rsidR="00DD2237" w:rsidRPr="00DD2237" w14:paraId="0D3F1FC6" w14:textId="77777777" w:rsidTr="00DD2237">
        <w:tc>
          <w:tcPr>
            <w:tcW w:w="2660" w:type="dxa"/>
            <w:tcBorders>
              <w:top w:val="single" w:sz="4" w:space="0" w:color="auto"/>
              <w:left w:val="single" w:sz="4" w:space="0" w:color="auto"/>
              <w:bottom w:val="single" w:sz="4" w:space="0" w:color="auto"/>
              <w:right w:val="single" w:sz="4" w:space="0" w:color="auto"/>
            </w:tcBorders>
          </w:tcPr>
          <w:p w14:paraId="114D5C7B"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Пост наблюдения</w:t>
            </w:r>
          </w:p>
        </w:tc>
        <w:tc>
          <w:tcPr>
            <w:tcW w:w="4252" w:type="dxa"/>
            <w:tcBorders>
              <w:top w:val="single" w:sz="4" w:space="0" w:color="auto"/>
              <w:left w:val="single" w:sz="4" w:space="0" w:color="auto"/>
              <w:bottom w:val="single" w:sz="4" w:space="0" w:color="auto"/>
              <w:right w:val="single" w:sz="4" w:space="0" w:color="auto"/>
            </w:tcBorders>
          </w:tcPr>
          <w:p w14:paraId="5FE18FBB"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Перечень веществ, контролируемых на посту наблюдения</w:t>
            </w:r>
          </w:p>
        </w:tc>
        <w:tc>
          <w:tcPr>
            <w:tcW w:w="3119" w:type="dxa"/>
            <w:tcBorders>
              <w:top w:val="single" w:sz="4" w:space="0" w:color="auto"/>
              <w:left w:val="single" w:sz="4" w:space="0" w:color="auto"/>
              <w:bottom w:val="single" w:sz="4" w:space="0" w:color="auto"/>
              <w:right w:val="single" w:sz="4" w:space="0" w:color="auto"/>
            </w:tcBorders>
          </w:tcPr>
          <w:p w14:paraId="6B53E9D9"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Среднегодовая концентрация, мг/м</w:t>
            </w:r>
            <w:r w:rsidRPr="00DD2237">
              <w:rPr>
                <w:rFonts w:ascii="Times New Roman" w:eastAsia="Times New Roman" w:hAnsi="Times New Roman" w:cs="Times New Roman"/>
                <w:sz w:val="20"/>
                <w:szCs w:val="20"/>
                <w:vertAlign w:val="superscript"/>
                <w:lang w:eastAsia="ru-RU"/>
              </w:rPr>
              <w:t>3</w:t>
            </w:r>
          </w:p>
        </w:tc>
      </w:tr>
      <w:tr w:rsidR="00DD2237" w:rsidRPr="00DD2237" w14:paraId="6DB79E09" w14:textId="77777777" w:rsidTr="00DD2237">
        <w:tc>
          <w:tcPr>
            <w:tcW w:w="2660" w:type="dxa"/>
            <w:vMerge w:val="restart"/>
            <w:tcBorders>
              <w:top w:val="single" w:sz="4" w:space="0" w:color="auto"/>
              <w:left w:val="single" w:sz="4" w:space="0" w:color="auto"/>
              <w:bottom w:val="single" w:sz="4" w:space="0" w:color="auto"/>
              <w:right w:val="single" w:sz="4" w:space="0" w:color="auto"/>
            </w:tcBorders>
          </w:tcPr>
          <w:p w14:paraId="49B29EA9"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 xml:space="preserve">ПНЗ </w:t>
            </w:r>
          </w:p>
          <w:p w14:paraId="647D87EB"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г. Приволжск</w:t>
            </w:r>
          </w:p>
          <w:p w14:paraId="3ED429FF"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ул. Иваново-Вознесенская, 82</w:t>
            </w:r>
          </w:p>
        </w:tc>
        <w:tc>
          <w:tcPr>
            <w:tcW w:w="4252" w:type="dxa"/>
            <w:tcBorders>
              <w:top w:val="single" w:sz="4" w:space="0" w:color="auto"/>
              <w:left w:val="single" w:sz="4" w:space="0" w:color="auto"/>
              <w:bottom w:val="single" w:sz="4" w:space="0" w:color="auto"/>
              <w:right w:val="single" w:sz="4" w:space="0" w:color="auto"/>
            </w:tcBorders>
          </w:tcPr>
          <w:p w14:paraId="6C5BFD7E"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Взвешенные вещества</w:t>
            </w:r>
          </w:p>
        </w:tc>
        <w:tc>
          <w:tcPr>
            <w:tcW w:w="3119" w:type="dxa"/>
            <w:tcBorders>
              <w:top w:val="single" w:sz="4" w:space="0" w:color="auto"/>
              <w:left w:val="single" w:sz="4" w:space="0" w:color="auto"/>
              <w:bottom w:val="single" w:sz="4" w:space="0" w:color="auto"/>
              <w:right w:val="single" w:sz="4" w:space="0" w:color="auto"/>
            </w:tcBorders>
          </w:tcPr>
          <w:p w14:paraId="2018AD28"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0,023</w:t>
            </w:r>
          </w:p>
        </w:tc>
      </w:tr>
      <w:tr w:rsidR="00DD2237" w:rsidRPr="00DD2237" w14:paraId="30F0490F"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3836BC8D"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4252" w:type="dxa"/>
            <w:tcBorders>
              <w:top w:val="single" w:sz="4" w:space="0" w:color="auto"/>
              <w:left w:val="single" w:sz="4" w:space="0" w:color="auto"/>
              <w:bottom w:val="single" w:sz="4" w:space="0" w:color="auto"/>
              <w:right w:val="single" w:sz="4" w:space="0" w:color="auto"/>
            </w:tcBorders>
          </w:tcPr>
          <w:p w14:paraId="26EC3BAD"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Диоксид серы</w:t>
            </w:r>
          </w:p>
        </w:tc>
        <w:tc>
          <w:tcPr>
            <w:tcW w:w="3119" w:type="dxa"/>
            <w:tcBorders>
              <w:top w:val="single" w:sz="4" w:space="0" w:color="auto"/>
              <w:left w:val="single" w:sz="4" w:space="0" w:color="auto"/>
              <w:bottom w:val="single" w:sz="4" w:space="0" w:color="auto"/>
              <w:right w:val="single" w:sz="4" w:space="0" w:color="auto"/>
            </w:tcBorders>
          </w:tcPr>
          <w:p w14:paraId="4FBA1624"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0,002</w:t>
            </w:r>
          </w:p>
        </w:tc>
      </w:tr>
      <w:tr w:rsidR="00DD2237" w:rsidRPr="00DD2237" w14:paraId="09A0E156"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0D2F8018"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4252" w:type="dxa"/>
            <w:tcBorders>
              <w:top w:val="single" w:sz="4" w:space="0" w:color="auto"/>
              <w:left w:val="single" w:sz="4" w:space="0" w:color="auto"/>
              <w:bottom w:val="single" w:sz="4" w:space="0" w:color="auto"/>
              <w:right w:val="single" w:sz="4" w:space="0" w:color="auto"/>
            </w:tcBorders>
          </w:tcPr>
          <w:p w14:paraId="7251E2AC"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Оксид углерода</w:t>
            </w:r>
          </w:p>
        </w:tc>
        <w:tc>
          <w:tcPr>
            <w:tcW w:w="3119" w:type="dxa"/>
            <w:tcBorders>
              <w:top w:val="single" w:sz="4" w:space="0" w:color="auto"/>
              <w:left w:val="single" w:sz="4" w:space="0" w:color="auto"/>
              <w:bottom w:val="single" w:sz="4" w:space="0" w:color="auto"/>
              <w:right w:val="single" w:sz="4" w:space="0" w:color="auto"/>
            </w:tcBorders>
          </w:tcPr>
          <w:p w14:paraId="4A71C50A"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1,0</w:t>
            </w:r>
          </w:p>
        </w:tc>
      </w:tr>
      <w:tr w:rsidR="00DD2237" w:rsidRPr="00DD2237" w14:paraId="7606A768"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7BF14567"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4252" w:type="dxa"/>
            <w:tcBorders>
              <w:top w:val="single" w:sz="4" w:space="0" w:color="auto"/>
              <w:left w:val="single" w:sz="4" w:space="0" w:color="auto"/>
              <w:bottom w:val="single" w:sz="4" w:space="0" w:color="auto"/>
              <w:right w:val="single" w:sz="4" w:space="0" w:color="auto"/>
            </w:tcBorders>
          </w:tcPr>
          <w:p w14:paraId="72008437"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Диоксид азота</w:t>
            </w:r>
          </w:p>
        </w:tc>
        <w:tc>
          <w:tcPr>
            <w:tcW w:w="3119" w:type="dxa"/>
            <w:tcBorders>
              <w:top w:val="single" w:sz="4" w:space="0" w:color="auto"/>
              <w:left w:val="single" w:sz="4" w:space="0" w:color="auto"/>
              <w:bottom w:val="single" w:sz="4" w:space="0" w:color="auto"/>
              <w:right w:val="single" w:sz="4" w:space="0" w:color="auto"/>
            </w:tcBorders>
          </w:tcPr>
          <w:p w14:paraId="18DD1F4E"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0,102</w:t>
            </w:r>
          </w:p>
        </w:tc>
      </w:tr>
      <w:tr w:rsidR="00DD2237" w:rsidRPr="00DD2237" w14:paraId="1FE9C956" w14:textId="77777777" w:rsidTr="00DD2237">
        <w:tc>
          <w:tcPr>
            <w:tcW w:w="0" w:type="auto"/>
            <w:vMerge/>
            <w:tcBorders>
              <w:top w:val="single" w:sz="4" w:space="0" w:color="auto"/>
              <w:left w:val="single" w:sz="4" w:space="0" w:color="auto"/>
              <w:bottom w:val="single" w:sz="4" w:space="0" w:color="auto"/>
              <w:right w:val="single" w:sz="4" w:space="0" w:color="auto"/>
            </w:tcBorders>
            <w:vAlign w:val="center"/>
          </w:tcPr>
          <w:p w14:paraId="78514A32" w14:textId="77777777" w:rsidR="00DD2237" w:rsidRPr="00DD2237" w:rsidRDefault="00DD2237" w:rsidP="00DD2237">
            <w:pPr>
              <w:spacing w:after="0" w:line="240" w:lineRule="auto"/>
              <w:rPr>
                <w:rFonts w:ascii="Times New Roman" w:eastAsia="Times New Roman" w:hAnsi="Times New Roman" w:cs="Times New Roman"/>
                <w:sz w:val="20"/>
                <w:szCs w:val="20"/>
                <w:lang w:eastAsia="ru-RU"/>
              </w:rPr>
            </w:pPr>
          </w:p>
        </w:tc>
        <w:tc>
          <w:tcPr>
            <w:tcW w:w="4252" w:type="dxa"/>
            <w:tcBorders>
              <w:top w:val="single" w:sz="4" w:space="0" w:color="auto"/>
              <w:left w:val="single" w:sz="4" w:space="0" w:color="auto"/>
              <w:bottom w:val="single" w:sz="4" w:space="0" w:color="auto"/>
              <w:right w:val="single" w:sz="4" w:space="0" w:color="auto"/>
            </w:tcBorders>
          </w:tcPr>
          <w:p w14:paraId="6198654F" w14:textId="77777777" w:rsidR="00DD2237" w:rsidRPr="00DD2237" w:rsidRDefault="00DD2237" w:rsidP="00DD2237">
            <w:pPr>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Оксид азота</w:t>
            </w:r>
          </w:p>
        </w:tc>
        <w:tc>
          <w:tcPr>
            <w:tcW w:w="3119" w:type="dxa"/>
            <w:tcBorders>
              <w:top w:val="single" w:sz="4" w:space="0" w:color="auto"/>
              <w:left w:val="single" w:sz="4" w:space="0" w:color="auto"/>
              <w:bottom w:val="single" w:sz="4" w:space="0" w:color="auto"/>
              <w:right w:val="single" w:sz="4" w:space="0" w:color="auto"/>
            </w:tcBorders>
          </w:tcPr>
          <w:p w14:paraId="2E737F5C" w14:textId="77777777" w:rsidR="00DD2237" w:rsidRPr="00DD2237" w:rsidRDefault="00DD2237" w:rsidP="00DD2237">
            <w:pPr>
              <w:tabs>
                <w:tab w:val="left" w:pos="4050"/>
              </w:tabs>
              <w:spacing w:after="0" w:line="240" w:lineRule="auto"/>
              <w:jc w:val="center"/>
              <w:rPr>
                <w:rFonts w:ascii="Times New Roman" w:eastAsia="Times New Roman" w:hAnsi="Times New Roman" w:cs="Times New Roman"/>
                <w:sz w:val="20"/>
                <w:szCs w:val="20"/>
                <w:lang w:eastAsia="ru-RU"/>
              </w:rPr>
            </w:pPr>
            <w:r w:rsidRPr="00DD2237">
              <w:rPr>
                <w:rFonts w:ascii="Times New Roman" w:eastAsia="Times New Roman" w:hAnsi="Times New Roman" w:cs="Times New Roman"/>
                <w:sz w:val="20"/>
                <w:szCs w:val="20"/>
                <w:lang w:eastAsia="ru-RU"/>
              </w:rPr>
              <w:t>0,073</w:t>
            </w:r>
          </w:p>
        </w:tc>
      </w:tr>
    </w:tbl>
    <w:p w14:paraId="4AAC1D95" w14:textId="77777777" w:rsidR="00DD2237" w:rsidRPr="00301689" w:rsidRDefault="00DD2237" w:rsidP="00EF13F4">
      <w:pPr>
        <w:spacing w:after="0"/>
        <w:ind w:firstLine="709"/>
        <w:rPr>
          <w:rFonts w:ascii="Times New Roman" w:eastAsia="Times New Roman" w:hAnsi="Times New Roman" w:cs="Times New Roman"/>
          <w:b/>
          <w:bCs/>
          <w:sz w:val="24"/>
          <w:szCs w:val="24"/>
          <w:lang w:eastAsia="ru-RU"/>
        </w:rPr>
      </w:pPr>
    </w:p>
    <w:p w14:paraId="02009D5C" w14:textId="55177B34" w:rsidR="00D529BA" w:rsidRPr="00301689" w:rsidRDefault="00D529BA" w:rsidP="00AE353B">
      <w:pPr>
        <w:keepNext/>
        <w:spacing w:after="0"/>
        <w:ind w:firstLine="709"/>
        <w:jc w:val="center"/>
        <w:outlineLvl w:val="1"/>
        <w:rPr>
          <w:rFonts w:ascii="Times New Roman" w:eastAsia="Times New Roman" w:hAnsi="Times New Roman" w:cs="Times New Roman"/>
          <w:b/>
          <w:bCs/>
          <w:sz w:val="24"/>
          <w:szCs w:val="24"/>
          <w:lang w:eastAsia="ru-RU"/>
        </w:rPr>
      </w:pPr>
      <w:bookmarkStart w:id="5" w:name="_Toc285726954"/>
      <w:r w:rsidRPr="006C5E96">
        <w:rPr>
          <w:rFonts w:ascii="Times New Roman" w:eastAsia="Times New Roman" w:hAnsi="Times New Roman" w:cs="Times New Roman"/>
          <w:b/>
          <w:bCs/>
          <w:sz w:val="24"/>
          <w:szCs w:val="24"/>
          <w:lang w:eastAsia="ru-RU"/>
        </w:rPr>
        <w:t xml:space="preserve">2.4 </w:t>
      </w:r>
      <w:bookmarkEnd w:id="5"/>
      <w:r w:rsidR="00AE353B" w:rsidRPr="006C5E96">
        <w:rPr>
          <w:rFonts w:ascii="Times New Roman" w:eastAsia="Times New Roman" w:hAnsi="Times New Roman" w:cs="Times New Roman"/>
          <w:b/>
          <w:bCs/>
          <w:sz w:val="24"/>
          <w:szCs w:val="24"/>
          <w:lang w:eastAsia="ru-RU"/>
        </w:rPr>
        <w:t>Выброс загрязняющих веществ в атмосферный воздух Ивановской области в 2025 году</w:t>
      </w:r>
    </w:p>
    <w:p w14:paraId="6CA193D5" w14:textId="77777777" w:rsidR="00D529BA" w:rsidRPr="00301689" w:rsidRDefault="00D529BA" w:rsidP="00EF13F4">
      <w:pPr>
        <w:spacing w:after="0"/>
        <w:ind w:firstLine="709"/>
        <w:jc w:val="both"/>
        <w:rPr>
          <w:rFonts w:ascii="Times New Roman" w:eastAsia="Times New Roman" w:hAnsi="Times New Roman" w:cs="Times New Roman"/>
          <w:sz w:val="24"/>
          <w:szCs w:val="24"/>
          <w:lang w:eastAsia="ru-RU"/>
        </w:rPr>
      </w:pPr>
    </w:p>
    <w:p w14:paraId="0959E1B6" w14:textId="6E33D047" w:rsidR="006C5E96" w:rsidRPr="006C5E96" w:rsidRDefault="006C5E96" w:rsidP="006C5E96">
      <w:pPr>
        <w:spacing w:after="0"/>
        <w:ind w:firstLine="709"/>
        <w:jc w:val="both"/>
        <w:rPr>
          <w:rFonts w:ascii="Times New Roman" w:eastAsia="Times New Roman" w:hAnsi="Times New Roman" w:cs="Times New Roman"/>
          <w:sz w:val="24"/>
          <w:szCs w:val="24"/>
          <w:lang w:eastAsia="ru-RU"/>
        </w:rPr>
      </w:pPr>
      <w:r w:rsidRPr="006C5E96">
        <w:rPr>
          <w:rFonts w:ascii="Times New Roman" w:eastAsia="Times New Roman" w:hAnsi="Times New Roman" w:cs="Times New Roman"/>
          <w:sz w:val="24"/>
          <w:szCs w:val="24"/>
          <w:lang w:eastAsia="ru-RU"/>
        </w:rPr>
        <w:t>Анализ качества атмосферного воздуха и интенсивности его загрязнения свидетельствует об относительной стабильности ситуации. За отчетный период наблюдается незначительный рост объемов выбросов от стационарных источников. Число объектов, имеющих выбросы, составляет 1 152, количество источников</w:t>
      </w:r>
      <w:r>
        <w:rPr>
          <w:rFonts w:ascii="Times New Roman" w:eastAsia="Times New Roman" w:hAnsi="Times New Roman" w:cs="Times New Roman"/>
          <w:sz w:val="24"/>
          <w:szCs w:val="24"/>
          <w:lang w:eastAsia="ru-RU"/>
        </w:rPr>
        <w:t xml:space="preserve"> - </w:t>
      </w:r>
      <w:r w:rsidRPr="006C5E96">
        <w:rPr>
          <w:rFonts w:ascii="Times New Roman" w:eastAsia="Times New Roman" w:hAnsi="Times New Roman" w:cs="Times New Roman"/>
          <w:sz w:val="24"/>
          <w:szCs w:val="24"/>
          <w:lang w:eastAsia="ru-RU"/>
        </w:rPr>
        <w:t xml:space="preserve">13 562. Суммарный выброс загрязняющих веществ в атмосферу за отчетный период составил </w:t>
      </w:r>
      <w:r>
        <w:rPr>
          <w:rFonts w:ascii="Times New Roman" w:eastAsia="Times New Roman" w:hAnsi="Times New Roman" w:cs="Times New Roman"/>
          <w:sz w:val="24"/>
          <w:szCs w:val="24"/>
          <w:lang w:eastAsia="ru-RU"/>
        </w:rPr>
        <w:t xml:space="preserve">                  </w:t>
      </w:r>
      <w:r w:rsidRPr="006C5E96">
        <w:rPr>
          <w:rFonts w:ascii="Times New Roman" w:eastAsia="Times New Roman" w:hAnsi="Times New Roman" w:cs="Times New Roman"/>
          <w:sz w:val="24"/>
          <w:szCs w:val="24"/>
          <w:lang w:eastAsia="ru-RU"/>
        </w:rPr>
        <w:t>25 812,992067994 тонн.</w:t>
      </w:r>
    </w:p>
    <w:p w14:paraId="738FAB60" w14:textId="2B070118" w:rsidR="00F95070" w:rsidRDefault="006C5E96" w:rsidP="006C5E96">
      <w:pPr>
        <w:spacing w:after="0"/>
        <w:ind w:firstLine="709"/>
        <w:jc w:val="both"/>
        <w:rPr>
          <w:rFonts w:ascii="Times New Roman" w:eastAsia="Times New Roman" w:hAnsi="Times New Roman" w:cs="Times New Roman"/>
          <w:sz w:val="24"/>
          <w:szCs w:val="24"/>
          <w:lang w:eastAsia="ru-RU"/>
        </w:rPr>
      </w:pPr>
      <w:r w:rsidRPr="006C5E96">
        <w:rPr>
          <w:rFonts w:ascii="Times New Roman" w:eastAsia="Times New Roman" w:hAnsi="Times New Roman" w:cs="Times New Roman"/>
          <w:sz w:val="24"/>
          <w:szCs w:val="24"/>
          <w:lang w:eastAsia="ru-RU"/>
        </w:rPr>
        <w:t>Наибольший вклад в загрязнение, особенно в г. Иваново, вносят передвижные источники (автомобильный и железнодорожный транспорт). Данные о выбросах представлены на основе формы №</w:t>
      </w:r>
      <w:r>
        <w:rPr>
          <w:rFonts w:ascii="Times New Roman" w:eastAsia="Times New Roman" w:hAnsi="Times New Roman" w:cs="Times New Roman"/>
          <w:sz w:val="24"/>
          <w:szCs w:val="24"/>
          <w:lang w:eastAsia="ru-RU"/>
        </w:rPr>
        <w:t xml:space="preserve"> </w:t>
      </w:r>
      <w:r w:rsidRPr="006C5E96">
        <w:rPr>
          <w:rFonts w:ascii="Times New Roman" w:eastAsia="Times New Roman" w:hAnsi="Times New Roman" w:cs="Times New Roman"/>
          <w:sz w:val="24"/>
          <w:szCs w:val="24"/>
          <w:lang w:eastAsia="ru-RU"/>
        </w:rPr>
        <w:t xml:space="preserve">2-ТП (воздух), размещенной на официальном сайте Росприроднадзора: </w:t>
      </w:r>
      <w:hyperlink r:id="rId11" w:history="1">
        <w:r w:rsidRPr="003A3B15">
          <w:rPr>
            <w:rStyle w:val="af7"/>
            <w:rFonts w:ascii="Times New Roman" w:eastAsia="Times New Roman" w:hAnsi="Times New Roman" w:cs="Times New Roman"/>
            <w:sz w:val="24"/>
            <w:szCs w:val="24"/>
            <w:lang w:eastAsia="ru-RU"/>
          </w:rPr>
          <w:t>https://rpn.gov.ru/open-service/analytic-data/statistic-reports/air-protect/</w:t>
        </w:r>
      </w:hyperlink>
      <w:r w:rsidRPr="006C5E96">
        <w:rPr>
          <w:rFonts w:ascii="Times New Roman" w:eastAsia="Times New Roman" w:hAnsi="Times New Roman" w:cs="Times New Roman"/>
          <w:sz w:val="24"/>
          <w:szCs w:val="24"/>
          <w:lang w:eastAsia="ru-RU"/>
        </w:rPr>
        <w:t>.</w:t>
      </w:r>
    </w:p>
    <w:p w14:paraId="599C402B" w14:textId="77777777" w:rsidR="006C5E96" w:rsidRDefault="006C5E96" w:rsidP="00EF13F4">
      <w:pPr>
        <w:spacing w:after="0"/>
        <w:ind w:firstLine="709"/>
        <w:jc w:val="center"/>
        <w:rPr>
          <w:rFonts w:ascii="Times New Roman" w:eastAsia="Times New Roman" w:hAnsi="Times New Roman" w:cs="Times New Roman"/>
          <w:b/>
          <w:sz w:val="24"/>
          <w:szCs w:val="24"/>
          <w:highlight w:val="green"/>
          <w:lang w:eastAsia="ru-RU"/>
        </w:rPr>
        <w:sectPr w:rsidR="006C5E96" w:rsidSect="000E4350">
          <w:type w:val="continuous"/>
          <w:pgSz w:w="11906" w:h="16838"/>
          <w:pgMar w:top="1134" w:right="850" w:bottom="1134" w:left="1701" w:header="709" w:footer="709" w:gutter="0"/>
          <w:cols w:space="708"/>
          <w:docGrid w:linePitch="360"/>
        </w:sectPr>
      </w:pPr>
    </w:p>
    <w:p w14:paraId="45380394" w14:textId="4C0D68C4" w:rsidR="00076C4A" w:rsidRPr="006C5E96" w:rsidRDefault="00076C4A" w:rsidP="00EF13F4">
      <w:pPr>
        <w:spacing w:after="0"/>
        <w:ind w:firstLine="709"/>
        <w:jc w:val="center"/>
        <w:rPr>
          <w:rFonts w:ascii="Times New Roman" w:eastAsia="Times New Roman" w:hAnsi="Times New Roman" w:cs="Times New Roman"/>
          <w:b/>
          <w:sz w:val="24"/>
          <w:szCs w:val="24"/>
          <w:lang w:eastAsia="ru-RU"/>
        </w:rPr>
      </w:pPr>
      <w:r w:rsidRPr="006C5E96">
        <w:rPr>
          <w:rFonts w:ascii="Times New Roman" w:eastAsia="Times New Roman" w:hAnsi="Times New Roman" w:cs="Times New Roman"/>
          <w:b/>
          <w:sz w:val="24"/>
          <w:szCs w:val="24"/>
          <w:lang w:eastAsia="ru-RU"/>
        </w:rPr>
        <w:t>Глава 3. Радиационная обстановка</w:t>
      </w:r>
    </w:p>
    <w:p w14:paraId="10EE1B9C" w14:textId="77777777" w:rsidR="00076C4A" w:rsidRPr="006C5E96" w:rsidRDefault="00076C4A" w:rsidP="00EF13F4">
      <w:pPr>
        <w:spacing w:after="0"/>
        <w:ind w:firstLine="709"/>
        <w:jc w:val="center"/>
        <w:rPr>
          <w:rFonts w:ascii="Times New Roman" w:eastAsia="Times New Roman" w:hAnsi="Times New Roman" w:cs="Times New Roman"/>
          <w:b/>
          <w:sz w:val="24"/>
          <w:szCs w:val="24"/>
          <w:lang w:eastAsia="ru-RU"/>
        </w:rPr>
      </w:pPr>
    </w:p>
    <w:p w14:paraId="19A5F728" w14:textId="77777777" w:rsidR="00076C4A" w:rsidRPr="006C5E96" w:rsidRDefault="00076C4A" w:rsidP="00EF13F4">
      <w:pPr>
        <w:spacing w:after="0"/>
        <w:ind w:firstLine="709"/>
        <w:jc w:val="center"/>
        <w:rPr>
          <w:rFonts w:ascii="Times New Roman" w:eastAsia="Times New Roman" w:hAnsi="Times New Roman" w:cs="Times New Roman"/>
          <w:b/>
          <w:sz w:val="24"/>
          <w:szCs w:val="24"/>
          <w:lang w:eastAsia="ru-RU"/>
        </w:rPr>
      </w:pPr>
      <w:r w:rsidRPr="006C5E96">
        <w:rPr>
          <w:rFonts w:ascii="Times New Roman" w:eastAsia="Times New Roman" w:hAnsi="Times New Roman" w:cs="Times New Roman"/>
          <w:b/>
          <w:sz w:val="24"/>
          <w:szCs w:val="24"/>
          <w:lang w:eastAsia="ru-RU"/>
        </w:rPr>
        <w:t xml:space="preserve">3.1 Общая характеристика объектов </w:t>
      </w:r>
    </w:p>
    <w:p w14:paraId="0F0777F3" w14:textId="77777777" w:rsidR="00076C4A" w:rsidRPr="00301689" w:rsidRDefault="00076C4A" w:rsidP="00EF13F4">
      <w:pPr>
        <w:spacing w:after="0"/>
        <w:ind w:firstLine="709"/>
        <w:jc w:val="center"/>
        <w:rPr>
          <w:rFonts w:ascii="Times New Roman" w:eastAsia="Times New Roman" w:hAnsi="Times New Roman" w:cs="Times New Roman"/>
          <w:b/>
          <w:sz w:val="24"/>
          <w:szCs w:val="24"/>
          <w:lang w:eastAsia="ru-RU"/>
        </w:rPr>
      </w:pPr>
      <w:r w:rsidRPr="006C5E96">
        <w:rPr>
          <w:rFonts w:ascii="Times New Roman" w:eastAsia="Times New Roman" w:hAnsi="Times New Roman" w:cs="Times New Roman"/>
          <w:b/>
          <w:sz w:val="24"/>
          <w:szCs w:val="24"/>
          <w:lang w:eastAsia="ru-RU"/>
        </w:rPr>
        <w:t>использования атомной энергии</w:t>
      </w:r>
    </w:p>
    <w:p w14:paraId="2C916485" w14:textId="77777777" w:rsidR="00076C4A" w:rsidRPr="00301689" w:rsidRDefault="00076C4A" w:rsidP="006C5E96">
      <w:pPr>
        <w:spacing w:after="0"/>
        <w:ind w:firstLine="709"/>
        <w:jc w:val="both"/>
        <w:rPr>
          <w:rFonts w:ascii="Times New Roman" w:eastAsia="Times New Roman" w:hAnsi="Times New Roman" w:cs="Times New Roman"/>
          <w:b/>
          <w:sz w:val="24"/>
          <w:szCs w:val="24"/>
          <w:lang w:eastAsia="ru-RU"/>
        </w:rPr>
      </w:pPr>
    </w:p>
    <w:p w14:paraId="0661D461" w14:textId="77777777" w:rsidR="006C5E96" w:rsidRP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r w:rsidRPr="006C5E96">
        <w:rPr>
          <w:rFonts w:ascii="Times New Roman" w:eastAsia="Times New Roman" w:hAnsi="Times New Roman" w:cs="Times New Roman"/>
          <w:color w:val="000000" w:themeColor="text1"/>
          <w:sz w:val="24"/>
          <w:szCs w:val="24"/>
          <w:lang w:eastAsia="ru-RU"/>
        </w:rPr>
        <w:t>По состоянию на 31.12.2025 деятельность в области использования атомной энергии (ИАЭ) осуществляют 12 организаций (с учетом 1 филиала), распределенных по сферам деятельности: промышленность (1, 8,33%), медицина (2, 16,66%), образование (1, 8,33%), защита населения и пожарная безопасность (1, 8,33%), воинские части Минобороны (3, 25,00%), учреждения ФСИН, Роспотребнадзора, Росгвардии и Россельхознадзора (по 1, 8,33% каждое).</w:t>
      </w:r>
    </w:p>
    <w:p w14:paraId="67905AEB" w14:textId="1AAEB3F8" w:rsidR="006C5E96" w:rsidRP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r w:rsidRPr="006C5E96">
        <w:rPr>
          <w:rFonts w:ascii="Times New Roman" w:eastAsia="Times New Roman" w:hAnsi="Times New Roman" w:cs="Times New Roman"/>
          <w:color w:val="000000" w:themeColor="text1"/>
          <w:sz w:val="24"/>
          <w:szCs w:val="24"/>
          <w:lang w:eastAsia="ru-RU"/>
        </w:rPr>
        <w:t>В поднадзорных организациях находится 19 радиационно-опасных объектов. По категориям они распределяются следующим образом: все 19 объектов относятся к IV категории потенциальной радиационной опасности. На них осуществляются работы с открытыми радионуклидными источниками (ОРИ)</w:t>
      </w:r>
      <w:r w:rsidR="00566833">
        <w:rPr>
          <w:rFonts w:ascii="Times New Roman" w:eastAsia="Times New Roman" w:hAnsi="Times New Roman" w:cs="Times New Roman"/>
          <w:color w:val="000000" w:themeColor="text1"/>
          <w:sz w:val="24"/>
          <w:szCs w:val="24"/>
          <w:lang w:eastAsia="ru-RU"/>
        </w:rPr>
        <w:t xml:space="preserve"> - </w:t>
      </w:r>
      <w:r w:rsidRPr="006C5E96">
        <w:rPr>
          <w:rFonts w:ascii="Times New Roman" w:eastAsia="Times New Roman" w:hAnsi="Times New Roman" w:cs="Times New Roman"/>
          <w:color w:val="000000" w:themeColor="text1"/>
          <w:sz w:val="24"/>
          <w:szCs w:val="24"/>
          <w:lang w:eastAsia="ru-RU"/>
        </w:rPr>
        <w:t>2 объекта, и только с закрытыми (ЗРИ)</w:t>
      </w:r>
      <w:r w:rsidR="00566833">
        <w:rPr>
          <w:rFonts w:ascii="Times New Roman" w:eastAsia="Times New Roman" w:hAnsi="Times New Roman" w:cs="Times New Roman"/>
          <w:color w:val="000000" w:themeColor="text1"/>
          <w:sz w:val="24"/>
          <w:szCs w:val="24"/>
          <w:lang w:eastAsia="ru-RU"/>
        </w:rPr>
        <w:t xml:space="preserve"> - </w:t>
      </w:r>
      <w:r w:rsidRPr="006C5E96">
        <w:rPr>
          <w:rFonts w:ascii="Times New Roman" w:eastAsia="Times New Roman" w:hAnsi="Times New Roman" w:cs="Times New Roman"/>
          <w:color w:val="000000" w:themeColor="text1"/>
          <w:sz w:val="24"/>
          <w:szCs w:val="24"/>
          <w:lang w:eastAsia="ru-RU"/>
        </w:rPr>
        <w:t>17 объектов.</w:t>
      </w:r>
    </w:p>
    <w:p w14:paraId="289A2C1E" w14:textId="77777777" w:rsidR="006C5E96" w:rsidRP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r w:rsidRPr="006C5E96">
        <w:rPr>
          <w:rFonts w:ascii="Times New Roman" w:eastAsia="Times New Roman" w:hAnsi="Times New Roman" w:cs="Times New Roman"/>
          <w:color w:val="000000" w:themeColor="text1"/>
          <w:sz w:val="24"/>
          <w:szCs w:val="24"/>
          <w:lang w:eastAsia="ru-RU"/>
        </w:rPr>
        <w:t>Наиболее потенциально опасными объектами являются:</w:t>
      </w:r>
    </w:p>
    <w:p w14:paraId="06A21B4A" w14:textId="77777777" w:rsidR="006C5E96" w:rsidRP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r w:rsidRPr="006C5E96">
        <w:rPr>
          <w:rFonts w:ascii="Times New Roman" w:eastAsia="Times New Roman" w:hAnsi="Times New Roman" w:cs="Times New Roman"/>
          <w:color w:val="000000" w:themeColor="text1"/>
          <w:sz w:val="24"/>
          <w:szCs w:val="24"/>
          <w:lang w:eastAsia="ru-RU"/>
        </w:rPr>
        <w:t xml:space="preserve">Отделение радиотерапии № 1 ОБУЗ «Ивановский областной онкологический диспансер», использующее аппараты: «Theratron Equinox» (источник С-146 на основе Co-60, активность 2,9981×10¹⁴ Бк), «MultiSource HDR» (источник Со0.А86 на основе Co-60, </w:t>
      </w:r>
      <w:r w:rsidRPr="006C5E96">
        <w:rPr>
          <w:rFonts w:ascii="Times New Roman" w:eastAsia="Times New Roman" w:hAnsi="Times New Roman" w:cs="Times New Roman"/>
          <w:color w:val="000000" w:themeColor="text1"/>
          <w:sz w:val="24"/>
          <w:szCs w:val="24"/>
          <w:lang w:eastAsia="ru-RU"/>
        </w:rPr>
        <w:lastRenderedPageBreak/>
        <w:t>активность 9,1×10¹⁰ Бк) и «GammaMed Plus iX» (источник IR-192, активность 5,55×10¹¹ Бк).</w:t>
      </w:r>
    </w:p>
    <w:p w14:paraId="04BD1B68" w14:textId="77777777" w:rsidR="006C5E96" w:rsidRP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r w:rsidRPr="006C5E96">
        <w:rPr>
          <w:rFonts w:ascii="Times New Roman" w:eastAsia="Times New Roman" w:hAnsi="Times New Roman" w:cs="Times New Roman"/>
          <w:color w:val="000000" w:themeColor="text1"/>
          <w:sz w:val="24"/>
          <w:szCs w:val="24"/>
          <w:lang w:eastAsia="ru-RU"/>
        </w:rPr>
        <w:t>Кафедра «Атомные электрические станции» ФГБОУ ВО «Ивановский государственный энергетический университет имени В.И. Ленина», использующая в учебном процессе источник быстрых нейтронов ИБН-8-4 на основе Pu-238, активностью 1,2×10¹¹ Бк.</w:t>
      </w:r>
    </w:p>
    <w:p w14:paraId="20773AD8" w14:textId="0916F71E" w:rsidR="006C5E96" w:rsidRP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r w:rsidRPr="006C5E96">
        <w:rPr>
          <w:rFonts w:ascii="Times New Roman" w:eastAsia="Times New Roman" w:hAnsi="Times New Roman" w:cs="Times New Roman"/>
          <w:color w:val="000000" w:themeColor="text1"/>
          <w:sz w:val="24"/>
          <w:szCs w:val="24"/>
          <w:lang w:eastAsia="ru-RU"/>
        </w:rPr>
        <w:t>Всего в поднадзорных организациях имеется 67 радиационных источников, в том числе 66 закрытых радионуклидных источников суммарной активностью 3,0067×10¹⁴ Бк. В отчетном периоде расход открытых радионуклидных источников составил: растворы на основе Tc-99m</w:t>
      </w:r>
      <w:r w:rsidR="00566833">
        <w:rPr>
          <w:rFonts w:ascii="Times New Roman" w:eastAsia="Times New Roman" w:hAnsi="Times New Roman" w:cs="Times New Roman"/>
          <w:color w:val="000000" w:themeColor="text1"/>
          <w:sz w:val="24"/>
          <w:szCs w:val="24"/>
          <w:lang w:eastAsia="ru-RU"/>
        </w:rPr>
        <w:t xml:space="preserve"> - </w:t>
      </w:r>
      <w:r w:rsidRPr="006C5E96">
        <w:rPr>
          <w:rFonts w:ascii="Times New Roman" w:eastAsia="Times New Roman" w:hAnsi="Times New Roman" w:cs="Times New Roman"/>
          <w:color w:val="000000" w:themeColor="text1"/>
          <w:sz w:val="24"/>
          <w:szCs w:val="24"/>
          <w:lang w:eastAsia="ru-RU"/>
        </w:rPr>
        <w:t>2,0773×10¹² Бк; на основе Sm-153</w:t>
      </w:r>
      <w:r w:rsidR="00566833">
        <w:rPr>
          <w:rFonts w:ascii="Times New Roman" w:eastAsia="Times New Roman" w:hAnsi="Times New Roman" w:cs="Times New Roman"/>
          <w:color w:val="000000" w:themeColor="text1"/>
          <w:sz w:val="24"/>
          <w:szCs w:val="24"/>
          <w:lang w:eastAsia="ru-RU"/>
        </w:rPr>
        <w:t xml:space="preserve"> - </w:t>
      </w:r>
      <w:r w:rsidRPr="006C5E96">
        <w:rPr>
          <w:rFonts w:ascii="Times New Roman" w:eastAsia="Times New Roman" w:hAnsi="Times New Roman" w:cs="Times New Roman"/>
          <w:color w:val="000000" w:themeColor="text1"/>
          <w:sz w:val="24"/>
          <w:szCs w:val="24"/>
          <w:lang w:eastAsia="ru-RU"/>
        </w:rPr>
        <w:t>2,400×10¹⁰ Бк. Диапазон активности единичных ЗРИ составляет от 1,06×10⁴ до 2,998×10¹⁴ Бк.</w:t>
      </w:r>
    </w:p>
    <w:p w14:paraId="36686E28" w14:textId="77777777" w:rsid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p>
    <w:p w14:paraId="74345034" w14:textId="77777777" w:rsidR="006C5E96" w:rsidRPr="006C5E96" w:rsidRDefault="006C5E96" w:rsidP="006C5E96">
      <w:pPr>
        <w:spacing w:after="0"/>
        <w:ind w:firstLine="709"/>
        <w:jc w:val="center"/>
        <w:rPr>
          <w:rFonts w:ascii="Times New Roman" w:eastAsia="Times New Roman" w:hAnsi="Times New Roman" w:cs="Times New Roman"/>
          <w:b/>
          <w:color w:val="000000" w:themeColor="text1"/>
          <w:sz w:val="24"/>
          <w:szCs w:val="24"/>
          <w:lang w:eastAsia="ru-RU"/>
        </w:rPr>
      </w:pPr>
      <w:r w:rsidRPr="006C5E96">
        <w:rPr>
          <w:rFonts w:ascii="Times New Roman" w:eastAsia="Times New Roman" w:hAnsi="Times New Roman" w:cs="Times New Roman"/>
          <w:b/>
          <w:color w:val="000000" w:themeColor="text1"/>
          <w:sz w:val="24"/>
          <w:szCs w:val="24"/>
          <w:lang w:eastAsia="ru-RU"/>
        </w:rPr>
        <w:t>3.2 Обращение с радиационными источниками</w:t>
      </w:r>
    </w:p>
    <w:p w14:paraId="15F5DAF2" w14:textId="77777777" w:rsidR="006C5E96" w:rsidRP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p>
    <w:p w14:paraId="13DD39BA" w14:textId="77777777" w:rsidR="006C5E96" w:rsidRP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r w:rsidRPr="006C5E96">
        <w:rPr>
          <w:rFonts w:ascii="Times New Roman" w:eastAsia="Times New Roman" w:hAnsi="Times New Roman" w:cs="Times New Roman"/>
          <w:color w:val="000000" w:themeColor="text1"/>
          <w:sz w:val="24"/>
          <w:szCs w:val="24"/>
          <w:lang w:eastAsia="ru-RU"/>
        </w:rPr>
        <w:t>Все радиационные источники учтены в установленном порядке, на их использование и хранение выданы санитарно-эпидемиологические заключения. Источники с ОРИ (на основе Tc-99m, Sm-153) используются в медицине. ЗРИ представлены гамма-терапевтическими аппаратами с источниками Co-60 и Ir-192, а также радиоизотопными приборами и градуировочным оборудованием с источниками Cs-137, Sr-90.</w:t>
      </w:r>
    </w:p>
    <w:p w14:paraId="739B0C8D" w14:textId="77777777" w:rsidR="006C5E96" w:rsidRP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r w:rsidRPr="006C5E96">
        <w:rPr>
          <w:rFonts w:ascii="Times New Roman" w:eastAsia="Times New Roman" w:hAnsi="Times New Roman" w:cs="Times New Roman"/>
          <w:color w:val="000000" w:themeColor="text1"/>
          <w:sz w:val="24"/>
          <w:szCs w:val="24"/>
          <w:lang w:eastAsia="ru-RU"/>
        </w:rPr>
        <w:t>В 2025 году нарушений при осуществлении деятельности в области ИАЭ не зафиксировано. Радиационные факторы, способные привести к авариям или повышенному облучению персонала и населения, не выявлены.</w:t>
      </w:r>
    </w:p>
    <w:p w14:paraId="1E3D76C2" w14:textId="77777777" w:rsidR="006C5E96" w:rsidRP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p>
    <w:p w14:paraId="3701BBEE" w14:textId="77777777" w:rsidR="006C5E96" w:rsidRPr="006C5E96" w:rsidRDefault="006C5E96" w:rsidP="006C5E96">
      <w:pPr>
        <w:spacing w:after="0"/>
        <w:ind w:firstLine="709"/>
        <w:jc w:val="center"/>
        <w:rPr>
          <w:rFonts w:ascii="Times New Roman" w:eastAsia="Times New Roman" w:hAnsi="Times New Roman" w:cs="Times New Roman"/>
          <w:b/>
          <w:color w:val="000000" w:themeColor="text1"/>
          <w:sz w:val="24"/>
          <w:szCs w:val="24"/>
          <w:lang w:eastAsia="ru-RU"/>
        </w:rPr>
      </w:pPr>
      <w:r w:rsidRPr="006C5E96">
        <w:rPr>
          <w:rFonts w:ascii="Times New Roman" w:eastAsia="Times New Roman" w:hAnsi="Times New Roman" w:cs="Times New Roman"/>
          <w:b/>
          <w:color w:val="000000" w:themeColor="text1"/>
          <w:sz w:val="24"/>
          <w:szCs w:val="24"/>
          <w:lang w:eastAsia="ru-RU"/>
        </w:rPr>
        <w:t>3.3 Обращение с радиоактивными отходами</w:t>
      </w:r>
    </w:p>
    <w:p w14:paraId="58936FED" w14:textId="77777777" w:rsidR="006C5E96" w:rsidRP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p>
    <w:p w14:paraId="2B39C877" w14:textId="77777777" w:rsidR="006C5E96" w:rsidRP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r w:rsidRPr="006C5E96">
        <w:rPr>
          <w:rFonts w:ascii="Times New Roman" w:eastAsia="Times New Roman" w:hAnsi="Times New Roman" w:cs="Times New Roman"/>
          <w:color w:val="000000" w:themeColor="text1"/>
          <w:sz w:val="24"/>
          <w:szCs w:val="24"/>
          <w:lang w:eastAsia="ru-RU"/>
        </w:rPr>
        <w:t>Твердые радиоактивные отходы (ТРО) образуются в результате истечения назначенного срока службы ЗРИ. В 2025 году образовалось 7 отработавших ЗРИ суммарной активностью 1,3472×10¹² Бк, в том числе: 2 источника типа 1СО-134 (УФСИН), 2 источника типа 1СО-134 (Управление Росгвардии), 3 источника типа IR-192 (онкодиспансер). Все отработавшие источники переданы в специализированные организации. Организаций по переработке и захоронению РАО на территории Ивановской, Костромской и Ярославской областей нет.</w:t>
      </w:r>
    </w:p>
    <w:p w14:paraId="62CC5040" w14:textId="77777777" w:rsidR="006C5E96" w:rsidRP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p>
    <w:p w14:paraId="532F8AFB" w14:textId="77777777" w:rsidR="006C5E96" w:rsidRPr="006C5E96" w:rsidRDefault="006C5E96" w:rsidP="006C5E96">
      <w:pPr>
        <w:spacing w:after="0"/>
        <w:ind w:firstLine="709"/>
        <w:jc w:val="center"/>
        <w:rPr>
          <w:rFonts w:ascii="Times New Roman" w:eastAsia="Times New Roman" w:hAnsi="Times New Roman" w:cs="Times New Roman"/>
          <w:b/>
          <w:color w:val="000000" w:themeColor="text1"/>
          <w:sz w:val="24"/>
          <w:szCs w:val="24"/>
          <w:lang w:eastAsia="ru-RU"/>
        </w:rPr>
      </w:pPr>
      <w:r w:rsidRPr="006C5E96">
        <w:rPr>
          <w:rFonts w:ascii="Times New Roman" w:eastAsia="Times New Roman" w:hAnsi="Times New Roman" w:cs="Times New Roman"/>
          <w:b/>
          <w:color w:val="000000" w:themeColor="text1"/>
          <w:sz w:val="24"/>
          <w:szCs w:val="24"/>
          <w:lang w:eastAsia="ru-RU"/>
        </w:rPr>
        <w:t>3.4 Инспекционная деятельность</w:t>
      </w:r>
    </w:p>
    <w:p w14:paraId="61F38FF4" w14:textId="77777777" w:rsidR="006C5E96" w:rsidRP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p>
    <w:p w14:paraId="57E67C80" w14:textId="77777777" w:rsidR="006C5E96" w:rsidRP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r w:rsidRPr="006C5E96">
        <w:rPr>
          <w:rFonts w:ascii="Times New Roman" w:eastAsia="Times New Roman" w:hAnsi="Times New Roman" w:cs="Times New Roman"/>
          <w:color w:val="000000" w:themeColor="text1"/>
          <w:sz w:val="24"/>
          <w:szCs w:val="24"/>
          <w:lang w:eastAsia="ru-RU"/>
        </w:rPr>
        <w:t>В 2025 году проведено 6 проверок, выдано 3 предписания, оформлено 3 протокола об административных правонарушениях. Должностным лицам назначены штрафы на общую сумму 40 000 руб. Меры принуждения в виде приостановки или аннулирования лицензий не применялись.</w:t>
      </w:r>
    </w:p>
    <w:p w14:paraId="685C002E" w14:textId="77777777" w:rsidR="006C5E96" w:rsidRP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r w:rsidRPr="006C5E96">
        <w:rPr>
          <w:rFonts w:ascii="Times New Roman" w:eastAsia="Times New Roman" w:hAnsi="Times New Roman" w:cs="Times New Roman"/>
          <w:color w:val="000000" w:themeColor="text1"/>
          <w:sz w:val="24"/>
          <w:szCs w:val="24"/>
          <w:lang w:eastAsia="ru-RU"/>
        </w:rPr>
        <w:t>В ходе проверок выявлено 13 нарушений, в том числе:</w:t>
      </w:r>
    </w:p>
    <w:p w14:paraId="3FFF67E1" w14:textId="6128CB04" w:rsidR="006C5E96" w:rsidRP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r w:rsidRPr="006C5E96">
        <w:rPr>
          <w:rFonts w:ascii="Times New Roman" w:eastAsia="Times New Roman" w:hAnsi="Times New Roman" w:cs="Times New Roman"/>
          <w:color w:val="000000" w:themeColor="text1"/>
          <w:sz w:val="24"/>
          <w:szCs w:val="24"/>
          <w:lang w:eastAsia="ru-RU"/>
        </w:rPr>
        <w:t>по радиационной безопасности</w:t>
      </w:r>
      <w:r w:rsidR="00566833">
        <w:rPr>
          <w:rFonts w:ascii="Times New Roman" w:eastAsia="Times New Roman" w:hAnsi="Times New Roman" w:cs="Times New Roman"/>
          <w:color w:val="000000" w:themeColor="text1"/>
          <w:sz w:val="24"/>
          <w:szCs w:val="24"/>
          <w:lang w:eastAsia="ru-RU"/>
        </w:rPr>
        <w:t xml:space="preserve"> - </w:t>
      </w:r>
      <w:r w:rsidRPr="006C5E96">
        <w:rPr>
          <w:rFonts w:ascii="Times New Roman" w:eastAsia="Times New Roman" w:hAnsi="Times New Roman" w:cs="Times New Roman"/>
          <w:color w:val="000000" w:themeColor="text1"/>
          <w:sz w:val="24"/>
          <w:szCs w:val="24"/>
          <w:lang w:eastAsia="ru-RU"/>
        </w:rPr>
        <w:t>10 (77,0%);</w:t>
      </w:r>
    </w:p>
    <w:p w14:paraId="0DBBD935" w14:textId="4BB6849D" w:rsidR="006C5E96" w:rsidRP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r w:rsidRPr="006C5E96">
        <w:rPr>
          <w:rFonts w:ascii="Times New Roman" w:eastAsia="Times New Roman" w:hAnsi="Times New Roman" w:cs="Times New Roman"/>
          <w:color w:val="000000" w:themeColor="text1"/>
          <w:sz w:val="24"/>
          <w:szCs w:val="24"/>
          <w:lang w:eastAsia="ru-RU"/>
        </w:rPr>
        <w:t>по физической защите РИ, РВ и РАО</w:t>
      </w:r>
      <w:r w:rsidR="00566833">
        <w:rPr>
          <w:rFonts w:ascii="Times New Roman" w:eastAsia="Times New Roman" w:hAnsi="Times New Roman" w:cs="Times New Roman"/>
          <w:color w:val="000000" w:themeColor="text1"/>
          <w:sz w:val="24"/>
          <w:szCs w:val="24"/>
          <w:lang w:eastAsia="ru-RU"/>
        </w:rPr>
        <w:t xml:space="preserve"> - </w:t>
      </w:r>
      <w:r w:rsidRPr="006C5E96">
        <w:rPr>
          <w:rFonts w:ascii="Times New Roman" w:eastAsia="Times New Roman" w:hAnsi="Times New Roman" w:cs="Times New Roman"/>
          <w:color w:val="000000" w:themeColor="text1"/>
          <w:sz w:val="24"/>
          <w:szCs w:val="24"/>
          <w:lang w:eastAsia="ru-RU"/>
        </w:rPr>
        <w:t>3 (23,0%);</w:t>
      </w:r>
    </w:p>
    <w:p w14:paraId="5FC9F714" w14:textId="0C1EDEC6" w:rsidR="006C5E96" w:rsidRP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r w:rsidRPr="006C5E96">
        <w:rPr>
          <w:rFonts w:ascii="Times New Roman" w:eastAsia="Times New Roman" w:hAnsi="Times New Roman" w:cs="Times New Roman"/>
          <w:color w:val="000000" w:themeColor="text1"/>
          <w:sz w:val="24"/>
          <w:szCs w:val="24"/>
          <w:lang w:eastAsia="ru-RU"/>
        </w:rPr>
        <w:t>по учету и контролю</w:t>
      </w:r>
      <w:r w:rsidR="00566833">
        <w:rPr>
          <w:rFonts w:ascii="Times New Roman" w:eastAsia="Times New Roman" w:hAnsi="Times New Roman" w:cs="Times New Roman"/>
          <w:color w:val="000000" w:themeColor="text1"/>
          <w:sz w:val="24"/>
          <w:szCs w:val="24"/>
          <w:lang w:eastAsia="ru-RU"/>
        </w:rPr>
        <w:t xml:space="preserve"> - </w:t>
      </w:r>
      <w:r w:rsidRPr="006C5E96">
        <w:rPr>
          <w:rFonts w:ascii="Times New Roman" w:eastAsia="Times New Roman" w:hAnsi="Times New Roman" w:cs="Times New Roman"/>
          <w:color w:val="000000" w:themeColor="text1"/>
          <w:sz w:val="24"/>
          <w:szCs w:val="24"/>
          <w:lang w:eastAsia="ru-RU"/>
        </w:rPr>
        <w:t>0 (0,0%).</w:t>
      </w:r>
    </w:p>
    <w:p w14:paraId="59CF1FF5" w14:textId="77777777" w:rsid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r w:rsidRPr="006C5E96">
        <w:rPr>
          <w:rFonts w:ascii="Times New Roman" w:eastAsia="Times New Roman" w:hAnsi="Times New Roman" w:cs="Times New Roman"/>
          <w:color w:val="000000" w:themeColor="text1"/>
          <w:sz w:val="24"/>
          <w:szCs w:val="24"/>
          <w:lang w:eastAsia="ru-RU"/>
        </w:rPr>
        <w:lastRenderedPageBreak/>
        <w:t>Основные причины нарушений: низкая исполнительская дисциплина ответственных лиц, недостаточный контроль со стороны администрации, несвоевременное обновление нормативной документации. Грубых нарушений, превышений пределов безопасной эксплуатации и допустимых уровней облучения не выявлено. Общее состояние радиационной безопасности оценивается как удовлетворительное.</w:t>
      </w:r>
    </w:p>
    <w:p w14:paraId="60A929B1" w14:textId="77777777" w:rsid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sectPr w:rsidR="006C5E96" w:rsidSect="000E4350">
          <w:type w:val="continuous"/>
          <w:pgSz w:w="11906" w:h="16838"/>
          <w:pgMar w:top="1134" w:right="850" w:bottom="1134" w:left="1701" w:header="709" w:footer="709" w:gutter="0"/>
          <w:cols w:space="708"/>
          <w:docGrid w:linePitch="360"/>
        </w:sectPr>
      </w:pPr>
    </w:p>
    <w:p w14:paraId="69555181" w14:textId="0924B7BB" w:rsid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p>
    <w:p w14:paraId="51EC8344" w14:textId="7A09E9A5" w:rsidR="00D529BA" w:rsidRPr="006C5E96" w:rsidRDefault="00D529BA" w:rsidP="006C5E96">
      <w:pPr>
        <w:spacing w:after="0"/>
        <w:ind w:firstLine="709"/>
        <w:jc w:val="center"/>
        <w:rPr>
          <w:rFonts w:ascii="Times New Roman" w:eastAsia="Times New Roman" w:hAnsi="Times New Roman" w:cs="Times New Roman"/>
          <w:b/>
          <w:color w:val="000000" w:themeColor="text1"/>
          <w:sz w:val="24"/>
          <w:szCs w:val="24"/>
          <w:lang w:eastAsia="ru-RU"/>
        </w:rPr>
      </w:pPr>
      <w:r w:rsidRPr="006C5E96">
        <w:rPr>
          <w:rFonts w:ascii="Times New Roman" w:eastAsia="Times New Roman" w:hAnsi="Times New Roman" w:cs="Times New Roman"/>
          <w:b/>
          <w:color w:val="000000" w:themeColor="text1"/>
          <w:sz w:val="24"/>
          <w:szCs w:val="24"/>
          <w:lang w:eastAsia="ru-RU"/>
        </w:rPr>
        <w:t>Глава 4</w:t>
      </w:r>
      <w:r w:rsidRPr="006C5E96">
        <w:rPr>
          <w:rFonts w:ascii="Times New Roman" w:eastAsia="Times New Roman" w:hAnsi="Times New Roman" w:cs="Times New Roman"/>
          <w:color w:val="000000" w:themeColor="text1"/>
          <w:sz w:val="24"/>
          <w:szCs w:val="24"/>
          <w:lang w:eastAsia="ru-RU"/>
        </w:rPr>
        <w:t xml:space="preserve">. </w:t>
      </w:r>
      <w:r w:rsidRPr="006C5E96">
        <w:rPr>
          <w:rFonts w:ascii="Times New Roman" w:eastAsia="Times New Roman" w:hAnsi="Times New Roman" w:cs="Times New Roman"/>
          <w:b/>
          <w:color w:val="000000" w:themeColor="text1"/>
          <w:sz w:val="24"/>
          <w:szCs w:val="24"/>
          <w:lang w:eastAsia="ru-RU"/>
        </w:rPr>
        <w:t>Климатические особенности 202</w:t>
      </w:r>
      <w:r w:rsidR="00A72AB9" w:rsidRPr="006C5E96">
        <w:rPr>
          <w:rFonts w:ascii="Times New Roman" w:eastAsia="Times New Roman" w:hAnsi="Times New Roman" w:cs="Times New Roman"/>
          <w:b/>
          <w:color w:val="000000" w:themeColor="text1"/>
          <w:sz w:val="24"/>
          <w:szCs w:val="24"/>
          <w:lang w:eastAsia="ru-RU"/>
        </w:rPr>
        <w:t>5</w:t>
      </w:r>
      <w:r w:rsidRPr="006C5E96">
        <w:rPr>
          <w:rFonts w:ascii="Times New Roman" w:eastAsia="Times New Roman" w:hAnsi="Times New Roman" w:cs="Times New Roman"/>
          <w:b/>
          <w:color w:val="000000" w:themeColor="text1"/>
          <w:sz w:val="24"/>
          <w:szCs w:val="24"/>
          <w:lang w:eastAsia="ru-RU"/>
        </w:rPr>
        <w:t xml:space="preserve"> года</w:t>
      </w:r>
    </w:p>
    <w:p w14:paraId="7974A25D" w14:textId="77777777" w:rsidR="00D529BA" w:rsidRPr="00DB6563" w:rsidRDefault="00D529BA" w:rsidP="00EF13F4">
      <w:pPr>
        <w:spacing w:after="0"/>
        <w:ind w:firstLine="709"/>
        <w:jc w:val="both"/>
        <w:rPr>
          <w:rFonts w:ascii="Times New Roman" w:eastAsia="Times New Roman" w:hAnsi="Times New Roman" w:cs="Times New Roman"/>
          <w:b/>
          <w:color w:val="000000" w:themeColor="text1"/>
          <w:sz w:val="24"/>
          <w:szCs w:val="24"/>
          <w:highlight w:val="green"/>
          <w:lang w:eastAsia="ru-RU"/>
        </w:rPr>
      </w:pPr>
    </w:p>
    <w:p w14:paraId="0A85C1C0" w14:textId="77777777" w:rsidR="00D529BA" w:rsidRPr="008F624D" w:rsidRDefault="00D529BA" w:rsidP="00EF13F4">
      <w:pPr>
        <w:spacing w:after="0"/>
        <w:ind w:firstLine="709"/>
        <w:jc w:val="center"/>
        <w:rPr>
          <w:rFonts w:ascii="Times New Roman" w:eastAsia="Times New Roman" w:hAnsi="Times New Roman" w:cs="Times New Roman"/>
          <w:b/>
          <w:color w:val="000000" w:themeColor="text1"/>
          <w:sz w:val="24"/>
          <w:szCs w:val="24"/>
          <w:lang w:eastAsia="ru-RU"/>
        </w:rPr>
      </w:pPr>
      <w:r w:rsidRPr="006C5E96">
        <w:rPr>
          <w:rFonts w:ascii="Times New Roman" w:eastAsia="Times New Roman" w:hAnsi="Times New Roman" w:cs="Times New Roman"/>
          <w:b/>
          <w:color w:val="000000" w:themeColor="text1"/>
          <w:sz w:val="24"/>
          <w:szCs w:val="24"/>
          <w:lang w:eastAsia="ru-RU"/>
        </w:rPr>
        <w:t>4.1 Общая климатическая характеристика Ивановской области</w:t>
      </w:r>
    </w:p>
    <w:p w14:paraId="48668EE2" w14:textId="77777777" w:rsidR="00D529BA" w:rsidRPr="008F624D" w:rsidRDefault="00D529BA" w:rsidP="00EF13F4">
      <w:pPr>
        <w:spacing w:after="0"/>
        <w:ind w:firstLine="709"/>
        <w:jc w:val="both"/>
        <w:rPr>
          <w:rFonts w:ascii="Times New Roman" w:eastAsia="Times New Roman" w:hAnsi="Times New Roman" w:cs="Times New Roman"/>
          <w:color w:val="000000" w:themeColor="text1"/>
          <w:sz w:val="24"/>
          <w:szCs w:val="24"/>
          <w:lang w:eastAsia="ru-RU"/>
        </w:rPr>
      </w:pPr>
    </w:p>
    <w:p w14:paraId="40C01544" w14:textId="2FE891D8" w:rsidR="006C5E96" w:rsidRPr="006C5E96"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r w:rsidRPr="006C5E96">
        <w:rPr>
          <w:rFonts w:ascii="Times New Roman" w:eastAsia="Times New Roman" w:hAnsi="Times New Roman" w:cs="Times New Roman"/>
          <w:color w:val="000000" w:themeColor="text1"/>
          <w:sz w:val="24"/>
          <w:szCs w:val="24"/>
          <w:lang w:eastAsia="ru-RU"/>
        </w:rPr>
        <w:t>Климат Ивановской области</w:t>
      </w:r>
      <w:r w:rsidR="00566833">
        <w:rPr>
          <w:rFonts w:ascii="Times New Roman" w:eastAsia="Times New Roman" w:hAnsi="Times New Roman" w:cs="Times New Roman"/>
          <w:color w:val="000000" w:themeColor="text1"/>
          <w:sz w:val="24"/>
          <w:szCs w:val="24"/>
          <w:lang w:eastAsia="ru-RU"/>
        </w:rPr>
        <w:t xml:space="preserve"> - </w:t>
      </w:r>
      <w:r w:rsidRPr="006C5E96">
        <w:rPr>
          <w:rFonts w:ascii="Times New Roman" w:eastAsia="Times New Roman" w:hAnsi="Times New Roman" w:cs="Times New Roman"/>
          <w:color w:val="000000" w:themeColor="text1"/>
          <w:sz w:val="24"/>
          <w:szCs w:val="24"/>
          <w:lang w:eastAsia="ru-RU"/>
        </w:rPr>
        <w:t>умеренно-континентальный, с холодной многоснежной зимой и умеренно теплым коротким летом. Климатические условия относительно однообразны. Годовой приход солнечного тепла составляет около 88 ккал/см², распределяясь по сезонам: зима</w:t>
      </w:r>
      <w:r w:rsidR="00566833">
        <w:rPr>
          <w:rFonts w:ascii="Times New Roman" w:eastAsia="Times New Roman" w:hAnsi="Times New Roman" w:cs="Times New Roman"/>
          <w:color w:val="000000" w:themeColor="text1"/>
          <w:sz w:val="24"/>
          <w:szCs w:val="24"/>
          <w:lang w:eastAsia="ru-RU"/>
        </w:rPr>
        <w:t xml:space="preserve"> - </w:t>
      </w:r>
      <w:r w:rsidRPr="006C5E96">
        <w:rPr>
          <w:rFonts w:ascii="Times New Roman" w:eastAsia="Times New Roman" w:hAnsi="Times New Roman" w:cs="Times New Roman"/>
          <w:color w:val="000000" w:themeColor="text1"/>
          <w:sz w:val="24"/>
          <w:szCs w:val="24"/>
          <w:lang w:eastAsia="ru-RU"/>
        </w:rPr>
        <w:t>6, весна</w:t>
      </w:r>
      <w:r w:rsidR="00566833">
        <w:rPr>
          <w:rFonts w:ascii="Times New Roman" w:eastAsia="Times New Roman" w:hAnsi="Times New Roman" w:cs="Times New Roman"/>
          <w:color w:val="000000" w:themeColor="text1"/>
          <w:sz w:val="24"/>
          <w:szCs w:val="24"/>
          <w:lang w:eastAsia="ru-RU"/>
        </w:rPr>
        <w:t xml:space="preserve"> - </w:t>
      </w:r>
      <w:r w:rsidRPr="006C5E96">
        <w:rPr>
          <w:rFonts w:ascii="Times New Roman" w:eastAsia="Times New Roman" w:hAnsi="Times New Roman" w:cs="Times New Roman"/>
          <w:color w:val="000000" w:themeColor="text1"/>
          <w:sz w:val="24"/>
          <w:szCs w:val="24"/>
          <w:lang w:eastAsia="ru-RU"/>
        </w:rPr>
        <w:t>30, лето</w:t>
      </w:r>
      <w:r w:rsidR="00566833">
        <w:rPr>
          <w:rFonts w:ascii="Times New Roman" w:eastAsia="Times New Roman" w:hAnsi="Times New Roman" w:cs="Times New Roman"/>
          <w:color w:val="000000" w:themeColor="text1"/>
          <w:sz w:val="24"/>
          <w:szCs w:val="24"/>
          <w:lang w:eastAsia="ru-RU"/>
        </w:rPr>
        <w:t xml:space="preserve"> - </w:t>
      </w:r>
      <w:r w:rsidRPr="006C5E96">
        <w:rPr>
          <w:rFonts w:ascii="Times New Roman" w:eastAsia="Times New Roman" w:hAnsi="Times New Roman" w:cs="Times New Roman"/>
          <w:color w:val="000000" w:themeColor="text1"/>
          <w:sz w:val="24"/>
          <w:szCs w:val="24"/>
          <w:lang w:eastAsia="ru-RU"/>
        </w:rPr>
        <w:t>40, осень</w:t>
      </w:r>
      <w:r w:rsidR="00566833">
        <w:rPr>
          <w:rFonts w:ascii="Times New Roman" w:eastAsia="Times New Roman" w:hAnsi="Times New Roman" w:cs="Times New Roman"/>
          <w:color w:val="000000" w:themeColor="text1"/>
          <w:sz w:val="24"/>
          <w:szCs w:val="24"/>
          <w:lang w:eastAsia="ru-RU"/>
        </w:rPr>
        <w:t xml:space="preserve"> - </w:t>
      </w:r>
      <w:r w:rsidRPr="006C5E96">
        <w:rPr>
          <w:rFonts w:ascii="Times New Roman" w:eastAsia="Times New Roman" w:hAnsi="Times New Roman" w:cs="Times New Roman"/>
          <w:color w:val="000000" w:themeColor="text1"/>
          <w:sz w:val="24"/>
          <w:szCs w:val="24"/>
          <w:lang w:eastAsia="ru-RU"/>
        </w:rPr>
        <w:t>12 ккал/см². Радиационный баланс положителен (около 28 ккал/см² в год) с апреля по октябрь.</w:t>
      </w:r>
    </w:p>
    <w:p w14:paraId="1AA4188F" w14:textId="77FEBD53" w:rsidR="00D529BA" w:rsidRPr="008F624D" w:rsidRDefault="006C5E96" w:rsidP="006C5E96">
      <w:pPr>
        <w:spacing w:after="0"/>
        <w:ind w:firstLine="709"/>
        <w:jc w:val="both"/>
        <w:rPr>
          <w:rFonts w:ascii="Times New Roman" w:eastAsia="Times New Roman" w:hAnsi="Times New Roman" w:cs="Times New Roman"/>
          <w:color w:val="000000" w:themeColor="text1"/>
          <w:sz w:val="24"/>
          <w:szCs w:val="24"/>
          <w:lang w:eastAsia="ru-RU"/>
        </w:rPr>
      </w:pPr>
      <w:r w:rsidRPr="006C5E96">
        <w:rPr>
          <w:rFonts w:ascii="Times New Roman" w:eastAsia="Times New Roman" w:hAnsi="Times New Roman" w:cs="Times New Roman"/>
          <w:color w:val="000000" w:themeColor="text1"/>
          <w:sz w:val="24"/>
          <w:szCs w:val="24"/>
          <w:lang w:eastAsia="ru-RU"/>
        </w:rPr>
        <w:t>Область находится под воздействием западных воздушных масс умеренных широт, приносящих основную влагу с Атлантики. Зимой вторжение арктических масс вызывает морозы до -32…-36°С, а весной и осенью</w:t>
      </w:r>
      <w:r w:rsidR="00566833">
        <w:rPr>
          <w:rFonts w:ascii="Times New Roman" w:eastAsia="Times New Roman" w:hAnsi="Times New Roman" w:cs="Times New Roman"/>
          <w:color w:val="000000" w:themeColor="text1"/>
          <w:sz w:val="24"/>
          <w:szCs w:val="24"/>
          <w:lang w:eastAsia="ru-RU"/>
        </w:rPr>
        <w:t xml:space="preserve"> - </w:t>
      </w:r>
      <w:r w:rsidRPr="006C5E96">
        <w:rPr>
          <w:rFonts w:ascii="Times New Roman" w:eastAsia="Times New Roman" w:hAnsi="Times New Roman" w:cs="Times New Roman"/>
          <w:color w:val="000000" w:themeColor="text1"/>
          <w:sz w:val="24"/>
          <w:szCs w:val="24"/>
          <w:lang w:eastAsia="ru-RU"/>
        </w:rPr>
        <w:t>заморозки. Вторжение континентальных масс с юго-востока может вызывать ранние оттепели и суховеи. Преобладающее направление ветра</w:t>
      </w:r>
      <w:r w:rsidR="00566833">
        <w:rPr>
          <w:rFonts w:ascii="Times New Roman" w:eastAsia="Times New Roman" w:hAnsi="Times New Roman" w:cs="Times New Roman"/>
          <w:color w:val="000000" w:themeColor="text1"/>
          <w:sz w:val="24"/>
          <w:szCs w:val="24"/>
          <w:lang w:eastAsia="ru-RU"/>
        </w:rPr>
        <w:t xml:space="preserve"> - </w:t>
      </w:r>
      <w:r w:rsidRPr="006C5E96">
        <w:rPr>
          <w:rFonts w:ascii="Times New Roman" w:eastAsia="Times New Roman" w:hAnsi="Times New Roman" w:cs="Times New Roman"/>
          <w:color w:val="000000" w:themeColor="text1"/>
          <w:sz w:val="24"/>
          <w:szCs w:val="24"/>
          <w:lang w:eastAsia="ru-RU"/>
        </w:rPr>
        <w:t>юго-западное. Средние годовые температуры колеблются от 2,6 до 3,3°C (южные и центральные районы теплее). Сумма активных температур (выше 10°C) составляет около 2000°C. Годовое количество осадков</w:t>
      </w:r>
      <w:r w:rsidR="00566833">
        <w:rPr>
          <w:rFonts w:ascii="Times New Roman" w:eastAsia="Times New Roman" w:hAnsi="Times New Roman" w:cs="Times New Roman"/>
          <w:color w:val="000000" w:themeColor="text1"/>
          <w:sz w:val="24"/>
          <w:szCs w:val="24"/>
          <w:lang w:eastAsia="ru-RU"/>
        </w:rPr>
        <w:t xml:space="preserve"> - </w:t>
      </w:r>
      <w:r w:rsidRPr="006C5E96">
        <w:rPr>
          <w:rFonts w:ascii="Times New Roman" w:eastAsia="Times New Roman" w:hAnsi="Times New Roman" w:cs="Times New Roman"/>
          <w:color w:val="000000" w:themeColor="text1"/>
          <w:sz w:val="24"/>
          <w:szCs w:val="24"/>
          <w:lang w:eastAsia="ru-RU"/>
        </w:rPr>
        <w:t>550</w:t>
      </w:r>
      <w:r w:rsidR="00566833">
        <w:rPr>
          <w:rFonts w:ascii="Times New Roman" w:eastAsia="Times New Roman" w:hAnsi="Times New Roman" w:cs="Times New Roman"/>
          <w:color w:val="000000" w:themeColor="text1"/>
          <w:sz w:val="24"/>
          <w:szCs w:val="24"/>
          <w:lang w:eastAsia="ru-RU"/>
        </w:rPr>
        <w:t xml:space="preserve"> - </w:t>
      </w:r>
      <w:r w:rsidRPr="006C5E96">
        <w:rPr>
          <w:rFonts w:ascii="Times New Roman" w:eastAsia="Times New Roman" w:hAnsi="Times New Roman" w:cs="Times New Roman"/>
          <w:color w:val="000000" w:themeColor="text1"/>
          <w:sz w:val="24"/>
          <w:szCs w:val="24"/>
          <w:lang w:eastAsia="ru-RU"/>
        </w:rPr>
        <w:t>600 мм. Засух почти не бывает, но засушливые явления (в т.ч. слабые суховеи) случаются ежегодно.</w:t>
      </w:r>
      <w:r w:rsidR="00D529BA" w:rsidRPr="008F624D">
        <w:rPr>
          <w:rFonts w:ascii="Times New Roman" w:eastAsia="Times New Roman" w:hAnsi="Times New Roman" w:cs="Times New Roman"/>
          <w:color w:val="000000" w:themeColor="text1"/>
          <w:sz w:val="24"/>
          <w:szCs w:val="24"/>
          <w:lang w:eastAsia="ru-RU"/>
        </w:rPr>
        <w:t>Довольно часто территория области оказывается под воздействием холодных масс воздуха, вторгающихся на Европейскую часть России из полярного бассейна. Эти воздушные массы имеют малое влагосодержание и низкие температуры. Зимой при этом устанавливается морозная погода с температурами до -32, -36°. В весенние и осенние месяцы, при вторжении арктических масс воздуха, радиационное выхолаживание в ночные часы приводит к понижению температуры до отрицательных значений.</w:t>
      </w:r>
    </w:p>
    <w:p w14:paraId="244ED41B" w14:textId="77777777" w:rsidR="00D529BA" w:rsidRPr="008F624D" w:rsidRDefault="00D529BA" w:rsidP="00EF13F4">
      <w:pPr>
        <w:spacing w:after="0"/>
        <w:ind w:firstLine="709"/>
        <w:jc w:val="both"/>
        <w:rPr>
          <w:rFonts w:ascii="Times New Roman" w:eastAsia="Times New Roman" w:hAnsi="Times New Roman" w:cs="Times New Roman"/>
          <w:color w:val="000000" w:themeColor="text1"/>
          <w:sz w:val="24"/>
          <w:szCs w:val="24"/>
          <w:lang w:eastAsia="ru-RU"/>
        </w:rPr>
      </w:pPr>
      <w:r w:rsidRPr="008F624D">
        <w:rPr>
          <w:rFonts w:ascii="Times New Roman" w:eastAsia="Times New Roman" w:hAnsi="Times New Roman" w:cs="Times New Roman"/>
          <w:color w:val="000000" w:themeColor="text1"/>
          <w:sz w:val="24"/>
          <w:szCs w:val="24"/>
          <w:lang w:eastAsia="ru-RU"/>
        </w:rPr>
        <w:t>Заморозки в воздухе могут наблюдаться в отдельные годы вплоть до середины июня и начинаться в первых числах сентября; заморозки на поверхности почвы бывают даже в третьей декаде июня и в середине августа.</w:t>
      </w:r>
    </w:p>
    <w:p w14:paraId="7F2BE573" w14:textId="74255E1E" w:rsidR="00D529BA" w:rsidRPr="008F624D" w:rsidRDefault="00D529BA" w:rsidP="00EF13F4">
      <w:pPr>
        <w:spacing w:after="0"/>
        <w:ind w:firstLine="709"/>
        <w:jc w:val="both"/>
        <w:rPr>
          <w:rFonts w:ascii="Times New Roman" w:eastAsia="Times New Roman" w:hAnsi="Times New Roman" w:cs="Times New Roman"/>
          <w:color w:val="000000" w:themeColor="text1"/>
          <w:sz w:val="24"/>
          <w:szCs w:val="24"/>
          <w:lang w:eastAsia="ru-RU"/>
        </w:rPr>
      </w:pPr>
      <w:r w:rsidRPr="008F624D">
        <w:rPr>
          <w:rFonts w:ascii="Times New Roman" w:eastAsia="Times New Roman" w:hAnsi="Times New Roman" w:cs="Times New Roman"/>
          <w:color w:val="000000" w:themeColor="text1"/>
          <w:sz w:val="24"/>
          <w:szCs w:val="24"/>
          <w:lang w:eastAsia="ru-RU"/>
        </w:rPr>
        <w:t>Проникновение теплых континентальных воздушных масс с юго-востока Европейской территории России вызывает резкое повышение температуры, которое может обусловить ранние и интенсивные весенние оттепели, а позже</w:t>
      </w:r>
      <w:r w:rsidR="0007626F">
        <w:rPr>
          <w:rFonts w:ascii="Times New Roman" w:eastAsia="Times New Roman" w:hAnsi="Times New Roman" w:cs="Times New Roman"/>
          <w:color w:val="000000" w:themeColor="text1"/>
          <w:sz w:val="24"/>
          <w:szCs w:val="24"/>
          <w:lang w:eastAsia="ru-RU"/>
        </w:rPr>
        <w:t xml:space="preserve"> - </w:t>
      </w:r>
      <w:r w:rsidRPr="008F624D">
        <w:rPr>
          <w:rFonts w:ascii="Times New Roman" w:eastAsia="Times New Roman" w:hAnsi="Times New Roman" w:cs="Times New Roman"/>
          <w:color w:val="000000" w:themeColor="text1"/>
          <w:sz w:val="24"/>
          <w:szCs w:val="24"/>
          <w:lang w:eastAsia="ru-RU"/>
        </w:rPr>
        <w:t>суховейные явления.</w:t>
      </w:r>
    </w:p>
    <w:p w14:paraId="520E5E38" w14:textId="7247D0AC" w:rsidR="00D529BA" w:rsidRPr="008F624D" w:rsidRDefault="00D529BA" w:rsidP="00EF13F4">
      <w:pPr>
        <w:spacing w:after="0"/>
        <w:ind w:firstLine="709"/>
        <w:jc w:val="both"/>
        <w:rPr>
          <w:rFonts w:ascii="Times New Roman" w:eastAsia="Times New Roman" w:hAnsi="Times New Roman" w:cs="Times New Roman"/>
          <w:color w:val="000000" w:themeColor="text1"/>
          <w:sz w:val="24"/>
          <w:szCs w:val="24"/>
          <w:lang w:eastAsia="ru-RU"/>
        </w:rPr>
      </w:pPr>
      <w:r w:rsidRPr="008F624D">
        <w:rPr>
          <w:rFonts w:ascii="Times New Roman" w:eastAsia="Times New Roman" w:hAnsi="Times New Roman" w:cs="Times New Roman"/>
          <w:color w:val="000000" w:themeColor="text1"/>
          <w:sz w:val="24"/>
          <w:szCs w:val="24"/>
          <w:lang w:eastAsia="ru-RU"/>
        </w:rPr>
        <w:t>Преобладающим направлением ветра над территорией области в течение года является юго-западное. Особенно резко это выражено с августа по апрель; в мае одинаково часто повторяются ветры всех направлений, в июне чаще бывают западные ветры, а в июле</w:t>
      </w:r>
      <w:r w:rsidR="0007626F">
        <w:rPr>
          <w:rFonts w:ascii="Times New Roman" w:eastAsia="Times New Roman" w:hAnsi="Times New Roman" w:cs="Times New Roman"/>
          <w:color w:val="000000" w:themeColor="text1"/>
          <w:sz w:val="24"/>
          <w:szCs w:val="24"/>
          <w:lang w:eastAsia="ru-RU"/>
        </w:rPr>
        <w:t xml:space="preserve"> - </w:t>
      </w:r>
      <w:r w:rsidRPr="008F624D">
        <w:rPr>
          <w:rFonts w:ascii="Times New Roman" w:eastAsia="Times New Roman" w:hAnsi="Times New Roman" w:cs="Times New Roman"/>
          <w:color w:val="000000" w:themeColor="text1"/>
          <w:sz w:val="24"/>
          <w:szCs w:val="24"/>
          <w:lang w:eastAsia="ru-RU"/>
        </w:rPr>
        <w:t>северо-западные.</w:t>
      </w:r>
    </w:p>
    <w:p w14:paraId="0C41647C" w14:textId="77777777" w:rsidR="00D529BA" w:rsidRPr="008F624D" w:rsidRDefault="00D529BA" w:rsidP="00EF13F4">
      <w:pPr>
        <w:spacing w:after="0"/>
        <w:ind w:firstLine="709"/>
        <w:jc w:val="both"/>
        <w:rPr>
          <w:rFonts w:ascii="Times New Roman" w:eastAsia="Times New Roman" w:hAnsi="Times New Roman" w:cs="Times New Roman"/>
          <w:color w:val="000000" w:themeColor="text1"/>
          <w:sz w:val="24"/>
          <w:szCs w:val="24"/>
          <w:lang w:eastAsia="ru-RU"/>
        </w:rPr>
      </w:pPr>
      <w:r w:rsidRPr="008F624D">
        <w:rPr>
          <w:rFonts w:ascii="Times New Roman" w:eastAsia="Times New Roman" w:hAnsi="Times New Roman" w:cs="Times New Roman"/>
          <w:color w:val="000000" w:themeColor="text1"/>
          <w:sz w:val="24"/>
          <w:szCs w:val="24"/>
          <w:lang w:eastAsia="ru-RU"/>
        </w:rPr>
        <w:t>Средние годовые температуры воздуха в области колеблются от 2,6 до 3,3°. При этом более теплыми являются южные и центральные районы. Среднюю годовую температуру ниже трех градусов имеют северо-западные, северные и северо-восточные районы области.</w:t>
      </w:r>
    </w:p>
    <w:p w14:paraId="43B8B03B" w14:textId="77777777" w:rsidR="00D529BA" w:rsidRPr="008F624D" w:rsidRDefault="00D529BA" w:rsidP="00EF13F4">
      <w:pPr>
        <w:spacing w:after="0"/>
        <w:ind w:firstLine="709"/>
        <w:jc w:val="both"/>
        <w:rPr>
          <w:rFonts w:ascii="Times New Roman" w:eastAsia="Times New Roman" w:hAnsi="Times New Roman" w:cs="Times New Roman"/>
          <w:color w:val="000000" w:themeColor="text1"/>
          <w:sz w:val="24"/>
          <w:szCs w:val="24"/>
          <w:lang w:eastAsia="ru-RU"/>
        </w:rPr>
      </w:pPr>
      <w:r w:rsidRPr="008F624D">
        <w:rPr>
          <w:rFonts w:ascii="Times New Roman" w:eastAsia="Times New Roman" w:hAnsi="Times New Roman" w:cs="Times New Roman"/>
          <w:color w:val="000000" w:themeColor="text1"/>
          <w:sz w:val="24"/>
          <w:szCs w:val="24"/>
          <w:lang w:eastAsia="ru-RU"/>
        </w:rPr>
        <w:lastRenderedPageBreak/>
        <w:t>Одним из принятых показа</w:t>
      </w:r>
      <w:bookmarkStart w:id="6" w:name="_GoBack"/>
      <w:bookmarkEnd w:id="6"/>
      <w:r w:rsidRPr="008F624D">
        <w:rPr>
          <w:rFonts w:ascii="Times New Roman" w:eastAsia="Times New Roman" w:hAnsi="Times New Roman" w:cs="Times New Roman"/>
          <w:color w:val="000000" w:themeColor="text1"/>
          <w:sz w:val="24"/>
          <w:szCs w:val="24"/>
          <w:lang w:eastAsia="ru-RU"/>
        </w:rPr>
        <w:t>телей теплового режима климата служат суммы активных температур. Суммой активных температур называют сумму среднесуточных температур, подсчитанную со дня перехода их через какой-то определенный предел, имеющий важное биологическое значение для жизни растений. Обычно сумму активных температур подсчитывают нарастающим итогом от момента перехода средних суточных температур, через 10°. Средняя многолетняя сумма этих температур в Ивановской области колеблется около 2000°.</w:t>
      </w:r>
    </w:p>
    <w:p w14:paraId="1F4D9057" w14:textId="77777777" w:rsidR="00D529BA" w:rsidRPr="008F624D" w:rsidRDefault="00D529BA" w:rsidP="00EF13F4">
      <w:pPr>
        <w:spacing w:after="0"/>
        <w:ind w:firstLine="709"/>
        <w:jc w:val="both"/>
        <w:rPr>
          <w:rFonts w:ascii="Times New Roman" w:eastAsia="Times New Roman" w:hAnsi="Times New Roman" w:cs="Times New Roman"/>
          <w:color w:val="000000" w:themeColor="text1"/>
          <w:sz w:val="24"/>
          <w:szCs w:val="24"/>
          <w:lang w:eastAsia="ru-RU"/>
        </w:rPr>
      </w:pPr>
      <w:r w:rsidRPr="008F624D">
        <w:rPr>
          <w:rFonts w:ascii="Times New Roman" w:eastAsia="Times New Roman" w:hAnsi="Times New Roman" w:cs="Times New Roman"/>
          <w:color w:val="000000" w:themeColor="text1"/>
          <w:sz w:val="24"/>
          <w:szCs w:val="24"/>
          <w:lang w:eastAsia="ru-RU"/>
        </w:rPr>
        <w:t>По обеспеченности теплом Ивановская область находится почти в одинаковых условиях с Московской областью. Количество часов солнечного сияния в Ивановской области также близко к числу часов солнечного сияния в Московской области.</w:t>
      </w:r>
    </w:p>
    <w:p w14:paraId="7DA72953" w14:textId="77777777" w:rsidR="00D529BA" w:rsidRPr="008F624D" w:rsidRDefault="00D529BA" w:rsidP="00EF13F4">
      <w:pPr>
        <w:spacing w:after="0"/>
        <w:ind w:firstLine="709"/>
        <w:jc w:val="both"/>
        <w:rPr>
          <w:rFonts w:ascii="Times New Roman" w:eastAsia="Times New Roman" w:hAnsi="Times New Roman" w:cs="Times New Roman"/>
          <w:color w:val="000000" w:themeColor="text1"/>
          <w:sz w:val="24"/>
          <w:szCs w:val="24"/>
          <w:lang w:eastAsia="ru-RU"/>
        </w:rPr>
      </w:pPr>
      <w:r w:rsidRPr="008F624D">
        <w:rPr>
          <w:rFonts w:ascii="Times New Roman" w:eastAsia="Times New Roman" w:hAnsi="Times New Roman" w:cs="Times New Roman"/>
          <w:color w:val="000000" w:themeColor="text1"/>
          <w:sz w:val="24"/>
          <w:szCs w:val="24"/>
          <w:lang w:eastAsia="ru-RU"/>
        </w:rPr>
        <w:t>Атмосферных осадков в Ивановской области выпадает в среднем за год от 550 до 600 мм.</w:t>
      </w:r>
    </w:p>
    <w:p w14:paraId="10E95F8C" w14:textId="77777777" w:rsidR="00D529BA" w:rsidRPr="008F624D" w:rsidRDefault="00D529BA" w:rsidP="00EF13F4">
      <w:pPr>
        <w:spacing w:after="0"/>
        <w:ind w:firstLine="709"/>
        <w:jc w:val="both"/>
        <w:rPr>
          <w:rFonts w:ascii="Times New Roman" w:eastAsia="Times New Roman" w:hAnsi="Times New Roman" w:cs="Times New Roman"/>
          <w:color w:val="000000" w:themeColor="text1"/>
          <w:sz w:val="24"/>
          <w:szCs w:val="24"/>
          <w:lang w:eastAsia="ru-RU"/>
        </w:rPr>
      </w:pPr>
      <w:r w:rsidRPr="008F624D">
        <w:rPr>
          <w:rFonts w:ascii="Times New Roman" w:eastAsia="Times New Roman" w:hAnsi="Times New Roman" w:cs="Times New Roman"/>
          <w:color w:val="000000" w:themeColor="text1"/>
          <w:sz w:val="24"/>
          <w:szCs w:val="24"/>
          <w:lang w:eastAsia="ru-RU"/>
        </w:rPr>
        <w:t>Область находится в условиях несколько избыточного увлажнения. Засух в Ивановской области почти не наблюдается, но засушливые явления имеют место. Слабые суховейные явления повторяются почти каждый год. Интенсивные суховеи наблюдаются крайне редко.</w:t>
      </w:r>
    </w:p>
    <w:p w14:paraId="64034437" w14:textId="77777777" w:rsidR="00D529BA" w:rsidRPr="00C82A82" w:rsidRDefault="00D529BA" w:rsidP="00EF13F4">
      <w:pPr>
        <w:spacing w:after="0"/>
        <w:ind w:firstLine="709"/>
        <w:jc w:val="both"/>
        <w:rPr>
          <w:rFonts w:ascii="Times New Roman" w:eastAsia="Times New Roman" w:hAnsi="Times New Roman" w:cs="Times New Roman"/>
          <w:sz w:val="24"/>
          <w:szCs w:val="24"/>
          <w:highlight w:val="yellow"/>
          <w:lang w:eastAsia="ru-RU"/>
        </w:rPr>
      </w:pPr>
    </w:p>
    <w:p w14:paraId="6C5CE152" w14:textId="4BD6B61E" w:rsidR="00D529BA" w:rsidRPr="00301689" w:rsidRDefault="00D529BA" w:rsidP="00EF13F4">
      <w:pPr>
        <w:spacing w:after="0"/>
        <w:ind w:firstLine="709"/>
        <w:jc w:val="center"/>
        <w:rPr>
          <w:rFonts w:ascii="Times New Roman" w:eastAsia="Times New Roman" w:hAnsi="Times New Roman" w:cs="Times New Roman"/>
          <w:b/>
          <w:sz w:val="24"/>
          <w:szCs w:val="24"/>
          <w:lang w:eastAsia="ru-RU"/>
        </w:rPr>
      </w:pPr>
      <w:r w:rsidRPr="008E0459">
        <w:rPr>
          <w:rFonts w:ascii="Times New Roman" w:eastAsia="Times New Roman" w:hAnsi="Times New Roman" w:cs="Times New Roman"/>
          <w:b/>
          <w:sz w:val="24"/>
          <w:szCs w:val="24"/>
          <w:lang w:eastAsia="ru-RU"/>
        </w:rPr>
        <w:t>4.2 Климатическая характеристика 202</w:t>
      </w:r>
      <w:r w:rsidR="00DB6563" w:rsidRPr="008E0459">
        <w:rPr>
          <w:rFonts w:ascii="Times New Roman" w:eastAsia="Times New Roman" w:hAnsi="Times New Roman" w:cs="Times New Roman"/>
          <w:b/>
          <w:sz w:val="24"/>
          <w:szCs w:val="24"/>
          <w:lang w:eastAsia="ru-RU"/>
        </w:rPr>
        <w:t>5</w:t>
      </w:r>
      <w:r w:rsidRPr="008E0459">
        <w:rPr>
          <w:rFonts w:ascii="Times New Roman" w:eastAsia="Times New Roman" w:hAnsi="Times New Roman" w:cs="Times New Roman"/>
          <w:b/>
          <w:sz w:val="24"/>
          <w:szCs w:val="24"/>
          <w:lang w:eastAsia="ru-RU"/>
        </w:rPr>
        <w:t xml:space="preserve"> года</w:t>
      </w:r>
    </w:p>
    <w:p w14:paraId="75555FD1" w14:textId="77777777" w:rsidR="003C2BCF" w:rsidRPr="00301689" w:rsidRDefault="003C2BCF" w:rsidP="00EF13F4">
      <w:pPr>
        <w:spacing w:after="0"/>
        <w:ind w:firstLine="709"/>
        <w:jc w:val="center"/>
        <w:rPr>
          <w:rFonts w:ascii="Times New Roman" w:eastAsia="Times New Roman" w:hAnsi="Times New Roman" w:cs="Times New Roman"/>
          <w:b/>
          <w:sz w:val="24"/>
          <w:szCs w:val="24"/>
          <w:lang w:eastAsia="ru-RU"/>
        </w:rPr>
      </w:pPr>
    </w:p>
    <w:p w14:paraId="48A6E893" w14:textId="30DC1C2F" w:rsidR="006C5E96" w:rsidRPr="006C5E96" w:rsidRDefault="006C5E96" w:rsidP="006C5E96">
      <w:pPr>
        <w:spacing w:after="0"/>
        <w:ind w:firstLine="709"/>
        <w:jc w:val="both"/>
        <w:rPr>
          <w:rFonts w:ascii="Times New Roman" w:eastAsia="Times New Roman" w:hAnsi="Times New Roman" w:cs="Times New Roman"/>
          <w:color w:val="000000"/>
          <w:sz w:val="24"/>
          <w:szCs w:val="24"/>
          <w:lang w:eastAsia="ru-RU"/>
        </w:rPr>
      </w:pPr>
      <w:r w:rsidRPr="006C5E96">
        <w:rPr>
          <w:rFonts w:ascii="Times New Roman" w:eastAsia="Times New Roman" w:hAnsi="Times New Roman" w:cs="Times New Roman"/>
          <w:color w:val="000000"/>
          <w:sz w:val="24"/>
          <w:szCs w:val="24"/>
          <w:lang w:eastAsia="ru-RU"/>
        </w:rPr>
        <w:t>Январь: неустойчивая погода с периодами оттепелей. Средняя температура (-2,3…-2,9°C) превысила норму на 5,0</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6,4°C. Осадки</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34,0</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52,3 мм (74</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119% нормы). Снежный покров на конец месяца</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2</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6 см (при норме 30</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38 см). ОЯ не наблюдалось.</w:t>
      </w:r>
    </w:p>
    <w:p w14:paraId="7E35EB6B" w14:textId="0D1D8508" w:rsidR="006C5E96" w:rsidRPr="006C5E96" w:rsidRDefault="006C5E96" w:rsidP="006C5E96">
      <w:pPr>
        <w:spacing w:after="0"/>
        <w:ind w:firstLine="709"/>
        <w:jc w:val="both"/>
        <w:rPr>
          <w:rFonts w:ascii="Times New Roman" w:eastAsia="Times New Roman" w:hAnsi="Times New Roman" w:cs="Times New Roman"/>
          <w:color w:val="000000"/>
          <w:sz w:val="24"/>
          <w:szCs w:val="24"/>
          <w:lang w:eastAsia="ru-RU"/>
        </w:rPr>
      </w:pPr>
      <w:r w:rsidRPr="006C5E96">
        <w:rPr>
          <w:rFonts w:ascii="Times New Roman" w:eastAsia="Times New Roman" w:hAnsi="Times New Roman" w:cs="Times New Roman"/>
          <w:color w:val="000000"/>
          <w:sz w:val="24"/>
          <w:szCs w:val="24"/>
          <w:lang w:eastAsia="ru-RU"/>
        </w:rPr>
        <w:t>Февраль: неустойчиво, с оттепелями. Средняя температура (-6,4…-7,3°C) выше нормы на 1,2</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1,9°C. Осадки</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6,0</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22,5 мм (17</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64% нормы). Высота снега на конец месяца</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1</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8 см.</w:t>
      </w:r>
    </w:p>
    <w:p w14:paraId="7ECF3DC5" w14:textId="5200B865" w:rsidR="006C5E96" w:rsidRPr="006C5E96" w:rsidRDefault="006C5E96" w:rsidP="006C5E96">
      <w:pPr>
        <w:spacing w:after="0"/>
        <w:ind w:firstLine="709"/>
        <w:jc w:val="both"/>
        <w:rPr>
          <w:rFonts w:ascii="Times New Roman" w:eastAsia="Times New Roman" w:hAnsi="Times New Roman" w:cs="Times New Roman"/>
          <w:color w:val="000000"/>
          <w:sz w:val="24"/>
          <w:szCs w:val="24"/>
          <w:lang w:eastAsia="ru-RU"/>
        </w:rPr>
      </w:pPr>
      <w:r w:rsidRPr="006C5E96">
        <w:rPr>
          <w:rFonts w:ascii="Times New Roman" w:eastAsia="Times New Roman" w:hAnsi="Times New Roman" w:cs="Times New Roman"/>
          <w:color w:val="000000"/>
          <w:sz w:val="24"/>
          <w:szCs w:val="24"/>
          <w:lang w:eastAsia="ru-RU"/>
        </w:rPr>
        <w:t>Март: преобладала теплая погода. Средняя температура (+1,9…+2,4°C) выше нормы на 4,5</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5,1°C. Осадки</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23,2</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26,9 мм (73</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84% нормы).</w:t>
      </w:r>
    </w:p>
    <w:p w14:paraId="59B6745E" w14:textId="4CC34699" w:rsidR="006C5E96" w:rsidRPr="006C5E96" w:rsidRDefault="006C5E96" w:rsidP="006C5E96">
      <w:pPr>
        <w:spacing w:after="0"/>
        <w:ind w:firstLine="709"/>
        <w:jc w:val="both"/>
        <w:rPr>
          <w:rFonts w:ascii="Times New Roman" w:eastAsia="Times New Roman" w:hAnsi="Times New Roman" w:cs="Times New Roman"/>
          <w:color w:val="000000"/>
          <w:sz w:val="24"/>
          <w:szCs w:val="24"/>
          <w:lang w:eastAsia="ru-RU"/>
        </w:rPr>
      </w:pPr>
      <w:r w:rsidRPr="006C5E96">
        <w:rPr>
          <w:rFonts w:ascii="Times New Roman" w:eastAsia="Times New Roman" w:hAnsi="Times New Roman" w:cs="Times New Roman"/>
          <w:color w:val="000000"/>
          <w:sz w:val="24"/>
          <w:szCs w:val="24"/>
          <w:lang w:eastAsia="ru-RU"/>
        </w:rPr>
        <w:t>Апрель: первая половина прохладная, с 15 по 25 апреля тепло (до +26°C). Средняя температура (+6,8…+7,2°C) выше нормы на 1,4</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1,9°C. Осадки</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50,1</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62,2 мм (120</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173% нормы).</w:t>
      </w:r>
    </w:p>
    <w:p w14:paraId="26E139FA" w14:textId="57E3635B" w:rsidR="006C5E96" w:rsidRPr="006C5E96" w:rsidRDefault="006C5E96" w:rsidP="006C5E96">
      <w:pPr>
        <w:spacing w:after="0"/>
        <w:ind w:firstLine="709"/>
        <w:jc w:val="both"/>
        <w:rPr>
          <w:rFonts w:ascii="Times New Roman" w:eastAsia="Times New Roman" w:hAnsi="Times New Roman" w:cs="Times New Roman"/>
          <w:color w:val="000000"/>
          <w:sz w:val="24"/>
          <w:szCs w:val="24"/>
          <w:lang w:eastAsia="ru-RU"/>
        </w:rPr>
      </w:pPr>
      <w:r w:rsidRPr="006C5E96">
        <w:rPr>
          <w:rFonts w:ascii="Times New Roman" w:eastAsia="Times New Roman" w:hAnsi="Times New Roman" w:cs="Times New Roman"/>
          <w:color w:val="000000"/>
          <w:sz w:val="24"/>
          <w:szCs w:val="24"/>
          <w:lang w:eastAsia="ru-RU"/>
        </w:rPr>
        <w:t>Май: первая половина холодная (заморозки до -2°C), с 27 по 31 мая</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аномальная жара. Средняя температура (+11,9…+12,5°C) на 0,1</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0,5°C ниже нормы. Осадки</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83,7</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119,3 мм (171</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239% нормы). Отмечались грозы, усиление ветра, 4 класс пожарной опасности в конце месяца.</w:t>
      </w:r>
    </w:p>
    <w:p w14:paraId="44F3A736" w14:textId="20380E58" w:rsidR="006C5E96" w:rsidRPr="006C5E96" w:rsidRDefault="006C5E96" w:rsidP="006C5E96">
      <w:pPr>
        <w:spacing w:after="0"/>
        <w:ind w:firstLine="709"/>
        <w:jc w:val="both"/>
        <w:rPr>
          <w:rFonts w:ascii="Times New Roman" w:eastAsia="Times New Roman" w:hAnsi="Times New Roman" w:cs="Times New Roman"/>
          <w:color w:val="000000"/>
          <w:sz w:val="24"/>
          <w:szCs w:val="24"/>
          <w:lang w:eastAsia="ru-RU"/>
        </w:rPr>
      </w:pPr>
      <w:r w:rsidRPr="006C5E96">
        <w:rPr>
          <w:rFonts w:ascii="Times New Roman" w:eastAsia="Times New Roman" w:hAnsi="Times New Roman" w:cs="Times New Roman"/>
          <w:color w:val="000000"/>
          <w:sz w:val="24"/>
          <w:szCs w:val="24"/>
          <w:lang w:eastAsia="ru-RU"/>
        </w:rPr>
        <w:t>Июнь: неустойчиво. Средняя температура (+15,8…+16,3°C) на 0,4</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0,6°C ниже нормы. Осадки</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64,3</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84,1 мм (81</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118% нормы). Грозы, усиление ветра, 1</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3 класс пожарной опасности.</w:t>
      </w:r>
    </w:p>
    <w:p w14:paraId="2AFF52DA" w14:textId="6F5BF05F" w:rsidR="006C5E96" w:rsidRPr="006C5E96" w:rsidRDefault="006C5E96" w:rsidP="006C5E96">
      <w:pPr>
        <w:spacing w:after="0"/>
        <w:ind w:firstLine="709"/>
        <w:jc w:val="both"/>
        <w:rPr>
          <w:rFonts w:ascii="Times New Roman" w:eastAsia="Times New Roman" w:hAnsi="Times New Roman" w:cs="Times New Roman"/>
          <w:color w:val="000000"/>
          <w:sz w:val="24"/>
          <w:szCs w:val="24"/>
          <w:lang w:eastAsia="ru-RU"/>
        </w:rPr>
      </w:pPr>
      <w:r w:rsidRPr="006C5E96">
        <w:rPr>
          <w:rFonts w:ascii="Times New Roman" w:eastAsia="Times New Roman" w:hAnsi="Times New Roman" w:cs="Times New Roman"/>
          <w:color w:val="000000"/>
          <w:sz w:val="24"/>
          <w:szCs w:val="24"/>
          <w:lang w:eastAsia="ru-RU"/>
        </w:rPr>
        <w:t>Июль: жаркая погода. Средняя температура (+20,1…+20,6°C) выше нормы на 0,9</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1,7°C. Осадки</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50,6</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107,4 мм (69</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153% нормы). Грозы, ливни, усиление ветра до 20 м/с. 4 класс пожарной опасности 19</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21 июля.</w:t>
      </w:r>
    </w:p>
    <w:p w14:paraId="298DFE04" w14:textId="7CFB5BCF" w:rsidR="006C5E96" w:rsidRPr="006C5E96" w:rsidRDefault="006C5E96" w:rsidP="006C5E96">
      <w:pPr>
        <w:spacing w:after="0"/>
        <w:ind w:firstLine="709"/>
        <w:jc w:val="both"/>
        <w:rPr>
          <w:rFonts w:ascii="Times New Roman" w:eastAsia="Times New Roman" w:hAnsi="Times New Roman" w:cs="Times New Roman"/>
          <w:color w:val="000000"/>
          <w:sz w:val="24"/>
          <w:szCs w:val="24"/>
          <w:lang w:eastAsia="ru-RU"/>
        </w:rPr>
      </w:pPr>
      <w:r w:rsidRPr="006C5E96">
        <w:rPr>
          <w:rFonts w:ascii="Times New Roman" w:eastAsia="Times New Roman" w:hAnsi="Times New Roman" w:cs="Times New Roman"/>
          <w:color w:val="000000"/>
          <w:sz w:val="24"/>
          <w:szCs w:val="24"/>
          <w:lang w:eastAsia="ru-RU"/>
        </w:rPr>
        <w:t>Август: неустойчивая, дождливая. Средняя температура (+16,2…+16,9°C) около нормы. Осадки</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107</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135 мм (135</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201% нормы). Практически ежедневные дожди, 2 августа</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очень сильный дождь (52 мм). Грозы, усиление ветра. 1</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3 класс пожарной опасности.</w:t>
      </w:r>
    </w:p>
    <w:p w14:paraId="62ED1C7D" w14:textId="19A3F923" w:rsidR="006C5E96" w:rsidRPr="006C5E96" w:rsidRDefault="006C5E96" w:rsidP="006C5E96">
      <w:pPr>
        <w:spacing w:after="0"/>
        <w:ind w:firstLine="709"/>
        <w:jc w:val="both"/>
        <w:rPr>
          <w:rFonts w:ascii="Times New Roman" w:eastAsia="Times New Roman" w:hAnsi="Times New Roman" w:cs="Times New Roman"/>
          <w:color w:val="000000"/>
          <w:sz w:val="24"/>
          <w:szCs w:val="24"/>
          <w:lang w:eastAsia="ru-RU"/>
        </w:rPr>
      </w:pPr>
      <w:r w:rsidRPr="006C5E96">
        <w:rPr>
          <w:rFonts w:ascii="Times New Roman" w:eastAsia="Times New Roman" w:hAnsi="Times New Roman" w:cs="Times New Roman"/>
          <w:color w:val="000000"/>
          <w:sz w:val="24"/>
          <w:szCs w:val="24"/>
          <w:lang w:eastAsia="ru-RU"/>
        </w:rPr>
        <w:lastRenderedPageBreak/>
        <w:t>Сентябрь: теплая, сухая погода. Средняя температура (+11,8…+12,4°C) выше нормы на 0,7</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1,1°C. Осадки</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10,2</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18,9 мм (19</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35% нормы). Заморозки до -4°C. 4 класс пожарной опасности в конце месяца.</w:t>
      </w:r>
    </w:p>
    <w:p w14:paraId="45CEEB8A" w14:textId="15C48A30" w:rsidR="006C5E96" w:rsidRPr="006C5E96" w:rsidRDefault="006C5E96" w:rsidP="006C5E96">
      <w:pPr>
        <w:spacing w:after="0"/>
        <w:ind w:firstLine="709"/>
        <w:jc w:val="both"/>
        <w:rPr>
          <w:rFonts w:ascii="Times New Roman" w:eastAsia="Times New Roman" w:hAnsi="Times New Roman" w:cs="Times New Roman"/>
          <w:color w:val="000000"/>
          <w:sz w:val="24"/>
          <w:szCs w:val="24"/>
          <w:lang w:eastAsia="ru-RU"/>
        </w:rPr>
      </w:pPr>
      <w:r w:rsidRPr="006C5E96">
        <w:rPr>
          <w:rFonts w:ascii="Times New Roman" w:eastAsia="Times New Roman" w:hAnsi="Times New Roman" w:cs="Times New Roman"/>
          <w:color w:val="000000"/>
          <w:sz w:val="24"/>
          <w:szCs w:val="24"/>
          <w:lang w:eastAsia="ru-RU"/>
        </w:rPr>
        <w:t>Октябрь: неустойчиво. Средняя температура (+5,5…+6,1°C) выше нормы на 1,0</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1,5°C. Осадки</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45</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63 мм (77</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92% нормы). 4 класс пожарной опасности в первой декаде.</w:t>
      </w:r>
    </w:p>
    <w:p w14:paraId="58CCEB37" w14:textId="0BA7F9DE" w:rsidR="006C5E96" w:rsidRPr="006C5E96" w:rsidRDefault="006C5E96" w:rsidP="006C5E96">
      <w:pPr>
        <w:spacing w:after="0"/>
        <w:ind w:firstLine="709"/>
        <w:jc w:val="both"/>
        <w:rPr>
          <w:rFonts w:ascii="Times New Roman" w:eastAsia="Times New Roman" w:hAnsi="Times New Roman" w:cs="Times New Roman"/>
          <w:color w:val="000000"/>
          <w:sz w:val="24"/>
          <w:szCs w:val="24"/>
          <w:lang w:eastAsia="ru-RU"/>
        </w:rPr>
      </w:pPr>
      <w:r w:rsidRPr="006C5E96">
        <w:rPr>
          <w:rFonts w:ascii="Times New Roman" w:eastAsia="Times New Roman" w:hAnsi="Times New Roman" w:cs="Times New Roman"/>
          <w:color w:val="000000"/>
          <w:sz w:val="24"/>
          <w:szCs w:val="24"/>
          <w:lang w:eastAsia="ru-RU"/>
        </w:rPr>
        <w:t>Ноябрь: неустойчиво. Средняя температура (+1,6…+2,2°C) выше нормы на 3,9</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4,4°C. Осадки</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47</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68 мм (86</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141% нормы). Налипание мокрого снега, гололед. ОЯ не наблюдалось.</w:t>
      </w:r>
    </w:p>
    <w:p w14:paraId="0F84262E" w14:textId="79E3A547" w:rsidR="006C5E96" w:rsidRDefault="006C5E96" w:rsidP="006C5E96">
      <w:pPr>
        <w:spacing w:after="0"/>
        <w:ind w:firstLine="709"/>
        <w:jc w:val="both"/>
        <w:rPr>
          <w:rFonts w:ascii="Times New Roman" w:eastAsia="Times New Roman" w:hAnsi="Times New Roman" w:cs="Times New Roman"/>
          <w:color w:val="000000"/>
          <w:sz w:val="24"/>
          <w:szCs w:val="24"/>
          <w:lang w:eastAsia="ru-RU"/>
        </w:rPr>
      </w:pPr>
      <w:r w:rsidRPr="006C5E96">
        <w:rPr>
          <w:rFonts w:ascii="Times New Roman" w:eastAsia="Times New Roman" w:hAnsi="Times New Roman" w:cs="Times New Roman"/>
          <w:color w:val="000000"/>
          <w:sz w:val="24"/>
          <w:szCs w:val="24"/>
          <w:lang w:eastAsia="ru-RU"/>
        </w:rPr>
        <w:t>Декабрь: неустойчиво, с оттепелями. Средняя температура (-2,6…-3,5°C) выше нормы на 3,4</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3,9°C. Осадки</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37,1</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43,1 мм (78</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97% нормы). Снежный покров на конец месяца</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14</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21 см (на 3</w:t>
      </w:r>
      <w:r w:rsidR="00566833">
        <w:rPr>
          <w:rFonts w:ascii="Times New Roman" w:eastAsia="Times New Roman" w:hAnsi="Times New Roman" w:cs="Times New Roman"/>
          <w:color w:val="000000"/>
          <w:sz w:val="24"/>
          <w:szCs w:val="24"/>
          <w:lang w:eastAsia="ru-RU"/>
        </w:rPr>
        <w:t xml:space="preserve"> - </w:t>
      </w:r>
      <w:r w:rsidRPr="006C5E96">
        <w:rPr>
          <w:rFonts w:ascii="Times New Roman" w:eastAsia="Times New Roman" w:hAnsi="Times New Roman" w:cs="Times New Roman"/>
          <w:color w:val="000000"/>
          <w:sz w:val="24"/>
          <w:szCs w:val="24"/>
          <w:lang w:eastAsia="ru-RU"/>
        </w:rPr>
        <w:t>9 см ниже нормы).</w:t>
      </w:r>
    </w:p>
    <w:p w14:paraId="5703C858" w14:textId="77777777" w:rsidR="006C5E96" w:rsidRDefault="006C5E96" w:rsidP="006C5E96">
      <w:pPr>
        <w:spacing w:after="0"/>
        <w:ind w:firstLine="709"/>
        <w:jc w:val="both"/>
        <w:rPr>
          <w:rFonts w:ascii="Times New Roman" w:eastAsia="Times New Roman" w:hAnsi="Times New Roman" w:cs="Times New Roman"/>
          <w:color w:val="000000"/>
          <w:sz w:val="24"/>
          <w:szCs w:val="24"/>
          <w:lang w:eastAsia="ru-RU"/>
        </w:rPr>
        <w:sectPr w:rsidR="006C5E96" w:rsidSect="000E4350">
          <w:type w:val="continuous"/>
          <w:pgSz w:w="11906" w:h="16838"/>
          <w:pgMar w:top="1134" w:right="850" w:bottom="1134" w:left="1701" w:header="709" w:footer="709" w:gutter="0"/>
          <w:pgNumType w:start="24"/>
          <w:cols w:space="708"/>
          <w:docGrid w:linePitch="360"/>
        </w:sectPr>
      </w:pPr>
    </w:p>
    <w:p w14:paraId="74411CC3" w14:textId="5BB97133" w:rsidR="00D91DCE" w:rsidRPr="006C5E96" w:rsidRDefault="00D91DCE" w:rsidP="006C5E96">
      <w:pPr>
        <w:spacing w:after="0"/>
        <w:ind w:firstLine="709"/>
        <w:jc w:val="center"/>
        <w:rPr>
          <w:rFonts w:ascii="Times New Roman" w:eastAsia="Times New Roman" w:hAnsi="Times New Roman" w:cs="Times New Roman"/>
          <w:b/>
          <w:bCs/>
          <w:sz w:val="24"/>
          <w:szCs w:val="24"/>
          <w:lang w:eastAsia="ru-RU"/>
        </w:rPr>
      </w:pPr>
      <w:r w:rsidRPr="006C5E96">
        <w:rPr>
          <w:rFonts w:ascii="Times New Roman" w:eastAsia="Times New Roman" w:hAnsi="Times New Roman" w:cs="Times New Roman"/>
          <w:b/>
          <w:bCs/>
          <w:sz w:val="24"/>
          <w:szCs w:val="24"/>
          <w:lang w:eastAsia="ru-RU"/>
        </w:rPr>
        <w:lastRenderedPageBreak/>
        <w:t>Глава 5. Водные ресурсы</w:t>
      </w:r>
    </w:p>
    <w:p w14:paraId="0AF9523A" w14:textId="77777777" w:rsidR="00301689" w:rsidRPr="006C5E96" w:rsidRDefault="00301689" w:rsidP="006C5E96">
      <w:pPr>
        <w:tabs>
          <w:tab w:val="left" w:pos="1155"/>
        </w:tabs>
        <w:spacing w:after="0"/>
        <w:ind w:firstLine="709"/>
        <w:jc w:val="center"/>
        <w:rPr>
          <w:rFonts w:ascii="Times New Roman" w:eastAsia="Times New Roman" w:hAnsi="Times New Roman" w:cs="Times New Roman"/>
          <w:b/>
          <w:bCs/>
          <w:sz w:val="24"/>
          <w:szCs w:val="24"/>
          <w:lang w:eastAsia="ru-RU"/>
        </w:rPr>
      </w:pPr>
    </w:p>
    <w:p w14:paraId="00F95F5A" w14:textId="77777777" w:rsidR="00D91DCE" w:rsidRPr="006C5E96" w:rsidRDefault="00D91DCE" w:rsidP="006C5E96">
      <w:pPr>
        <w:tabs>
          <w:tab w:val="left" w:pos="1155"/>
        </w:tabs>
        <w:spacing w:after="0"/>
        <w:ind w:firstLine="709"/>
        <w:jc w:val="center"/>
        <w:rPr>
          <w:rFonts w:ascii="Times New Roman" w:eastAsia="Times New Roman" w:hAnsi="Times New Roman" w:cs="Times New Roman"/>
          <w:b/>
          <w:bCs/>
          <w:sz w:val="24"/>
          <w:szCs w:val="24"/>
          <w:lang w:eastAsia="ru-RU"/>
        </w:rPr>
      </w:pPr>
      <w:r w:rsidRPr="006C5E96">
        <w:rPr>
          <w:rFonts w:ascii="Times New Roman" w:eastAsia="Times New Roman" w:hAnsi="Times New Roman" w:cs="Times New Roman"/>
          <w:b/>
          <w:bCs/>
          <w:sz w:val="24"/>
          <w:szCs w:val="24"/>
          <w:lang w:eastAsia="ru-RU"/>
        </w:rPr>
        <w:t>5.1 Общая характеристика водно-ресурсного потенциала Ивановской области</w:t>
      </w:r>
    </w:p>
    <w:p w14:paraId="79CBB292" w14:textId="77777777" w:rsidR="00D91DCE" w:rsidRPr="006C5E96" w:rsidRDefault="00D91DCE" w:rsidP="006C5E96">
      <w:pPr>
        <w:tabs>
          <w:tab w:val="left" w:pos="1155"/>
        </w:tabs>
        <w:spacing w:after="0"/>
        <w:ind w:firstLine="709"/>
        <w:jc w:val="center"/>
        <w:rPr>
          <w:rFonts w:ascii="Times New Roman" w:eastAsia="Times New Roman" w:hAnsi="Times New Roman" w:cs="Times New Roman"/>
          <w:b/>
          <w:bCs/>
          <w:sz w:val="24"/>
          <w:szCs w:val="24"/>
          <w:lang w:eastAsia="ru-RU"/>
        </w:rPr>
      </w:pPr>
    </w:p>
    <w:p w14:paraId="168E71B2" w14:textId="77777777" w:rsidR="00D91DCE" w:rsidRPr="007D603A" w:rsidRDefault="00D91DCE" w:rsidP="006C5E96">
      <w:pPr>
        <w:tabs>
          <w:tab w:val="left" w:pos="1155"/>
        </w:tabs>
        <w:spacing w:after="0"/>
        <w:ind w:firstLine="709"/>
        <w:jc w:val="center"/>
        <w:rPr>
          <w:rFonts w:ascii="Times New Roman" w:eastAsia="Times New Roman" w:hAnsi="Times New Roman" w:cs="Times New Roman"/>
          <w:b/>
          <w:bCs/>
          <w:sz w:val="24"/>
          <w:szCs w:val="24"/>
          <w:lang w:eastAsia="ru-RU"/>
        </w:rPr>
      </w:pPr>
      <w:r w:rsidRPr="006C5E96">
        <w:rPr>
          <w:rFonts w:ascii="Times New Roman" w:eastAsia="Times New Roman" w:hAnsi="Times New Roman" w:cs="Times New Roman"/>
          <w:b/>
          <w:bCs/>
          <w:sz w:val="24"/>
          <w:szCs w:val="24"/>
          <w:lang w:eastAsia="ru-RU"/>
        </w:rPr>
        <w:t>Поверхностные водные объекты.</w:t>
      </w:r>
    </w:p>
    <w:p w14:paraId="71AC72D5" w14:textId="77777777" w:rsidR="00D91DCE" w:rsidRPr="007D603A" w:rsidRDefault="00D91DCE" w:rsidP="00EF13F4">
      <w:pPr>
        <w:tabs>
          <w:tab w:val="left" w:pos="1155"/>
        </w:tabs>
        <w:spacing w:after="0"/>
        <w:ind w:firstLine="709"/>
        <w:jc w:val="center"/>
        <w:rPr>
          <w:rFonts w:ascii="Times New Roman" w:eastAsia="Times New Roman" w:hAnsi="Times New Roman" w:cs="Times New Roman"/>
          <w:b/>
          <w:bCs/>
          <w:sz w:val="24"/>
          <w:szCs w:val="24"/>
          <w:lang w:eastAsia="ru-RU"/>
        </w:rPr>
      </w:pPr>
    </w:p>
    <w:p w14:paraId="7FBE45EB" w14:textId="120EBCC6" w:rsidR="00D91DCE" w:rsidRPr="00301689" w:rsidRDefault="00D91DCE" w:rsidP="00EF13F4">
      <w:pPr>
        <w:spacing w:after="0"/>
        <w:ind w:firstLine="709"/>
        <w:jc w:val="both"/>
        <w:rPr>
          <w:rFonts w:ascii="Calibri" w:eastAsia="Calibri" w:hAnsi="Calibri" w:cs="Times New Roman"/>
        </w:rPr>
      </w:pPr>
      <w:r w:rsidRPr="00301689">
        <w:rPr>
          <w:rFonts w:ascii="Times New Roman" w:eastAsia="Times New Roman" w:hAnsi="Times New Roman" w:cs="Times New Roman"/>
          <w:sz w:val="24"/>
          <w:szCs w:val="24"/>
          <w:lang w:eastAsia="ru-RU"/>
        </w:rPr>
        <w:t>Размещение рек по территории области довольно равномерное. Истоки их находятся в межморенных западинах, обычно занятых болотами или озерами. Все реки области относятся к бассейну р.</w:t>
      </w:r>
      <w:r w:rsidR="003B2401" w:rsidRPr="00301689">
        <w:rPr>
          <w:rFonts w:ascii="Times New Roman" w:eastAsia="Times New Roman" w:hAnsi="Times New Roman" w:cs="Times New Roman"/>
          <w:sz w:val="24"/>
          <w:szCs w:val="24"/>
          <w:lang w:eastAsia="ru-RU"/>
        </w:rPr>
        <w:t xml:space="preserve"> </w:t>
      </w:r>
      <w:r w:rsidRPr="00301689">
        <w:rPr>
          <w:rFonts w:ascii="Times New Roman" w:eastAsia="Times New Roman" w:hAnsi="Times New Roman" w:cs="Times New Roman"/>
          <w:sz w:val="24"/>
          <w:szCs w:val="24"/>
          <w:lang w:eastAsia="ru-RU"/>
        </w:rPr>
        <w:t>Волги, которая делит область на две неравные части: меньшую северную и большую южную. На крайнем юге области протекает вторая по морфометрическим данным после Волги река Клязьма. Обе упомянутые реки имеют резко выраженный асимметричный бассейн: левые, текущие с севера притоки, длиннее и многоводнее правых. Все реки Ивановской области относятся к равнинному типу с малым уклоном и спокойным течением (скорость течения 0,1-0,15 м/с), для них характерно преобладание снегового питания.</w:t>
      </w:r>
    </w:p>
    <w:p w14:paraId="418D41FB" w14:textId="19D43E5C" w:rsidR="00D91DCE" w:rsidRPr="00301689" w:rsidRDefault="00D91DCE" w:rsidP="00EF13F4">
      <w:pPr>
        <w:overflowPunct w:val="0"/>
        <w:autoSpaceDE w:val="0"/>
        <w:spacing w:after="0"/>
        <w:ind w:firstLine="709"/>
        <w:jc w:val="both"/>
        <w:textAlignment w:val="baseline"/>
        <w:rPr>
          <w:rFonts w:ascii="Calibri" w:eastAsia="Calibri" w:hAnsi="Calibri" w:cs="Times New Roman"/>
        </w:rPr>
      </w:pPr>
      <w:r w:rsidRPr="00301689">
        <w:rPr>
          <w:rFonts w:ascii="Times New Roman" w:eastAsia="Times New Roman" w:hAnsi="Times New Roman" w:cs="Times New Roman"/>
          <w:sz w:val="24"/>
          <w:szCs w:val="24"/>
          <w:lang w:eastAsia="ru-RU"/>
        </w:rPr>
        <w:t>Речная сеть принадлежит бассейну р. Волги и ее правого притока - р. Клязьмы. На севере области леса южно-таежного типа, на юге - смешанного. Болота широко распространены в северо-западной и южной частях области.</w:t>
      </w:r>
    </w:p>
    <w:p w14:paraId="63290C87" w14:textId="77777777" w:rsidR="00D91DCE" w:rsidRPr="00301689" w:rsidRDefault="00D91DCE" w:rsidP="00EF13F4">
      <w:pPr>
        <w:spacing w:after="0"/>
        <w:ind w:firstLine="709"/>
        <w:jc w:val="both"/>
        <w:rPr>
          <w:rFonts w:ascii="Calibri" w:eastAsia="Calibri" w:hAnsi="Calibri" w:cs="Times New Roman"/>
        </w:rPr>
      </w:pPr>
      <w:r w:rsidRPr="00301689">
        <w:rPr>
          <w:rFonts w:ascii="Times New Roman" w:eastAsia="Times New Roman" w:hAnsi="Times New Roman" w:cs="Times New Roman"/>
          <w:sz w:val="24"/>
          <w:szCs w:val="24"/>
          <w:lang w:eastAsia="ru-RU"/>
        </w:rPr>
        <w:t>Водные ресурсы области представлены:</w:t>
      </w:r>
    </w:p>
    <w:p w14:paraId="38D288C9" w14:textId="24BF3BDC" w:rsidR="00D91DCE" w:rsidRPr="00301689" w:rsidRDefault="00D91DCE" w:rsidP="00EF13F4">
      <w:pPr>
        <w:tabs>
          <w:tab w:val="left" w:pos="993"/>
        </w:tabs>
        <w:spacing w:after="0"/>
        <w:ind w:firstLine="709"/>
        <w:jc w:val="both"/>
        <w:rPr>
          <w:rFonts w:ascii="Calibri" w:eastAsia="Calibri" w:hAnsi="Calibri" w:cs="Times New Roman"/>
        </w:rPr>
      </w:pPr>
      <w:r w:rsidRPr="00301689">
        <w:rPr>
          <w:rFonts w:ascii="Times New Roman" w:eastAsia="Times New Roman" w:hAnsi="Times New Roman" w:cs="Times New Roman"/>
          <w:sz w:val="24"/>
          <w:szCs w:val="24"/>
          <w:lang w:eastAsia="ru-RU"/>
        </w:rPr>
        <w:t>- сетью рек и ручьёв, число которых составляет около 1700 (183 из них протяжённостью более 10 км). Наиболее крупные</w:t>
      </w:r>
      <w:r w:rsidR="0007626F">
        <w:rPr>
          <w:rFonts w:ascii="Times New Roman" w:eastAsia="Times New Roman" w:hAnsi="Times New Roman" w:cs="Times New Roman"/>
          <w:sz w:val="24"/>
          <w:szCs w:val="24"/>
          <w:lang w:eastAsia="ru-RU"/>
        </w:rPr>
        <w:t xml:space="preserve"> - </w:t>
      </w:r>
      <w:r w:rsidRPr="00301689">
        <w:rPr>
          <w:rFonts w:ascii="Times New Roman" w:eastAsia="Times New Roman" w:hAnsi="Times New Roman" w:cs="Times New Roman"/>
          <w:sz w:val="24"/>
          <w:szCs w:val="24"/>
          <w:lang w:eastAsia="ru-RU"/>
        </w:rPr>
        <w:t>р.р. Волга, Уводь, Нерль, Теза и Лух. Реки принадлежат к равнинному типу, преимущественно снегового и дождевого питания. Среднегодовой сток всех рек (по году 95 % обеспеченности) оценивается в 2,5 км</w:t>
      </w:r>
      <w:r w:rsidRPr="00301689">
        <w:rPr>
          <w:rFonts w:ascii="Times New Roman" w:eastAsia="Times New Roman" w:hAnsi="Times New Roman" w:cs="Times New Roman"/>
          <w:sz w:val="24"/>
          <w:szCs w:val="24"/>
          <w:vertAlign w:val="superscript"/>
          <w:lang w:eastAsia="ru-RU"/>
        </w:rPr>
        <w:t>3</w:t>
      </w:r>
      <w:r w:rsidRPr="00301689">
        <w:rPr>
          <w:rFonts w:ascii="Times New Roman" w:eastAsia="Times New Roman" w:hAnsi="Times New Roman" w:cs="Times New Roman"/>
          <w:sz w:val="24"/>
          <w:szCs w:val="24"/>
          <w:lang w:eastAsia="ru-RU"/>
        </w:rPr>
        <w:t xml:space="preserve">; </w:t>
      </w:r>
    </w:p>
    <w:p w14:paraId="7FD65684" w14:textId="43E71169" w:rsidR="00D91DCE" w:rsidRPr="00301689" w:rsidRDefault="00D91DCE" w:rsidP="00EF13F4">
      <w:pPr>
        <w:tabs>
          <w:tab w:val="left" w:pos="993"/>
        </w:tabs>
        <w:spacing w:after="0"/>
        <w:ind w:firstLine="709"/>
        <w:jc w:val="both"/>
        <w:rPr>
          <w:rFonts w:ascii="Calibri" w:eastAsia="Calibri" w:hAnsi="Calibri" w:cs="Times New Roman"/>
        </w:rPr>
      </w:pPr>
      <w:r w:rsidRPr="00301689">
        <w:rPr>
          <w:rFonts w:ascii="Times New Roman" w:eastAsia="Times New Roman" w:hAnsi="Times New Roman" w:cs="Times New Roman"/>
          <w:sz w:val="24"/>
          <w:szCs w:val="24"/>
          <w:lang w:eastAsia="ru-RU"/>
        </w:rPr>
        <w:t xml:space="preserve">- 28 водохранилищами, общим объемом 126 </w:t>
      </w:r>
      <w:r w:rsidR="00192306">
        <w:rPr>
          <w:rFonts w:ascii="Times New Roman" w:eastAsia="Times New Roman" w:hAnsi="Times New Roman" w:cs="Times New Roman"/>
          <w:sz w:val="24"/>
          <w:szCs w:val="24"/>
          <w:lang w:eastAsia="ru-RU"/>
        </w:rPr>
        <w:t>млн</w:t>
      </w:r>
      <w:r w:rsidRPr="00301689">
        <w:rPr>
          <w:rFonts w:ascii="Times New Roman" w:eastAsia="Times New Roman" w:hAnsi="Times New Roman" w:cs="Times New Roman"/>
          <w:sz w:val="24"/>
          <w:szCs w:val="24"/>
          <w:lang w:eastAsia="ru-RU"/>
        </w:rPr>
        <w:t xml:space="preserve"> м</w:t>
      </w:r>
      <w:r w:rsidRPr="00301689">
        <w:rPr>
          <w:rFonts w:ascii="Times New Roman" w:eastAsia="Times New Roman" w:hAnsi="Times New Roman" w:cs="Times New Roman"/>
          <w:sz w:val="24"/>
          <w:szCs w:val="24"/>
          <w:vertAlign w:val="superscript"/>
          <w:lang w:eastAsia="ru-RU"/>
        </w:rPr>
        <w:t>3</w:t>
      </w:r>
      <w:r w:rsidRPr="00301689">
        <w:rPr>
          <w:rFonts w:ascii="Times New Roman" w:eastAsia="Times New Roman" w:hAnsi="Times New Roman" w:cs="Times New Roman"/>
          <w:sz w:val="24"/>
          <w:szCs w:val="24"/>
          <w:lang w:eastAsia="ru-RU"/>
        </w:rPr>
        <w:t xml:space="preserve"> (без учета Горьковского водохранилища), наиболее крупное из которых Уводьское (площадь зеркала 10,2 км</w:t>
      </w:r>
      <w:r w:rsidRPr="00301689">
        <w:rPr>
          <w:rFonts w:ascii="Times New Roman" w:eastAsia="Times New Roman" w:hAnsi="Times New Roman" w:cs="Times New Roman"/>
          <w:sz w:val="24"/>
          <w:szCs w:val="24"/>
          <w:vertAlign w:val="superscript"/>
          <w:lang w:eastAsia="ru-RU"/>
        </w:rPr>
        <w:t>2</w:t>
      </w:r>
      <w:r w:rsidRPr="00301689">
        <w:rPr>
          <w:rFonts w:ascii="Times New Roman" w:eastAsia="Times New Roman" w:hAnsi="Times New Roman" w:cs="Times New Roman"/>
          <w:sz w:val="24"/>
          <w:szCs w:val="24"/>
          <w:lang w:eastAsia="ru-RU"/>
        </w:rPr>
        <w:t xml:space="preserve">, полный объем 82 </w:t>
      </w:r>
      <w:r w:rsidR="00192306">
        <w:rPr>
          <w:rFonts w:ascii="Times New Roman" w:eastAsia="Times New Roman" w:hAnsi="Times New Roman" w:cs="Times New Roman"/>
          <w:sz w:val="24"/>
          <w:szCs w:val="24"/>
          <w:lang w:eastAsia="ru-RU"/>
        </w:rPr>
        <w:t>млн</w:t>
      </w:r>
      <w:r w:rsidRPr="00301689">
        <w:rPr>
          <w:rFonts w:ascii="Times New Roman" w:eastAsia="Times New Roman" w:hAnsi="Times New Roman" w:cs="Times New Roman"/>
          <w:sz w:val="24"/>
          <w:szCs w:val="24"/>
          <w:lang w:eastAsia="ru-RU"/>
        </w:rPr>
        <w:t xml:space="preserve"> м</w:t>
      </w:r>
      <w:r w:rsidRPr="00301689">
        <w:rPr>
          <w:rFonts w:ascii="Times New Roman" w:eastAsia="Times New Roman" w:hAnsi="Times New Roman" w:cs="Times New Roman"/>
          <w:sz w:val="24"/>
          <w:szCs w:val="24"/>
          <w:vertAlign w:val="superscript"/>
          <w:lang w:eastAsia="ru-RU"/>
        </w:rPr>
        <w:t>3</w:t>
      </w:r>
      <w:r w:rsidRPr="00301689">
        <w:rPr>
          <w:rFonts w:ascii="Times New Roman" w:eastAsia="Times New Roman" w:hAnsi="Times New Roman" w:cs="Times New Roman"/>
          <w:sz w:val="24"/>
          <w:szCs w:val="24"/>
          <w:lang w:eastAsia="ru-RU"/>
        </w:rPr>
        <w:t xml:space="preserve">), используемое для питьевого водоснабжения г. Иванова; </w:t>
      </w:r>
    </w:p>
    <w:p w14:paraId="5CC1FB70" w14:textId="2AF63C0D" w:rsidR="00D91DCE" w:rsidRPr="00301689" w:rsidRDefault="00D91DCE" w:rsidP="00EF13F4">
      <w:pPr>
        <w:tabs>
          <w:tab w:val="left" w:pos="993"/>
        </w:tabs>
        <w:spacing w:after="0"/>
        <w:ind w:firstLine="709"/>
        <w:jc w:val="both"/>
        <w:rPr>
          <w:rFonts w:ascii="Calibri" w:eastAsia="Calibri" w:hAnsi="Calibri" w:cs="Times New Roman"/>
        </w:rPr>
      </w:pPr>
      <w:r w:rsidRPr="00301689">
        <w:rPr>
          <w:rFonts w:ascii="Times New Roman" w:eastAsia="Times New Roman" w:hAnsi="Times New Roman" w:cs="Times New Roman"/>
          <w:sz w:val="24"/>
          <w:szCs w:val="24"/>
          <w:lang w:eastAsia="ru-RU"/>
        </w:rPr>
        <w:t>- озёрами. На территории области насчитывается около 150 озёр, из которых наиболее крупные</w:t>
      </w:r>
      <w:r w:rsidR="0007626F">
        <w:rPr>
          <w:rFonts w:ascii="Times New Roman" w:eastAsia="Times New Roman" w:hAnsi="Times New Roman" w:cs="Times New Roman"/>
          <w:sz w:val="24"/>
          <w:szCs w:val="24"/>
          <w:lang w:eastAsia="ru-RU"/>
        </w:rPr>
        <w:t xml:space="preserve"> - </w:t>
      </w:r>
      <w:r w:rsidRPr="00301689">
        <w:rPr>
          <w:rFonts w:ascii="Times New Roman" w:eastAsia="Times New Roman" w:hAnsi="Times New Roman" w:cs="Times New Roman"/>
          <w:sz w:val="24"/>
          <w:szCs w:val="24"/>
          <w:lang w:eastAsia="ru-RU"/>
        </w:rPr>
        <w:t>Рубское озеро (площадь зеркала</w:t>
      </w:r>
      <w:r w:rsidR="0007626F">
        <w:rPr>
          <w:rFonts w:ascii="Times New Roman" w:eastAsia="Times New Roman" w:hAnsi="Times New Roman" w:cs="Times New Roman"/>
          <w:sz w:val="24"/>
          <w:szCs w:val="24"/>
          <w:lang w:eastAsia="ru-RU"/>
        </w:rPr>
        <w:t xml:space="preserve"> - </w:t>
      </w:r>
      <w:r w:rsidRPr="00301689">
        <w:rPr>
          <w:rFonts w:ascii="Times New Roman" w:eastAsia="Times New Roman" w:hAnsi="Times New Roman" w:cs="Times New Roman"/>
          <w:sz w:val="24"/>
          <w:szCs w:val="24"/>
          <w:lang w:eastAsia="ru-RU"/>
        </w:rPr>
        <w:t>2,97 км</w:t>
      </w:r>
      <w:r w:rsidRPr="00301689">
        <w:rPr>
          <w:rFonts w:ascii="Times New Roman" w:eastAsia="Times New Roman" w:hAnsi="Times New Roman" w:cs="Times New Roman"/>
          <w:sz w:val="24"/>
          <w:szCs w:val="24"/>
          <w:vertAlign w:val="superscript"/>
          <w:lang w:eastAsia="ru-RU"/>
        </w:rPr>
        <w:t>2</w:t>
      </w:r>
      <w:r w:rsidRPr="00301689">
        <w:rPr>
          <w:rFonts w:ascii="Times New Roman" w:eastAsia="Times New Roman" w:hAnsi="Times New Roman" w:cs="Times New Roman"/>
          <w:sz w:val="24"/>
          <w:szCs w:val="24"/>
          <w:lang w:eastAsia="ru-RU"/>
        </w:rPr>
        <w:t>) и озеро Святое (площадь зеркала</w:t>
      </w:r>
      <w:r w:rsidR="0007626F">
        <w:rPr>
          <w:rFonts w:ascii="Times New Roman" w:eastAsia="Times New Roman" w:hAnsi="Times New Roman" w:cs="Times New Roman"/>
          <w:sz w:val="24"/>
          <w:szCs w:val="24"/>
          <w:lang w:eastAsia="ru-RU"/>
        </w:rPr>
        <w:t xml:space="preserve"> - </w:t>
      </w:r>
      <w:r w:rsidRPr="00301689">
        <w:rPr>
          <w:rFonts w:ascii="Times New Roman" w:eastAsia="Times New Roman" w:hAnsi="Times New Roman" w:cs="Times New Roman"/>
          <w:sz w:val="24"/>
          <w:szCs w:val="24"/>
          <w:lang w:eastAsia="ru-RU"/>
        </w:rPr>
        <w:t>2,78 км</w:t>
      </w:r>
      <w:r w:rsidRPr="00301689">
        <w:rPr>
          <w:rFonts w:ascii="Times New Roman" w:eastAsia="Times New Roman" w:hAnsi="Times New Roman" w:cs="Times New Roman"/>
          <w:sz w:val="24"/>
          <w:szCs w:val="24"/>
          <w:vertAlign w:val="superscript"/>
          <w:lang w:eastAsia="ru-RU"/>
        </w:rPr>
        <w:t>2</w:t>
      </w:r>
      <w:r w:rsidRPr="00301689">
        <w:rPr>
          <w:rFonts w:ascii="Times New Roman" w:eastAsia="Times New Roman" w:hAnsi="Times New Roman" w:cs="Times New Roman"/>
          <w:sz w:val="24"/>
          <w:szCs w:val="24"/>
          <w:lang w:eastAsia="ru-RU"/>
        </w:rPr>
        <w:t xml:space="preserve">); </w:t>
      </w:r>
    </w:p>
    <w:p w14:paraId="18D7F0B3" w14:textId="77777777" w:rsidR="00D91DCE" w:rsidRPr="00301689" w:rsidRDefault="00D91DCE" w:rsidP="00EF13F4">
      <w:pPr>
        <w:tabs>
          <w:tab w:val="left" w:pos="993"/>
        </w:tabs>
        <w:spacing w:after="0"/>
        <w:ind w:firstLine="709"/>
        <w:jc w:val="both"/>
        <w:rPr>
          <w:rFonts w:ascii="Calibri" w:eastAsia="Calibri" w:hAnsi="Calibri" w:cs="Times New Roman"/>
        </w:rPr>
      </w:pPr>
      <w:r w:rsidRPr="00301689">
        <w:rPr>
          <w:rFonts w:ascii="Times New Roman" w:eastAsia="Times New Roman" w:hAnsi="Times New Roman" w:cs="Times New Roman"/>
          <w:sz w:val="24"/>
          <w:szCs w:val="24"/>
          <w:lang w:eastAsia="ru-RU"/>
        </w:rPr>
        <w:t>- болотами, общая площадь которых составляет 1,4 тыс. км</w:t>
      </w:r>
      <w:r w:rsidRPr="00301689">
        <w:rPr>
          <w:rFonts w:ascii="Times New Roman" w:eastAsia="Times New Roman" w:hAnsi="Times New Roman" w:cs="Times New Roman"/>
          <w:sz w:val="24"/>
          <w:szCs w:val="24"/>
          <w:vertAlign w:val="superscript"/>
          <w:lang w:eastAsia="ru-RU"/>
        </w:rPr>
        <w:t>2</w:t>
      </w:r>
      <w:r w:rsidRPr="00301689">
        <w:rPr>
          <w:rFonts w:ascii="Times New Roman" w:eastAsia="Times New Roman" w:hAnsi="Times New Roman" w:cs="Times New Roman"/>
          <w:sz w:val="24"/>
          <w:szCs w:val="24"/>
          <w:lang w:eastAsia="ru-RU"/>
        </w:rPr>
        <w:t xml:space="preserve">; </w:t>
      </w:r>
    </w:p>
    <w:p w14:paraId="2F39C3EB" w14:textId="2408A54F" w:rsidR="00D91DCE" w:rsidRPr="00301689" w:rsidRDefault="00D91DCE" w:rsidP="00EF13F4">
      <w:pPr>
        <w:tabs>
          <w:tab w:val="left" w:pos="993"/>
        </w:tabs>
        <w:spacing w:after="0"/>
        <w:ind w:firstLine="709"/>
        <w:jc w:val="both"/>
        <w:rPr>
          <w:rFonts w:ascii="Calibri" w:eastAsia="Calibri" w:hAnsi="Calibri" w:cs="Times New Roman"/>
        </w:rPr>
      </w:pPr>
      <w:r w:rsidRPr="00301689">
        <w:rPr>
          <w:rFonts w:ascii="Times New Roman" w:eastAsia="Times New Roman" w:hAnsi="Times New Roman" w:cs="Times New Roman"/>
          <w:sz w:val="24"/>
          <w:szCs w:val="24"/>
          <w:lang w:eastAsia="ru-RU"/>
        </w:rPr>
        <w:t xml:space="preserve">- подземными водами. Пресные подземные воды распространены на глубинах от 20 до 200 м. Прогнозные ресурсы составляют около 920 </w:t>
      </w:r>
      <w:r w:rsidR="00192306">
        <w:rPr>
          <w:rFonts w:ascii="Times New Roman" w:eastAsia="Times New Roman" w:hAnsi="Times New Roman" w:cs="Times New Roman"/>
          <w:sz w:val="24"/>
          <w:szCs w:val="24"/>
          <w:lang w:eastAsia="ru-RU"/>
        </w:rPr>
        <w:t>млн</w:t>
      </w:r>
      <w:r w:rsidRPr="00301689">
        <w:rPr>
          <w:rFonts w:ascii="Times New Roman" w:eastAsia="Times New Roman" w:hAnsi="Times New Roman" w:cs="Times New Roman"/>
          <w:sz w:val="24"/>
          <w:szCs w:val="24"/>
          <w:lang w:eastAsia="ru-RU"/>
        </w:rPr>
        <w:t xml:space="preserve"> м</w:t>
      </w:r>
      <w:r w:rsidRPr="00301689">
        <w:rPr>
          <w:rFonts w:ascii="Times New Roman" w:eastAsia="Times New Roman" w:hAnsi="Times New Roman" w:cs="Times New Roman"/>
          <w:sz w:val="24"/>
          <w:szCs w:val="24"/>
          <w:vertAlign w:val="superscript"/>
          <w:lang w:eastAsia="ru-RU"/>
        </w:rPr>
        <w:t>3</w:t>
      </w:r>
      <w:r w:rsidRPr="00301689">
        <w:rPr>
          <w:rFonts w:ascii="Times New Roman" w:eastAsia="Times New Roman" w:hAnsi="Times New Roman" w:cs="Times New Roman"/>
          <w:sz w:val="24"/>
          <w:szCs w:val="24"/>
          <w:lang w:eastAsia="ru-RU"/>
        </w:rPr>
        <w:t>/год, а общая величина утверждённых эксплуатационных запасов</w:t>
      </w:r>
      <w:r w:rsidR="00B67EF5">
        <w:rPr>
          <w:rFonts w:ascii="Times New Roman" w:eastAsia="Times New Roman" w:hAnsi="Times New Roman" w:cs="Times New Roman"/>
          <w:sz w:val="24"/>
          <w:szCs w:val="24"/>
          <w:lang w:eastAsia="ru-RU"/>
        </w:rPr>
        <w:t xml:space="preserve"> - </w:t>
      </w:r>
      <w:r w:rsidRPr="00301689">
        <w:rPr>
          <w:rFonts w:ascii="Times New Roman" w:eastAsia="Times New Roman" w:hAnsi="Times New Roman" w:cs="Times New Roman"/>
          <w:sz w:val="24"/>
          <w:szCs w:val="24"/>
          <w:lang w:eastAsia="ru-RU"/>
        </w:rPr>
        <w:t xml:space="preserve">238 </w:t>
      </w:r>
      <w:r w:rsidR="00192306">
        <w:rPr>
          <w:rFonts w:ascii="Times New Roman" w:eastAsia="Times New Roman" w:hAnsi="Times New Roman" w:cs="Times New Roman"/>
          <w:sz w:val="24"/>
          <w:szCs w:val="24"/>
          <w:lang w:eastAsia="ru-RU"/>
        </w:rPr>
        <w:t>млн</w:t>
      </w:r>
      <w:r w:rsidRPr="00301689">
        <w:rPr>
          <w:rFonts w:ascii="Times New Roman" w:eastAsia="Times New Roman" w:hAnsi="Times New Roman" w:cs="Times New Roman"/>
          <w:sz w:val="24"/>
          <w:szCs w:val="24"/>
          <w:lang w:eastAsia="ru-RU"/>
        </w:rPr>
        <w:t xml:space="preserve"> м</w:t>
      </w:r>
      <w:r w:rsidRPr="00301689">
        <w:rPr>
          <w:rFonts w:ascii="Times New Roman" w:eastAsia="Times New Roman" w:hAnsi="Times New Roman" w:cs="Times New Roman"/>
          <w:sz w:val="24"/>
          <w:szCs w:val="24"/>
          <w:vertAlign w:val="superscript"/>
          <w:lang w:eastAsia="ru-RU"/>
        </w:rPr>
        <w:t>3</w:t>
      </w:r>
      <w:r w:rsidRPr="00301689">
        <w:rPr>
          <w:rFonts w:ascii="Times New Roman" w:eastAsia="Times New Roman" w:hAnsi="Times New Roman" w:cs="Times New Roman"/>
          <w:sz w:val="24"/>
          <w:szCs w:val="24"/>
          <w:lang w:eastAsia="ru-RU"/>
        </w:rPr>
        <w:t xml:space="preserve">/год. </w:t>
      </w:r>
    </w:p>
    <w:p w14:paraId="561DCD63" w14:textId="77777777" w:rsidR="00D91DCE" w:rsidRPr="00301689" w:rsidRDefault="00D91DCE" w:rsidP="00EF13F4">
      <w:pPr>
        <w:tabs>
          <w:tab w:val="left" w:pos="709"/>
          <w:tab w:val="left" w:pos="993"/>
        </w:tabs>
        <w:spacing w:after="0"/>
        <w:ind w:firstLine="709"/>
        <w:jc w:val="both"/>
        <w:rPr>
          <w:rFonts w:ascii="Calibri" w:eastAsia="Calibri" w:hAnsi="Calibri" w:cs="Times New Roman"/>
        </w:rPr>
      </w:pPr>
      <w:r w:rsidRPr="00301689">
        <w:rPr>
          <w:rFonts w:ascii="Times New Roman" w:eastAsia="Times New Roman" w:hAnsi="Times New Roman" w:cs="Times New Roman"/>
          <w:sz w:val="24"/>
          <w:szCs w:val="24"/>
          <w:lang w:eastAsia="ru-RU"/>
        </w:rPr>
        <w:t>В качестве источников питьевого водоснабжения используются ресурсы рек Волги, Уводи, Тезы, Парши. Всего на территории области имеется 1931 источник питьевого водоснабжения, в том числе 12 водозаборов из поверхностных водных объектов.</w:t>
      </w:r>
    </w:p>
    <w:p w14:paraId="505D1F96" w14:textId="77777777" w:rsidR="00D91DCE" w:rsidRPr="00E0209B" w:rsidRDefault="00D91DCE" w:rsidP="00EF13F4">
      <w:pPr>
        <w:spacing w:after="0"/>
        <w:ind w:firstLine="709"/>
        <w:jc w:val="both"/>
        <w:rPr>
          <w:rFonts w:ascii="Calibri" w:eastAsia="Calibri" w:hAnsi="Calibri" w:cs="Times New Roman"/>
        </w:rPr>
      </w:pPr>
      <w:r w:rsidRPr="00E0209B">
        <w:rPr>
          <w:rFonts w:ascii="Times New Roman" w:eastAsia="Times New Roman" w:hAnsi="Times New Roman" w:cs="Times New Roman"/>
          <w:b/>
          <w:sz w:val="24"/>
          <w:szCs w:val="24"/>
          <w:lang w:eastAsia="ru-RU"/>
        </w:rPr>
        <w:t xml:space="preserve">р. Уводь </w:t>
      </w:r>
    </w:p>
    <w:p w14:paraId="20FE467F" w14:textId="60CEF97D" w:rsidR="00E0209B" w:rsidRPr="00A1588A" w:rsidRDefault="00D91DCE" w:rsidP="00A1588A">
      <w:pPr>
        <w:spacing w:after="0"/>
        <w:ind w:firstLine="709"/>
        <w:jc w:val="both"/>
        <w:rPr>
          <w:rFonts w:ascii="Calibri" w:eastAsia="Calibri" w:hAnsi="Calibri" w:cs="Times New Roman"/>
        </w:rPr>
      </w:pPr>
      <w:r w:rsidRPr="00E0209B">
        <w:rPr>
          <w:rFonts w:ascii="Times New Roman" w:eastAsia="Times New Roman" w:hAnsi="Times New Roman" w:cs="Times New Roman"/>
          <w:sz w:val="24"/>
          <w:szCs w:val="24"/>
          <w:lang w:eastAsia="ru-RU"/>
        </w:rPr>
        <w:t>Река Уводь берет начало в заболоченном лесном массиве юго-западнее д.</w:t>
      </w:r>
      <w:r w:rsidR="00A1588A">
        <w:rPr>
          <w:rFonts w:ascii="Times New Roman" w:eastAsia="Times New Roman" w:hAnsi="Times New Roman" w:cs="Times New Roman"/>
          <w:sz w:val="24"/>
          <w:szCs w:val="24"/>
          <w:lang w:eastAsia="ru-RU"/>
        </w:rPr>
        <w:t xml:space="preserve"> </w:t>
      </w:r>
      <w:r w:rsidRPr="00E0209B">
        <w:rPr>
          <w:rFonts w:ascii="Times New Roman" w:eastAsia="Times New Roman" w:hAnsi="Times New Roman" w:cs="Times New Roman"/>
          <w:sz w:val="24"/>
          <w:szCs w:val="24"/>
          <w:lang w:eastAsia="ru-RU"/>
        </w:rPr>
        <w:t>Бутово Комсомольского района Ивановской области, впадает в реку Клязьму на территории Владимирской области на 30 км от устья. Длина реки 185 км. Река Уводь имеет 14 притоков длиной более 10 км. Наиболее крупные притоки: р. Ухтохма (длина 89 км), р.Вязьма (длина 86 км). На Уводи расположен самый крупный промышленный центр области</w:t>
      </w:r>
      <w:r w:rsidR="00B67EF5">
        <w:rPr>
          <w:rFonts w:ascii="Times New Roman" w:eastAsia="Times New Roman" w:hAnsi="Times New Roman" w:cs="Times New Roman"/>
          <w:sz w:val="24"/>
          <w:szCs w:val="24"/>
          <w:lang w:eastAsia="ru-RU"/>
        </w:rPr>
        <w:t xml:space="preserve"> - </w:t>
      </w:r>
      <w:r w:rsidRPr="00E0209B">
        <w:rPr>
          <w:rFonts w:ascii="Times New Roman" w:eastAsia="Times New Roman" w:hAnsi="Times New Roman" w:cs="Times New Roman"/>
          <w:sz w:val="24"/>
          <w:szCs w:val="24"/>
          <w:lang w:eastAsia="ru-RU"/>
        </w:rPr>
        <w:t>г.Иваново. В 1966 году был пущен в эксплуатацию канал «Волга-Уводь» для подпитки Уводьского водохранилищ</w:t>
      </w:r>
      <w:r w:rsidR="00A1588A">
        <w:rPr>
          <w:rFonts w:ascii="Times New Roman" w:eastAsia="Times New Roman" w:hAnsi="Times New Roman" w:cs="Times New Roman"/>
          <w:sz w:val="24"/>
          <w:szCs w:val="24"/>
          <w:lang w:eastAsia="ru-RU"/>
        </w:rPr>
        <w:t>а волжской водой (4,4 м куб/с).</w:t>
      </w:r>
    </w:p>
    <w:p w14:paraId="31F6CC11" w14:textId="694215B4" w:rsidR="00D91DCE" w:rsidRPr="00E0209B" w:rsidRDefault="00D91DCE" w:rsidP="00EF13F4">
      <w:pPr>
        <w:spacing w:after="0"/>
        <w:ind w:firstLine="709"/>
        <w:jc w:val="both"/>
        <w:rPr>
          <w:rFonts w:ascii="Calibri" w:eastAsia="Calibri" w:hAnsi="Calibri" w:cs="Times New Roman"/>
        </w:rPr>
      </w:pPr>
      <w:r w:rsidRPr="00E0209B">
        <w:rPr>
          <w:rFonts w:ascii="Times New Roman" w:eastAsia="Times New Roman" w:hAnsi="Times New Roman" w:cs="Times New Roman"/>
          <w:b/>
          <w:sz w:val="24"/>
          <w:szCs w:val="24"/>
          <w:lang w:eastAsia="ru-RU"/>
        </w:rPr>
        <w:t xml:space="preserve">р. Теза </w:t>
      </w:r>
    </w:p>
    <w:p w14:paraId="63FF6EAE" w14:textId="77777777" w:rsidR="00D91DCE" w:rsidRPr="00E0209B" w:rsidRDefault="00D91DCE" w:rsidP="00EF13F4">
      <w:pPr>
        <w:spacing w:after="0"/>
        <w:ind w:firstLine="709"/>
        <w:jc w:val="both"/>
        <w:rPr>
          <w:rFonts w:ascii="Calibri" w:eastAsia="Calibri" w:hAnsi="Calibri" w:cs="Times New Roman"/>
        </w:rPr>
      </w:pPr>
      <w:r w:rsidRPr="00E0209B">
        <w:rPr>
          <w:rFonts w:ascii="Times New Roman" w:eastAsia="Times New Roman" w:hAnsi="Times New Roman" w:cs="Times New Roman"/>
          <w:sz w:val="24"/>
          <w:szCs w:val="24"/>
          <w:lang w:eastAsia="ru-RU"/>
        </w:rPr>
        <w:lastRenderedPageBreak/>
        <w:t xml:space="preserve">Река Теза берет начало из заболоченного массива Козлово болото и впадает в реку Клязьму на 135 км от устья последней. Площадь водосбора составляет 3450 кв. км, длина водотока 192 км. Река Теза имеет 15 притоков длиной более 10 км. Наиболее крупные и них: р. Парша (длина 65 км), р. Молохта (длина 49 км), р. Люлех (длина 60 км). На р.Тезе расположен достаточно крупный промышленный город Шуя. </w:t>
      </w:r>
    </w:p>
    <w:p w14:paraId="5946067D" w14:textId="77777777" w:rsidR="00D91DCE" w:rsidRPr="00E0209B" w:rsidRDefault="00D91DCE" w:rsidP="00EF13F4">
      <w:pPr>
        <w:spacing w:after="0"/>
        <w:ind w:firstLine="709"/>
        <w:jc w:val="both"/>
        <w:rPr>
          <w:rFonts w:ascii="Calibri" w:eastAsia="Calibri" w:hAnsi="Calibri" w:cs="Times New Roman"/>
        </w:rPr>
      </w:pPr>
      <w:r w:rsidRPr="00E0209B">
        <w:rPr>
          <w:rFonts w:ascii="Times New Roman" w:eastAsia="Times New Roman" w:hAnsi="Times New Roman" w:cs="Times New Roman"/>
          <w:b/>
          <w:sz w:val="24"/>
          <w:szCs w:val="24"/>
          <w:lang w:eastAsia="ru-RU"/>
        </w:rPr>
        <w:t xml:space="preserve">р. Нерль </w:t>
      </w:r>
    </w:p>
    <w:p w14:paraId="6E73DE39" w14:textId="77777777" w:rsidR="00D91DCE" w:rsidRPr="00E0209B" w:rsidRDefault="00D91DCE" w:rsidP="00EF13F4">
      <w:pPr>
        <w:spacing w:after="0"/>
        <w:ind w:firstLine="709"/>
        <w:jc w:val="both"/>
        <w:rPr>
          <w:rFonts w:ascii="Calibri" w:eastAsia="Calibri" w:hAnsi="Calibri" w:cs="Times New Roman"/>
        </w:rPr>
      </w:pPr>
      <w:r w:rsidRPr="00E0209B">
        <w:rPr>
          <w:rFonts w:ascii="Times New Roman" w:eastAsia="Times New Roman" w:hAnsi="Times New Roman" w:cs="Times New Roman"/>
          <w:sz w:val="24"/>
          <w:szCs w:val="24"/>
          <w:lang w:eastAsia="ru-RU"/>
        </w:rPr>
        <w:t xml:space="preserve">Река Нерль длиной 284 км и площадью водосбора 6780 км кв. берет начало в 3 км выше д. Чернцы из небольшого родника, находящегося в заболоченной части лесного массива Ярославской области и впадает в реку Клязьму на территории Владимирской области. Протяженность реки на территории Ивановской области 125 км. На этом участке в нее впадает 15 притоков длиной более 10 км. Наиболее крупные из них: р.Шаха (длина 65 км), р. Селекша (длина 68 км), р. Ухтома (длина 71 км). </w:t>
      </w:r>
    </w:p>
    <w:p w14:paraId="6E21115D" w14:textId="77777777" w:rsidR="00D91DCE" w:rsidRPr="00E0209B" w:rsidRDefault="00D91DCE" w:rsidP="00EF13F4">
      <w:pPr>
        <w:spacing w:after="0"/>
        <w:ind w:firstLine="709"/>
        <w:jc w:val="both"/>
        <w:rPr>
          <w:rFonts w:ascii="Calibri" w:eastAsia="Calibri" w:hAnsi="Calibri" w:cs="Times New Roman"/>
        </w:rPr>
      </w:pPr>
      <w:r w:rsidRPr="00E0209B">
        <w:rPr>
          <w:rFonts w:ascii="Times New Roman" w:eastAsia="Times New Roman" w:hAnsi="Times New Roman" w:cs="Times New Roman"/>
          <w:b/>
          <w:sz w:val="24"/>
          <w:szCs w:val="24"/>
          <w:lang w:eastAsia="ru-RU"/>
        </w:rPr>
        <w:t xml:space="preserve">р. Лух </w:t>
      </w:r>
    </w:p>
    <w:p w14:paraId="05A402EB" w14:textId="77777777" w:rsidR="00D91DCE" w:rsidRPr="00E0209B" w:rsidRDefault="00D91DCE" w:rsidP="00EF13F4">
      <w:pPr>
        <w:spacing w:after="0"/>
        <w:ind w:firstLine="709"/>
        <w:jc w:val="both"/>
        <w:rPr>
          <w:rFonts w:ascii="Calibri" w:eastAsia="Calibri" w:hAnsi="Calibri" w:cs="Times New Roman"/>
        </w:rPr>
      </w:pPr>
      <w:r w:rsidRPr="00E0209B">
        <w:rPr>
          <w:rFonts w:ascii="Times New Roman" w:eastAsia="Times New Roman" w:hAnsi="Times New Roman" w:cs="Times New Roman"/>
          <w:sz w:val="24"/>
          <w:szCs w:val="24"/>
          <w:lang w:eastAsia="ru-RU"/>
        </w:rPr>
        <w:t xml:space="preserve">Это один из самых многоводных притоков р. Клязьмы. Начинается она в плоской, широкой труднопроходимой болотистой низине в Вичугском районе. Протяженность реки 240 км и 220 из них по территории Ивановской области. На территории Ивановской области в р. Лух впадают 13 притоков длиной более 10 км. Наиболее крупные из них: р. Добрица (длина 57 км), р. Ландех (длина 73 км). </w:t>
      </w:r>
    </w:p>
    <w:p w14:paraId="001094AB" w14:textId="77777777" w:rsidR="00D91DCE" w:rsidRPr="00E0209B" w:rsidRDefault="00D91DCE" w:rsidP="00EF13F4">
      <w:pPr>
        <w:spacing w:after="0"/>
        <w:ind w:firstLine="709"/>
        <w:jc w:val="both"/>
        <w:rPr>
          <w:rFonts w:ascii="Calibri" w:eastAsia="Calibri" w:hAnsi="Calibri" w:cs="Times New Roman"/>
        </w:rPr>
      </w:pPr>
      <w:r w:rsidRPr="00E0209B">
        <w:rPr>
          <w:rFonts w:ascii="Times New Roman" w:eastAsia="Times New Roman" w:hAnsi="Times New Roman" w:cs="Times New Roman"/>
          <w:b/>
          <w:sz w:val="24"/>
          <w:szCs w:val="24"/>
          <w:lang w:eastAsia="ru-RU"/>
        </w:rPr>
        <w:t>Озеро Рубское</w:t>
      </w:r>
    </w:p>
    <w:p w14:paraId="17240671" w14:textId="5A6CB12C" w:rsidR="00D91DCE" w:rsidRPr="00E0209B" w:rsidRDefault="00D91DCE" w:rsidP="00EF13F4">
      <w:pPr>
        <w:spacing w:after="0"/>
        <w:ind w:firstLine="709"/>
        <w:jc w:val="both"/>
        <w:rPr>
          <w:rFonts w:ascii="Calibri" w:eastAsia="Calibri" w:hAnsi="Calibri" w:cs="Times New Roman"/>
        </w:rPr>
      </w:pPr>
      <w:r w:rsidRPr="00E0209B">
        <w:rPr>
          <w:rFonts w:ascii="Times New Roman" w:eastAsia="Times New Roman" w:hAnsi="Times New Roman" w:cs="Times New Roman"/>
          <w:sz w:val="24"/>
          <w:szCs w:val="24"/>
          <w:lang w:eastAsia="ru-RU"/>
        </w:rPr>
        <w:t xml:space="preserve">Находится в 15 км юго-восточнее Тейкова. Расположено в бассейне р. Уводь. Площадь зеркала 2,97 кв. км, средняя глубина 4,5 м. Озеро относится к мезотрофному типу водоемов, вода слабо минерализована (50 мг/л) Берега озера в основном отлогие, на значительном протяжении низкие, заболоченные. Грунты в прибрежной полосе песчаные, песчаные с галькой. Растительный и животный мир весьма разнообразен. На берегах озера расположены базы отдыха. </w:t>
      </w:r>
    </w:p>
    <w:p w14:paraId="5C17D7DF" w14:textId="77777777" w:rsidR="00D91DCE" w:rsidRPr="00E0209B" w:rsidRDefault="00D91DCE" w:rsidP="00EF13F4">
      <w:pPr>
        <w:spacing w:after="0"/>
        <w:ind w:firstLine="709"/>
        <w:jc w:val="both"/>
        <w:rPr>
          <w:rFonts w:ascii="Calibri" w:eastAsia="Calibri" w:hAnsi="Calibri" w:cs="Times New Roman"/>
        </w:rPr>
      </w:pPr>
      <w:r w:rsidRPr="00E0209B">
        <w:rPr>
          <w:rFonts w:ascii="Times New Roman" w:eastAsia="Times New Roman" w:hAnsi="Times New Roman" w:cs="Times New Roman"/>
          <w:b/>
          <w:sz w:val="24"/>
          <w:szCs w:val="24"/>
          <w:lang w:eastAsia="ru-RU"/>
        </w:rPr>
        <w:t>Озеро Святое</w:t>
      </w:r>
      <w:r w:rsidRPr="00E0209B">
        <w:rPr>
          <w:rFonts w:ascii="Times New Roman" w:eastAsia="Times New Roman" w:hAnsi="Times New Roman" w:cs="Times New Roman"/>
          <w:sz w:val="24"/>
          <w:szCs w:val="24"/>
          <w:lang w:eastAsia="ru-RU"/>
        </w:rPr>
        <w:t xml:space="preserve"> </w:t>
      </w:r>
    </w:p>
    <w:p w14:paraId="19C15DB3" w14:textId="77777777" w:rsidR="00D91DCE" w:rsidRPr="00E0209B" w:rsidRDefault="00D91DCE" w:rsidP="00EF13F4">
      <w:pPr>
        <w:spacing w:after="0"/>
        <w:ind w:firstLine="709"/>
        <w:jc w:val="both"/>
        <w:rPr>
          <w:rFonts w:ascii="Calibri" w:eastAsia="Calibri" w:hAnsi="Calibri" w:cs="Times New Roman"/>
        </w:rPr>
      </w:pPr>
      <w:r w:rsidRPr="00E0209B">
        <w:rPr>
          <w:rFonts w:ascii="Times New Roman" w:eastAsia="Times New Roman" w:hAnsi="Times New Roman" w:cs="Times New Roman"/>
          <w:sz w:val="24"/>
          <w:szCs w:val="24"/>
          <w:lang w:eastAsia="ru-RU"/>
        </w:rPr>
        <w:t xml:space="preserve">Расположено в бассейне р. Лух. в 20 км восточнее г. Южи. Озеро ледникового происхождения, расположено в центре Мугреевского болотного массива. Площадь зеркала 2,3 км кв. С восточной и северной стороны берега покрыты сосновым лесом. На северном берегу его четко выражены дюнные взхолмления ледникового происхождения. Северные, южные и восточные берега песчаные. С 1949 г в окружающем озеро болотном массиве началась добыча торфа гидроспособом. Вокруг озера после торфодобычи образовались многочисленные карьеры, заполненные водой. </w:t>
      </w:r>
    </w:p>
    <w:p w14:paraId="2A345B91" w14:textId="77777777" w:rsidR="00D91DCE" w:rsidRPr="00E0209B" w:rsidRDefault="00D91DCE" w:rsidP="00EF13F4">
      <w:pPr>
        <w:spacing w:after="0"/>
        <w:ind w:firstLine="709"/>
        <w:jc w:val="both"/>
        <w:rPr>
          <w:rFonts w:ascii="Calibri" w:eastAsia="Calibri" w:hAnsi="Calibri" w:cs="Times New Roman"/>
        </w:rPr>
      </w:pPr>
      <w:r w:rsidRPr="00E0209B">
        <w:rPr>
          <w:rFonts w:ascii="Times New Roman" w:eastAsia="Times New Roman" w:hAnsi="Times New Roman" w:cs="Times New Roman"/>
          <w:b/>
          <w:sz w:val="24"/>
          <w:szCs w:val="24"/>
          <w:lang w:eastAsia="ru-RU"/>
        </w:rPr>
        <w:t>Болота.</w:t>
      </w:r>
    </w:p>
    <w:p w14:paraId="35A9A4B7" w14:textId="77777777" w:rsidR="00D91DCE" w:rsidRPr="007D603A" w:rsidRDefault="00D91DCE" w:rsidP="00EF13F4">
      <w:pPr>
        <w:spacing w:after="0"/>
        <w:ind w:firstLine="709"/>
        <w:jc w:val="both"/>
        <w:rPr>
          <w:rFonts w:ascii="Calibri" w:eastAsia="Calibri" w:hAnsi="Calibri" w:cs="Times New Roman"/>
        </w:rPr>
      </w:pPr>
      <w:r w:rsidRPr="00E0209B">
        <w:rPr>
          <w:rFonts w:ascii="Times New Roman" w:eastAsia="Times New Roman" w:hAnsi="Times New Roman" w:cs="Times New Roman"/>
          <w:sz w:val="24"/>
          <w:szCs w:val="24"/>
          <w:lang w:eastAsia="ru-RU"/>
        </w:rPr>
        <w:t>Болотами в Ивановской области заняты значительные пространства, в целом ряде мест они являются определяющим элементом ее природного ландшафта. Большинство болот сосредоточено в котловинах и западинах водораздельных пространств, так как вблизи рек почвенные воды быстрее находят себе сток. Болота распределяются по области неравномерно, хотя имеются во всех районах. Наиболее значительные болота и заболоченные земли приурочены к Балахнинской озерно-аллювиальной низине на юго-востоке области ив районе отложений Галич-Плесской моренной гряды на западе области. Наиболее богаты торфом Южский, Комсомольский, Тейковский, Пестяковский и Фурмановский районы. Здесь болота занимают более 25% площади.</w:t>
      </w:r>
      <w:r w:rsidRPr="007D603A">
        <w:rPr>
          <w:rFonts w:ascii="Times New Roman" w:eastAsia="Times New Roman" w:hAnsi="Times New Roman" w:cs="Times New Roman"/>
          <w:sz w:val="24"/>
          <w:szCs w:val="24"/>
          <w:lang w:eastAsia="ru-RU"/>
        </w:rPr>
        <w:t xml:space="preserve"> </w:t>
      </w:r>
    </w:p>
    <w:p w14:paraId="4820CE8E" w14:textId="77777777" w:rsidR="00D91DCE" w:rsidRPr="007D603A" w:rsidRDefault="00D91DCE" w:rsidP="00EF13F4">
      <w:pPr>
        <w:spacing w:after="0"/>
        <w:ind w:firstLine="709"/>
        <w:jc w:val="both"/>
        <w:rPr>
          <w:rFonts w:ascii="Calibri" w:eastAsia="Calibri" w:hAnsi="Calibri" w:cs="Times New Roman"/>
        </w:rPr>
      </w:pPr>
      <w:r w:rsidRPr="007D603A">
        <w:rPr>
          <w:rFonts w:ascii="Times New Roman" w:eastAsia="Times New Roman" w:hAnsi="Times New Roman" w:cs="Times New Roman"/>
          <w:b/>
          <w:iCs/>
          <w:sz w:val="24"/>
          <w:szCs w:val="24"/>
          <w:lang w:eastAsia="ru-RU"/>
        </w:rPr>
        <w:t>Подземные водные объекты</w:t>
      </w:r>
    </w:p>
    <w:p w14:paraId="2DA101C4" w14:textId="77777777" w:rsidR="00D91DCE" w:rsidRPr="007D603A" w:rsidRDefault="00D91DCE" w:rsidP="00EF13F4">
      <w:pPr>
        <w:spacing w:after="0"/>
        <w:ind w:firstLine="709"/>
        <w:jc w:val="both"/>
        <w:rPr>
          <w:rFonts w:ascii="Times New Roman" w:eastAsia="Times New Roman" w:hAnsi="Times New Roman" w:cs="Times New Roman"/>
          <w:sz w:val="24"/>
          <w:szCs w:val="24"/>
          <w:lang w:eastAsia="ru-RU"/>
        </w:rPr>
      </w:pPr>
      <w:r w:rsidRPr="007D603A">
        <w:rPr>
          <w:rFonts w:ascii="Times New Roman" w:eastAsia="Times New Roman" w:hAnsi="Times New Roman" w:cs="Times New Roman"/>
          <w:sz w:val="24"/>
          <w:szCs w:val="24"/>
          <w:lang w:eastAsia="ru-RU"/>
        </w:rPr>
        <w:lastRenderedPageBreak/>
        <w:t>Ивановская область находится в центральной части Русской платформы, преимущественно в пределах Московского артезианского бассейна.</w:t>
      </w:r>
    </w:p>
    <w:p w14:paraId="14CD906D" w14:textId="77777777" w:rsidR="00D91DCE" w:rsidRPr="007D603A" w:rsidRDefault="00D91DCE" w:rsidP="00EF13F4">
      <w:pPr>
        <w:spacing w:after="0"/>
        <w:ind w:firstLine="709"/>
        <w:jc w:val="both"/>
        <w:rPr>
          <w:rFonts w:ascii="Times New Roman" w:eastAsia="Times New Roman" w:hAnsi="Times New Roman" w:cs="Times New Roman"/>
          <w:sz w:val="24"/>
          <w:szCs w:val="24"/>
          <w:lang w:eastAsia="ru-RU"/>
        </w:rPr>
      </w:pPr>
      <w:r w:rsidRPr="007D603A">
        <w:rPr>
          <w:rFonts w:ascii="Times New Roman" w:eastAsia="Times New Roman" w:hAnsi="Times New Roman" w:cs="Times New Roman"/>
          <w:sz w:val="24"/>
          <w:szCs w:val="24"/>
          <w:lang w:eastAsia="ru-RU"/>
        </w:rPr>
        <w:t>Гидрогеологические условия на территории области характеризуются широким распространением водоносного четвертичного комплекса, эксплуатируемого для водоснабжения.</w:t>
      </w:r>
    </w:p>
    <w:p w14:paraId="7A3FD322" w14:textId="67CE07A0" w:rsidR="00A97602" w:rsidRPr="007D603A" w:rsidRDefault="00A97602" w:rsidP="00EF13F4">
      <w:pPr>
        <w:spacing w:after="0"/>
        <w:ind w:firstLine="709"/>
        <w:jc w:val="both"/>
        <w:rPr>
          <w:rFonts w:ascii="Times New Roman" w:eastAsia="MS Mincho" w:hAnsi="Times New Roman" w:cs="Times New Roman"/>
          <w:sz w:val="24"/>
          <w:szCs w:val="24"/>
          <w:lang w:eastAsia="ja-JP"/>
        </w:rPr>
      </w:pPr>
      <w:r w:rsidRPr="007D603A">
        <w:rPr>
          <w:rFonts w:ascii="Times New Roman" w:eastAsia="MS Mincho" w:hAnsi="Times New Roman" w:cs="Times New Roman"/>
          <w:sz w:val="24"/>
          <w:szCs w:val="24"/>
          <w:lang w:eastAsia="ja-JP"/>
        </w:rPr>
        <w:t>Наиболее эксплуатируемыми являются: н</w:t>
      </w:r>
      <w:r w:rsidRPr="007D603A">
        <w:rPr>
          <w:rFonts w:ascii="Times New Roman" w:eastAsia="Times New Roman" w:hAnsi="Times New Roman" w:cs="Times New Roman"/>
          <w:lang w:eastAsia="ja-JP"/>
        </w:rPr>
        <w:t xml:space="preserve">ижне-среднечетвертичный водно-ледниковый </w:t>
      </w:r>
      <w:r w:rsidRPr="007D603A">
        <w:rPr>
          <w:rFonts w:ascii="Times New Roman" w:eastAsia="MS Mincho" w:hAnsi="Times New Roman" w:cs="Times New Roman"/>
          <w:i/>
          <w:sz w:val="24"/>
          <w:szCs w:val="20"/>
          <w:lang w:eastAsia="ja-JP"/>
        </w:rPr>
        <w:t>(f,lg</w:t>
      </w:r>
      <w:r w:rsidRPr="007D603A">
        <w:rPr>
          <w:rFonts w:ascii="Times New Roman" w:eastAsia="MS Mincho" w:hAnsi="Times New Roman" w:cs="Times New Roman"/>
          <w:i/>
          <w:sz w:val="24"/>
          <w:szCs w:val="20"/>
          <w:lang w:val="en-US" w:eastAsia="ja-JP"/>
        </w:rPr>
        <w:t>Q</w:t>
      </w:r>
      <w:r w:rsidRPr="007D603A">
        <w:rPr>
          <w:rFonts w:ascii="Times New Roman" w:eastAsia="MS Mincho" w:hAnsi="Times New Roman" w:cs="Times New Roman"/>
          <w:i/>
          <w:sz w:val="24"/>
          <w:szCs w:val="20"/>
          <w:lang w:eastAsia="ja-JP"/>
        </w:rPr>
        <w:t>I-II)</w:t>
      </w:r>
      <w:r w:rsidRPr="007D603A">
        <w:rPr>
          <w:rFonts w:ascii="Times New Roman" w:eastAsia="MS Mincho" w:hAnsi="Times New Roman" w:cs="Times New Roman"/>
          <w:i/>
          <w:sz w:val="24"/>
          <w:szCs w:val="24"/>
          <w:lang w:eastAsia="ja-JP"/>
        </w:rPr>
        <w:t xml:space="preserve"> и волжско-альбский </w:t>
      </w:r>
      <w:r w:rsidRPr="007D603A">
        <w:rPr>
          <w:rFonts w:ascii="Times New Roman" w:eastAsia="MS Mincho" w:hAnsi="Times New Roman" w:cs="Times New Roman"/>
          <w:i/>
          <w:sz w:val="24"/>
          <w:szCs w:val="20"/>
          <w:lang w:eastAsia="ja-JP"/>
        </w:rPr>
        <w:t>(J</w:t>
      </w:r>
      <w:r w:rsidRPr="007D603A">
        <w:rPr>
          <w:rFonts w:ascii="Times New Roman" w:eastAsia="MS Mincho" w:hAnsi="Times New Roman" w:cs="Times New Roman"/>
          <w:i/>
          <w:sz w:val="24"/>
          <w:szCs w:val="20"/>
          <w:vertAlign w:val="subscript"/>
          <w:lang w:eastAsia="ja-JP"/>
        </w:rPr>
        <w:t>3</w:t>
      </w:r>
      <w:r w:rsidRPr="007D603A">
        <w:rPr>
          <w:rFonts w:ascii="Times New Roman" w:eastAsia="MS Mincho" w:hAnsi="Times New Roman" w:cs="Times New Roman"/>
          <w:i/>
          <w:sz w:val="24"/>
          <w:szCs w:val="20"/>
          <w:lang w:eastAsia="ja-JP"/>
        </w:rPr>
        <w:t>v-K</w:t>
      </w:r>
      <w:r w:rsidRPr="007D603A">
        <w:rPr>
          <w:rFonts w:ascii="Times New Roman" w:eastAsia="MS Mincho" w:hAnsi="Times New Roman" w:cs="Times New Roman"/>
          <w:i/>
          <w:sz w:val="24"/>
          <w:szCs w:val="20"/>
          <w:vertAlign w:val="subscript"/>
          <w:lang w:eastAsia="ja-JP"/>
        </w:rPr>
        <w:t>1</w:t>
      </w:r>
      <w:r w:rsidRPr="007D603A">
        <w:rPr>
          <w:rFonts w:ascii="Times New Roman" w:eastAsia="MS Mincho" w:hAnsi="Times New Roman" w:cs="Times New Roman"/>
          <w:i/>
          <w:sz w:val="24"/>
          <w:szCs w:val="20"/>
          <w:lang w:eastAsia="ja-JP"/>
        </w:rPr>
        <w:t>al)</w:t>
      </w:r>
      <w:r w:rsidRPr="007D603A">
        <w:rPr>
          <w:rFonts w:ascii="Times New Roman" w:eastAsia="MS Mincho" w:hAnsi="Times New Roman" w:cs="Times New Roman"/>
          <w:i/>
          <w:sz w:val="24"/>
          <w:szCs w:val="24"/>
          <w:lang w:eastAsia="ja-JP"/>
        </w:rPr>
        <w:t xml:space="preserve"> водоносные комплексы</w:t>
      </w:r>
      <w:r w:rsidRPr="007D603A">
        <w:rPr>
          <w:rFonts w:ascii="Times New Roman" w:eastAsia="MS Mincho" w:hAnsi="Times New Roman" w:cs="Times New Roman"/>
          <w:sz w:val="24"/>
          <w:szCs w:val="24"/>
          <w:lang w:eastAsia="ja-JP"/>
        </w:rPr>
        <w:t>, в меньшей степени</w:t>
      </w:r>
      <w:r w:rsidR="0007626F">
        <w:rPr>
          <w:rFonts w:ascii="Times New Roman" w:eastAsia="MS Mincho" w:hAnsi="Times New Roman" w:cs="Times New Roman"/>
          <w:sz w:val="24"/>
          <w:szCs w:val="24"/>
          <w:lang w:eastAsia="ja-JP"/>
        </w:rPr>
        <w:t xml:space="preserve"> - </w:t>
      </w:r>
      <w:r w:rsidRPr="007D603A">
        <w:rPr>
          <w:rFonts w:ascii="Times New Roman" w:eastAsia="MS Mincho" w:hAnsi="Times New Roman" w:cs="Times New Roman"/>
          <w:i/>
          <w:sz w:val="24"/>
          <w:szCs w:val="24"/>
          <w:lang w:eastAsia="ja-JP"/>
        </w:rPr>
        <w:t xml:space="preserve">татарско-ветлужский </w:t>
      </w:r>
      <w:r w:rsidRPr="007D603A">
        <w:rPr>
          <w:rFonts w:ascii="Times New Roman" w:eastAsia="MS Mincho" w:hAnsi="Times New Roman" w:cs="Times New Roman"/>
          <w:i/>
          <w:sz w:val="24"/>
          <w:szCs w:val="20"/>
          <w:lang w:eastAsia="ja-JP"/>
        </w:rPr>
        <w:t>(P</w:t>
      </w:r>
      <w:r w:rsidRPr="007D603A">
        <w:rPr>
          <w:rFonts w:ascii="Times New Roman" w:eastAsia="MS Mincho" w:hAnsi="Times New Roman" w:cs="Times New Roman"/>
          <w:i/>
          <w:sz w:val="24"/>
          <w:szCs w:val="20"/>
          <w:vertAlign w:val="subscript"/>
          <w:lang w:eastAsia="ja-JP"/>
        </w:rPr>
        <w:t>2</w:t>
      </w:r>
      <w:r w:rsidRPr="007D603A">
        <w:rPr>
          <w:rFonts w:ascii="Times New Roman" w:eastAsia="MS Mincho" w:hAnsi="Times New Roman" w:cs="Times New Roman"/>
          <w:i/>
          <w:sz w:val="24"/>
          <w:szCs w:val="20"/>
          <w:lang w:eastAsia="ja-JP"/>
        </w:rPr>
        <w:t>t- T</w:t>
      </w:r>
      <w:r w:rsidRPr="007D603A">
        <w:rPr>
          <w:rFonts w:ascii="Times New Roman" w:eastAsia="MS Mincho" w:hAnsi="Times New Roman" w:cs="Times New Roman"/>
          <w:i/>
          <w:sz w:val="24"/>
          <w:szCs w:val="20"/>
          <w:vertAlign w:val="subscript"/>
          <w:lang w:eastAsia="ja-JP"/>
        </w:rPr>
        <w:t>1</w:t>
      </w:r>
      <w:r w:rsidRPr="007D603A">
        <w:rPr>
          <w:rFonts w:ascii="Times New Roman" w:eastAsia="MS Mincho" w:hAnsi="Times New Roman" w:cs="Times New Roman"/>
          <w:i/>
          <w:sz w:val="24"/>
          <w:szCs w:val="20"/>
          <w:lang w:eastAsia="ja-JP"/>
        </w:rPr>
        <w:t>vt)</w:t>
      </w:r>
      <w:r w:rsidRPr="007D603A">
        <w:rPr>
          <w:rFonts w:ascii="Times New Roman" w:eastAsia="MS Mincho" w:hAnsi="Times New Roman" w:cs="Times New Roman"/>
          <w:i/>
          <w:sz w:val="24"/>
          <w:szCs w:val="24"/>
          <w:lang w:eastAsia="ja-JP"/>
        </w:rPr>
        <w:t xml:space="preserve"> комплекс</w:t>
      </w:r>
      <w:r w:rsidRPr="007D603A">
        <w:rPr>
          <w:rFonts w:ascii="Times New Roman" w:eastAsia="MS Mincho" w:hAnsi="Times New Roman" w:cs="Times New Roman"/>
          <w:sz w:val="24"/>
          <w:szCs w:val="24"/>
          <w:lang w:eastAsia="ja-JP"/>
        </w:rPr>
        <w:t>.</w:t>
      </w:r>
    </w:p>
    <w:p w14:paraId="7D93ABEB" w14:textId="77777777" w:rsidR="00A97602" w:rsidRPr="007D603A" w:rsidRDefault="00A97602" w:rsidP="00EF13F4">
      <w:pPr>
        <w:spacing w:after="0"/>
        <w:ind w:firstLine="709"/>
        <w:jc w:val="both"/>
        <w:rPr>
          <w:rFonts w:ascii="Times New Roman" w:eastAsia="Times New Roman" w:hAnsi="Times New Roman" w:cs="Times New Roman"/>
          <w:sz w:val="24"/>
          <w:szCs w:val="24"/>
          <w:lang w:eastAsia="ru-RU"/>
        </w:rPr>
      </w:pPr>
      <w:r w:rsidRPr="007D603A">
        <w:rPr>
          <w:rFonts w:ascii="Times New Roman" w:eastAsia="Times New Roman" w:hAnsi="Times New Roman" w:cs="Times New Roman"/>
          <w:sz w:val="24"/>
          <w:szCs w:val="24"/>
          <w:lang w:eastAsia="ru-RU"/>
        </w:rPr>
        <w:t xml:space="preserve">Эксплуатация водоносного </w:t>
      </w:r>
      <w:r w:rsidRPr="007D603A">
        <w:rPr>
          <w:rFonts w:ascii="Times New Roman" w:eastAsia="MS Mincho" w:hAnsi="Times New Roman" w:cs="Times New Roman"/>
          <w:sz w:val="24"/>
          <w:szCs w:val="24"/>
          <w:lang w:eastAsia="ja-JP"/>
        </w:rPr>
        <w:t>н</w:t>
      </w:r>
      <w:r w:rsidRPr="007D603A">
        <w:rPr>
          <w:rFonts w:ascii="Times New Roman" w:eastAsia="Times New Roman" w:hAnsi="Times New Roman" w:cs="Times New Roman"/>
          <w:lang w:eastAsia="ja-JP"/>
        </w:rPr>
        <w:t>ижне-среднечетвертичного водно-ледниковый</w:t>
      </w:r>
      <w:r w:rsidRPr="007D603A">
        <w:rPr>
          <w:rFonts w:ascii="Times New Roman" w:eastAsia="Times New Roman" w:hAnsi="Times New Roman" w:cs="Times New Roman"/>
          <w:sz w:val="24"/>
          <w:szCs w:val="24"/>
          <w:lang w:eastAsia="ru-RU"/>
        </w:rPr>
        <w:t xml:space="preserve"> комплекса осуществляется групповыми и одиночными водозаборами, работающими в большинстве своем на утвержденных запасах. Подземные воды комплекса, залегающего первым от поверхности, недостаточно защищены от проникновения загрязняющих веществ с поверхности и негативного влияния техногенных объектов на качество воды.</w:t>
      </w:r>
    </w:p>
    <w:p w14:paraId="25375E38" w14:textId="4725D51F" w:rsidR="00A97602" w:rsidRDefault="00A97602" w:rsidP="00EF13F4">
      <w:pPr>
        <w:spacing w:after="0"/>
        <w:ind w:firstLine="709"/>
        <w:jc w:val="both"/>
        <w:rPr>
          <w:rFonts w:ascii="Times New Roman" w:eastAsia="Calibri" w:hAnsi="Times New Roman" w:cs="Times New Roman"/>
          <w:sz w:val="24"/>
          <w:szCs w:val="24"/>
          <w:lang w:eastAsia="ru-RU"/>
        </w:rPr>
      </w:pPr>
      <w:r w:rsidRPr="007D603A">
        <w:rPr>
          <w:rFonts w:ascii="Times New Roman" w:eastAsia="MS Mincho" w:hAnsi="Times New Roman" w:cs="Times New Roman"/>
          <w:sz w:val="24"/>
          <w:szCs w:val="24"/>
          <w:lang w:eastAsia="ja-JP"/>
        </w:rPr>
        <w:t>Подземные воды триасового и татарского водоносных комплексов характеризуются довольно высокой степенью защищенности в естественных условиях залегания. Эксплуатация этих вод осуществляется обычно водозаборами из 1</w:t>
      </w:r>
      <w:r w:rsidR="0007626F">
        <w:rPr>
          <w:rFonts w:ascii="Times New Roman" w:eastAsia="MS Mincho" w:hAnsi="Times New Roman" w:cs="Times New Roman"/>
          <w:sz w:val="24"/>
          <w:szCs w:val="24"/>
          <w:lang w:eastAsia="ja-JP"/>
        </w:rPr>
        <w:t xml:space="preserve"> - </w:t>
      </w:r>
      <w:r w:rsidRPr="007D603A">
        <w:rPr>
          <w:rFonts w:ascii="Times New Roman" w:eastAsia="MS Mincho" w:hAnsi="Times New Roman" w:cs="Times New Roman"/>
          <w:sz w:val="24"/>
          <w:szCs w:val="24"/>
          <w:lang w:eastAsia="ja-JP"/>
        </w:rPr>
        <w:t>2 скважин, производительностью, чаще всего, менее 100 м</w:t>
      </w:r>
      <w:r w:rsidRPr="007D603A">
        <w:rPr>
          <w:rFonts w:ascii="Times New Roman" w:eastAsia="MS Mincho" w:hAnsi="Times New Roman" w:cs="Times New Roman"/>
          <w:sz w:val="24"/>
          <w:szCs w:val="24"/>
          <w:vertAlign w:val="superscript"/>
          <w:lang w:eastAsia="ja-JP"/>
        </w:rPr>
        <w:t>3</w:t>
      </w:r>
      <w:r w:rsidRPr="007D603A">
        <w:rPr>
          <w:rFonts w:ascii="Times New Roman" w:eastAsia="MS Mincho" w:hAnsi="Times New Roman" w:cs="Times New Roman"/>
          <w:sz w:val="24"/>
          <w:szCs w:val="24"/>
          <w:lang w:eastAsia="ja-JP"/>
        </w:rPr>
        <w:t xml:space="preserve">/сут организованными в большинстве своем на месторождениях подземных вод. </w:t>
      </w:r>
      <w:r w:rsidRPr="007D603A">
        <w:rPr>
          <w:rFonts w:ascii="Times New Roman" w:eastAsia="Calibri" w:hAnsi="Times New Roman" w:cs="Times New Roman"/>
          <w:sz w:val="24"/>
          <w:szCs w:val="24"/>
          <w:lang w:eastAsia="ru-RU"/>
        </w:rPr>
        <w:t>Подземные воды в общем балансе хозяйственно-питьевого водосн</w:t>
      </w:r>
      <w:r w:rsidR="00E0209B">
        <w:rPr>
          <w:rFonts w:ascii="Times New Roman" w:eastAsia="Calibri" w:hAnsi="Times New Roman" w:cs="Times New Roman"/>
          <w:sz w:val="24"/>
          <w:szCs w:val="24"/>
          <w:lang w:eastAsia="ru-RU"/>
        </w:rPr>
        <w:t>абжения составляют около 39,3%.</w:t>
      </w:r>
    </w:p>
    <w:p w14:paraId="4AA6470C" w14:textId="77777777" w:rsidR="00E0209B" w:rsidRPr="007D603A" w:rsidRDefault="00E0209B" w:rsidP="00EF13F4">
      <w:pPr>
        <w:spacing w:after="0"/>
        <w:ind w:firstLine="709"/>
        <w:jc w:val="both"/>
        <w:rPr>
          <w:rFonts w:ascii="Times New Roman" w:eastAsia="Calibri" w:hAnsi="Times New Roman" w:cs="Times New Roman"/>
          <w:sz w:val="20"/>
          <w:szCs w:val="24"/>
          <w:lang w:eastAsia="ru-RU"/>
        </w:rPr>
      </w:pPr>
    </w:p>
    <w:p w14:paraId="314B2201" w14:textId="77777777" w:rsidR="00D91DCE" w:rsidRPr="00295AE1" w:rsidRDefault="00D91DCE" w:rsidP="00EF13F4">
      <w:pPr>
        <w:keepNext/>
        <w:spacing w:after="0"/>
        <w:ind w:firstLine="709"/>
        <w:jc w:val="center"/>
        <w:rPr>
          <w:rFonts w:ascii="Calibri" w:eastAsia="Calibri" w:hAnsi="Calibri" w:cs="Times New Roman"/>
        </w:rPr>
      </w:pPr>
      <w:r w:rsidRPr="0007626F">
        <w:rPr>
          <w:rFonts w:ascii="Times New Roman" w:eastAsia="Times New Roman" w:hAnsi="Times New Roman" w:cs="Times New Roman"/>
          <w:b/>
          <w:bCs/>
          <w:sz w:val="24"/>
          <w:szCs w:val="24"/>
          <w:lang w:eastAsia="ru-RU"/>
        </w:rPr>
        <w:t>5.2 Качество поверхностных водных объектов</w:t>
      </w:r>
    </w:p>
    <w:p w14:paraId="2A645735" w14:textId="77777777" w:rsidR="00D91DCE" w:rsidRPr="00295AE1" w:rsidRDefault="00D91DCE" w:rsidP="00EF13F4">
      <w:pPr>
        <w:spacing w:after="0"/>
        <w:ind w:firstLine="709"/>
        <w:jc w:val="both"/>
        <w:rPr>
          <w:rFonts w:ascii="Times New Roman" w:eastAsia="Times New Roman" w:hAnsi="Times New Roman" w:cs="Times New Roman"/>
          <w:b/>
          <w:bCs/>
          <w:color w:val="4F81BD"/>
          <w:sz w:val="24"/>
          <w:szCs w:val="24"/>
          <w:lang w:eastAsia="ru-RU"/>
        </w:rPr>
      </w:pPr>
    </w:p>
    <w:p w14:paraId="667253BC" w14:textId="77777777" w:rsidR="00D91DCE" w:rsidRPr="007D603A" w:rsidRDefault="00D91DCE" w:rsidP="00EF13F4">
      <w:pPr>
        <w:spacing w:after="0"/>
        <w:ind w:firstLine="709"/>
        <w:jc w:val="both"/>
        <w:rPr>
          <w:rFonts w:ascii="Calibri" w:eastAsia="Calibri" w:hAnsi="Calibri" w:cs="Times New Roman"/>
        </w:rPr>
      </w:pPr>
      <w:r w:rsidRPr="007D603A">
        <w:rPr>
          <w:rFonts w:ascii="Times New Roman" w:eastAsia="Times New Roman" w:hAnsi="Times New Roman" w:cs="Times New Roman"/>
          <w:sz w:val="24"/>
          <w:szCs w:val="24"/>
          <w:lang w:eastAsia="ru-RU"/>
        </w:rPr>
        <w:t xml:space="preserve">Формирование качества поверхностных вод водотоков и водоемов Ивановской области является примером сочетания природных и антропогенных условий и факторов. К первым относятся природно-климатические условия, особенности почвогрунтов, гидрология водных объектов, природные качества и свойства водной среды. Природно-климатические условия определяют резко выраженный температурный режим водоемов. Как следствие этого изменяется ход внутриводоемных процессов, снижаются биохимические процессы окисления органических веществ и интенсивность минерализации. В характере питания водотоков увеличивается доля подземного стока. Подзолистые и дерново-подзолистые почвы с наличием опесчаненного и оглиненного горизонтов обуславливают их промывной режим. </w:t>
      </w:r>
    </w:p>
    <w:p w14:paraId="4B033813" w14:textId="77777777" w:rsidR="00D91DCE" w:rsidRPr="007D603A" w:rsidRDefault="00D91DCE" w:rsidP="00EF13F4">
      <w:pPr>
        <w:spacing w:after="0"/>
        <w:ind w:firstLine="709"/>
        <w:jc w:val="both"/>
        <w:rPr>
          <w:rFonts w:ascii="Calibri" w:eastAsia="Calibri" w:hAnsi="Calibri" w:cs="Times New Roman"/>
        </w:rPr>
      </w:pPr>
      <w:r w:rsidRPr="007D603A">
        <w:rPr>
          <w:rFonts w:ascii="Times New Roman" w:eastAsia="Times New Roman" w:hAnsi="Times New Roman" w:cs="Times New Roman"/>
          <w:sz w:val="24"/>
          <w:szCs w:val="24"/>
          <w:lang w:eastAsia="ru-RU"/>
        </w:rPr>
        <w:t>Площадь водосбора рек Ивановской области представляет собой преимущественно плоскую песчаную равнину с большим количеством мелких озер, торфяных болот. Имеет место карстовые явления в виде воронок, провалов и впадин карстовых озер. В северо-западной и южной частях области дренаж почв слабый, отмечается высокая заболоченность. Многие болота содержат значительные запасы торфа.</w:t>
      </w:r>
    </w:p>
    <w:p w14:paraId="558B1681" w14:textId="537921E8" w:rsidR="00D91DCE" w:rsidRPr="007D603A" w:rsidRDefault="00D91DCE" w:rsidP="00EF13F4">
      <w:pPr>
        <w:spacing w:after="0"/>
        <w:ind w:firstLine="709"/>
        <w:jc w:val="both"/>
        <w:rPr>
          <w:rFonts w:ascii="Calibri" w:eastAsia="Calibri" w:hAnsi="Calibri" w:cs="Times New Roman"/>
        </w:rPr>
      </w:pPr>
      <w:r w:rsidRPr="007D603A">
        <w:rPr>
          <w:rFonts w:ascii="Times New Roman" w:eastAsia="Times New Roman" w:hAnsi="Times New Roman" w:cs="Times New Roman"/>
          <w:sz w:val="24"/>
          <w:szCs w:val="24"/>
          <w:lang w:eastAsia="ru-RU"/>
        </w:rPr>
        <w:t>Реки Ивановской области характеризуются небольшой глубиной и малой скоростью течения. Средняя глубина р. Волга по фарватеру составляет 10 м, Уводи</w:t>
      </w:r>
      <w:r w:rsidR="0007626F">
        <w:rPr>
          <w:rFonts w:ascii="Times New Roman" w:eastAsia="Times New Roman" w:hAnsi="Times New Roman" w:cs="Times New Roman"/>
          <w:sz w:val="24"/>
          <w:szCs w:val="24"/>
          <w:lang w:eastAsia="ru-RU"/>
        </w:rPr>
        <w:t xml:space="preserve"> - </w:t>
      </w:r>
      <w:r w:rsidRPr="007D603A">
        <w:rPr>
          <w:rFonts w:ascii="Times New Roman" w:eastAsia="Times New Roman" w:hAnsi="Times New Roman" w:cs="Times New Roman"/>
          <w:sz w:val="24"/>
          <w:szCs w:val="24"/>
          <w:lang w:eastAsia="ru-RU"/>
        </w:rPr>
        <w:t>1,0-1,2 м, Нерли</w:t>
      </w:r>
      <w:r w:rsidR="0007626F">
        <w:rPr>
          <w:rFonts w:ascii="Times New Roman" w:eastAsia="Times New Roman" w:hAnsi="Times New Roman" w:cs="Times New Roman"/>
          <w:sz w:val="24"/>
          <w:szCs w:val="24"/>
          <w:lang w:eastAsia="ru-RU"/>
        </w:rPr>
        <w:t xml:space="preserve"> - </w:t>
      </w:r>
      <w:r w:rsidRPr="007D603A">
        <w:rPr>
          <w:rFonts w:ascii="Times New Roman" w:eastAsia="Times New Roman" w:hAnsi="Times New Roman" w:cs="Times New Roman"/>
          <w:sz w:val="24"/>
          <w:szCs w:val="24"/>
          <w:lang w:eastAsia="ru-RU"/>
        </w:rPr>
        <w:t>1,8 м. Еще меньшими глубинами характеризуются притоки основных водотоков, их глубина колеблется от 0,2 м (р.Вязьма) до 4,5 м (р. Сунжа). Скорость течения не превышает 0,1 м</w:t>
      </w:r>
      <w:r w:rsidR="0007626F">
        <w:rPr>
          <w:rFonts w:ascii="Times New Roman" w:eastAsia="Times New Roman" w:hAnsi="Times New Roman" w:cs="Times New Roman"/>
          <w:sz w:val="24"/>
          <w:szCs w:val="24"/>
          <w:lang w:eastAsia="ru-RU"/>
        </w:rPr>
        <w:t xml:space="preserve"> - </w:t>
      </w:r>
      <w:r w:rsidRPr="007D603A">
        <w:rPr>
          <w:rFonts w:ascii="Times New Roman" w:eastAsia="Times New Roman" w:hAnsi="Times New Roman" w:cs="Times New Roman"/>
          <w:sz w:val="24"/>
          <w:szCs w:val="24"/>
          <w:lang w:eastAsia="ru-RU"/>
        </w:rPr>
        <w:t>0,5 м/с.</w:t>
      </w:r>
    </w:p>
    <w:p w14:paraId="53EB3864" w14:textId="77777777" w:rsidR="00D91DCE" w:rsidRPr="007D603A" w:rsidRDefault="00D91DCE" w:rsidP="00EF13F4">
      <w:pPr>
        <w:spacing w:after="0"/>
        <w:ind w:firstLine="709"/>
        <w:jc w:val="both"/>
        <w:rPr>
          <w:rFonts w:ascii="Calibri" w:eastAsia="Calibri" w:hAnsi="Calibri" w:cs="Times New Roman"/>
        </w:rPr>
      </w:pPr>
      <w:r w:rsidRPr="007D603A">
        <w:rPr>
          <w:rFonts w:ascii="Times New Roman" w:eastAsia="Times New Roman" w:hAnsi="Times New Roman" w:cs="Times New Roman"/>
          <w:sz w:val="24"/>
          <w:szCs w:val="24"/>
          <w:lang w:eastAsia="ru-RU"/>
        </w:rPr>
        <w:t xml:space="preserve">Природные особенности формирования вод приводят к тому, что все реки Ивановской области отличаются повышенной цветностью, высоким содержанием </w:t>
      </w:r>
      <w:r w:rsidRPr="007D603A">
        <w:rPr>
          <w:rFonts w:ascii="Times New Roman" w:eastAsia="Times New Roman" w:hAnsi="Times New Roman" w:cs="Times New Roman"/>
          <w:sz w:val="24"/>
          <w:szCs w:val="24"/>
          <w:lang w:eastAsia="ru-RU"/>
        </w:rPr>
        <w:lastRenderedPageBreak/>
        <w:t>биогенных элементов: азота и фосфора, повсеместным наличием железа, марганца, меди и цинка.</w:t>
      </w:r>
    </w:p>
    <w:p w14:paraId="01DF32E4" w14:textId="77777777" w:rsidR="00D91DCE" w:rsidRPr="007D603A" w:rsidRDefault="00D91DCE" w:rsidP="00EF13F4">
      <w:pPr>
        <w:spacing w:after="0"/>
        <w:ind w:firstLine="709"/>
        <w:jc w:val="both"/>
        <w:rPr>
          <w:rFonts w:ascii="Calibri" w:eastAsia="Calibri" w:hAnsi="Calibri" w:cs="Times New Roman"/>
        </w:rPr>
      </w:pPr>
      <w:r w:rsidRPr="007D603A">
        <w:rPr>
          <w:rFonts w:ascii="Times New Roman" w:eastAsia="Times New Roman" w:hAnsi="Times New Roman" w:cs="Times New Roman"/>
          <w:sz w:val="24"/>
          <w:szCs w:val="24"/>
          <w:lang w:eastAsia="ru-RU"/>
        </w:rPr>
        <w:t>Цветность, как правило, связана с наличием гуминовых соединений. Величина цветности зависит от геологических условий, размера торфяников в бассейне водного объекта.</w:t>
      </w:r>
    </w:p>
    <w:p w14:paraId="6AB01125" w14:textId="77777777" w:rsidR="00D91DCE" w:rsidRPr="007D603A" w:rsidRDefault="00D91DCE" w:rsidP="00EF13F4">
      <w:pPr>
        <w:spacing w:after="0"/>
        <w:ind w:firstLine="709"/>
        <w:jc w:val="both"/>
        <w:rPr>
          <w:rFonts w:ascii="Calibri" w:eastAsia="Calibri" w:hAnsi="Calibri" w:cs="Times New Roman"/>
        </w:rPr>
      </w:pPr>
      <w:r w:rsidRPr="007D603A">
        <w:rPr>
          <w:rFonts w:ascii="Times New Roman" w:eastAsia="Times New Roman" w:hAnsi="Times New Roman" w:cs="Times New Roman"/>
          <w:sz w:val="24"/>
          <w:szCs w:val="24"/>
          <w:lang w:eastAsia="ru-RU"/>
        </w:rPr>
        <w:t>Сверхнормативное содержание марганца и железа отмечено на всех водосборах, причиной такого содержания данных компонентов является разгрузка болотных вод, размыв обрушающихся берегов, процесс разложения водной растительности.</w:t>
      </w:r>
    </w:p>
    <w:p w14:paraId="1942E983" w14:textId="77777777" w:rsidR="00F33F65" w:rsidRPr="00E0209B" w:rsidRDefault="00F33F65" w:rsidP="00EF13F4">
      <w:pPr>
        <w:spacing w:after="0"/>
        <w:ind w:firstLine="709"/>
        <w:jc w:val="both"/>
        <w:rPr>
          <w:rFonts w:ascii="Times New Roman" w:eastAsia="Times New Roman" w:hAnsi="Times New Roman" w:cs="Times New Roman"/>
          <w:sz w:val="24"/>
          <w:szCs w:val="24"/>
          <w:lang w:eastAsia="ru-RU"/>
        </w:rPr>
      </w:pPr>
      <w:r w:rsidRPr="00E0209B">
        <w:rPr>
          <w:rFonts w:ascii="Times New Roman" w:eastAsia="Times New Roman" w:hAnsi="Times New Roman" w:cs="Times New Roman"/>
          <w:sz w:val="24"/>
          <w:szCs w:val="24"/>
          <w:lang w:eastAsia="ru-RU"/>
        </w:rPr>
        <w:t>Филиал «Верхне-Волжскводхоз» ФГБВУ «Центррегионводхоз» осуществляет наблюдение за качеством воды Горьковского водохранилища в границах Ивановской области.</w:t>
      </w:r>
    </w:p>
    <w:p w14:paraId="1DD3FBFF" w14:textId="77777777" w:rsidR="00F33F65" w:rsidRPr="00E0209B" w:rsidRDefault="00F33F65" w:rsidP="00EF13F4">
      <w:pPr>
        <w:spacing w:after="0"/>
        <w:ind w:firstLine="709"/>
        <w:jc w:val="right"/>
        <w:rPr>
          <w:rFonts w:ascii="Calibri" w:eastAsia="Calibri" w:hAnsi="Calibri" w:cs="Times New Roman"/>
        </w:rPr>
      </w:pPr>
      <w:r w:rsidRPr="00E0209B">
        <w:rPr>
          <w:rFonts w:ascii="Times New Roman" w:eastAsia="Times New Roman" w:hAnsi="Times New Roman" w:cs="Times New Roman"/>
          <w:sz w:val="24"/>
          <w:szCs w:val="24"/>
          <w:lang w:eastAsia="ru-RU"/>
        </w:rPr>
        <w:t>Таблица 5.1</w:t>
      </w:r>
    </w:p>
    <w:p w14:paraId="6877227A" w14:textId="2D197321" w:rsidR="00F33F65" w:rsidRPr="00E0209B" w:rsidRDefault="00F33F65" w:rsidP="00EF13F4">
      <w:pPr>
        <w:spacing w:after="0"/>
        <w:ind w:firstLine="709"/>
        <w:jc w:val="center"/>
        <w:rPr>
          <w:rFonts w:ascii="Times New Roman" w:eastAsia="Times New Roman" w:hAnsi="Times New Roman" w:cs="Times New Roman"/>
          <w:sz w:val="24"/>
          <w:szCs w:val="24"/>
          <w:lang w:eastAsia="ru-RU"/>
        </w:rPr>
      </w:pPr>
      <w:r w:rsidRPr="00E0209B">
        <w:rPr>
          <w:rFonts w:ascii="Times New Roman" w:eastAsia="Times New Roman" w:hAnsi="Times New Roman" w:cs="Times New Roman"/>
          <w:sz w:val="24"/>
          <w:szCs w:val="24"/>
          <w:lang w:eastAsia="ru-RU"/>
        </w:rPr>
        <w:t xml:space="preserve">Сведения о результатах проведенных наблюдений филиалом </w:t>
      </w:r>
      <w:r w:rsidR="00AC0F7E">
        <w:rPr>
          <w:rFonts w:ascii="Times New Roman" w:eastAsia="Times New Roman" w:hAnsi="Times New Roman" w:cs="Times New Roman"/>
          <w:sz w:val="24"/>
          <w:szCs w:val="24"/>
          <w:lang w:eastAsia="ru-RU"/>
        </w:rPr>
        <w:br/>
      </w:r>
      <w:r w:rsidRPr="00E0209B">
        <w:rPr>
          <w:rFonts w:ascii="Times New Roman" w:eastAsia="Times New Roman" w:hAnsi="Times New Roman" w:cs="Times New Roman"/>
          <w:sz w:val="24"/>
          <w:szCs w:val="24"/>
          <w:lang w:eastAsia="ru-RU"/>
        </w:rPr>
        <w:t>«Верхне-Волжскводхоз» ФГБВУ «Центррегионводхоз» за качеством воды в Горьковском водохранилище на терр</w:t>
      </w:r>
      <w:r w:rsidR="00AC0F7E">
        <w:rPr>
          <w:rFonts w:ascii="Times New Roman" w:eastAsia="Times New Roman" w:hAnsi="Times New Roman" w:cs="Times New Roman"/>
          <w:sz w:val="24"/>
          <w:szCs w:val="24"/>
          <w:lang w:eastAsia="ru-RU"/>
        </w:rPr>
        <w:t>итории Ивановской области в 2025</w:t>
      </w:r>
      <w:r w:rsidRPr="00E0209B">
        <w:rPr>
          <w:rFonts w:ascii="Times New Roman" w:eastAsia="Times New Roman" w:hAnsi="Times New Roman" w:cs="Times New Roman"/>
          <w:sz w:val="24"/>
          <w:szCs w:val="24"/>
          <w:lang w:eastAsia="ru-RU"/>
        </w:rPr>
        <w:t xml:space="preserve"> г.</w:t>
      </w:r>
    </w:p>
    <w:p w14:paraId="09E8EF61" w14:textId="77777777" w:rsidR="00F33F65" w:rsidRDefault="00F33F65" w:rsidP="00EF13F4">
      <w:pPr>
        <w:spacing w:after="0"/>
        <w:ind w:firstLine="709"/>
        <w:jc w:val="center"/>
        <w:rPr>
          <w:rFonts w:ascii="Times New Roman" w:eastAsia="Times New Roman" w:hAnsi="Times New Roman" w:cs="Times New Roman"/>
          <w:sz w:val="24"/>
          <w:szCs w:val="24"/>
          <w:highlight w:val="yellow"/>
          <w:lang w:eastAsia="ru-RU"/>
        </w:rPr>
      </w:pPr>
    </w:p>
    <w:tbl>
      <w:tblPr>
        <w:tblW w:w="0" w:type="auto"/>
        <w:tblCellSpacing w:w="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1855"/>
        <w:gridCol w:w="2125"/>
        <w:gridCol w:w="1798"/>
        <w:gridCol w:w="3565"/>
      </w:tblGrid>
      <w:tr w:rsidR="00AC0F7E" w:rsidRPr="00AC0F7E" w14:paraId="381B2B5F" w14:textId="77777777" w:rsidTr="00AC0F7E">
        <w:trPr>
          <w:tblCellSpacing w:w="0" w:type="dxa"/>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2A05357A"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 п/п</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4E151EE"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Наименование водного объекта</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7310CB4F"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Местонахождение пункта наблюдений</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6548A36"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Качество воды</w:t>
            </w:r>
          </w:p>
          <w:p w14:paraId="544724D7"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УКИЗВ/класс и разряд качества</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485D232C" w14:textId="77777777" w:rsidR="00AC0F7E" w:rsidRPr="00AC0F7E" w:rsidRDefault="00AC0F7E" w:rsidP="00AC0F7E">
            <w:pPr>
              <w:spacing w:before="100" w:after="10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Характерные загрязняющие вещества и их концентрации в долях ПДК</w:t>
            </w:r>
          </w:p>
        </w:tc>
      </w:tr>
      <w:tr w:rsidR="00AC0F7E" w:rsidRPr="00AC0F7E" w14:paraId="276F4AD7" w14:textId="77777777" w:rsidTr="00AC0F7E">
        <w:trPr>
          <w:trHeight w:val="1441"/>
          <w:tblCellSpacing w:w="0" w:type="dxa"/>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055BB3EE"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A1271D3"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Горьковское водохранилище</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0A5869E"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выше г. Плес, д. Миловка, граница Ивановской и Костромской обл.</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92A2282"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2,32</w:t>
            </w:r>
          </w:p>
          <w:p w14:paraId="307A972A"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3А</w:t>
            </w:r>
          </w:p>
          <w:p w14:paraId="6A05FA1A"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Загрязненная</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02589B1B"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алюминий 3,19ПДК р.х.</w:t>
            </w:r>
          </w:p>
          <w:p w14:paraId="1C42FE41"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железо 2,77ПДК р.х.</w:t>
            </w:r>
          </w:p>
          <w:p w14:paraId="5120B3DE"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марганец 1,08ПДК р.х.</w:t>
            </w:r>
          </w:p>
          <w:p w14:paraId="6EA13B97"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медь 3,7ПДК р.х.</w:t>
            </w:r>
          </w:p>
          <w:p w14:paraId="3A77F7EE"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ХПК 2,16ПДК р.х.</w:t>
            </w:r>
          </w:p>
        </w:tc>
      </w:tr>
      <w:tr w:rsidR="00AC0F7E" w:rsidRPr="00AC0F7E" w14:paraId="728CDE0F" w14:textId="77777777" w:rsidTr="00AC0F7E">
        <w:trPr>
          <w:trHeight w:val="1264"/>
          <w:tblCellSpacing w:w="0" w:type="dxa"/>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7396EABA"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FB7CC7D"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Горьковское водохранилище</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92CDF68"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г. Плес, ниже впадения р. Шохонка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9836655"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1.94</w:t>
            </w:r>
          </w:p>
          <w:p w14:paraId="20F9A4A5"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2</w:t>
            </w:r>
          </w:p>
          <w:p w14:paraId="242E18A6"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Слабо загрязненная</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17744F74"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алюминий 3,03ПДК р.х.</w:t>
            </w:r>
          </w:p>
          <w:p w14:paraId="6418E2FD"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железо 3,21ПДК р.х.</w:t>
            </w:r>
          </w:p>
          <w:p w14:paraId="29C8F98D"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марганец 2,44ПДК р.х.</w:t>
            </w:r>
          </w:p>
          <w:p w14:paraId="1E1A5072"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ХПК 2,33ПДК р.х.</w:t>
            </w:r>
          </w:p>
        </w:tc>
      </w:tr>
      <w:tr w:rsidR="00AC0F7E" w:rsidRPr="00AC0F7E" w14:paraId="435F1508" w14:textId="77777777" w:rsidTr="00AC0F7E">
        <w:trPr>
          <w:tblCellSpacing w:w="0" w:type="dxa"/>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212FCB94"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1A1B66C"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Горьковское водохранилище</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73E015E9"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ниже г. Наволоки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6B59330"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2,38</w:t>
            </w:r>
          </w:p>
          <w:p w14:paraId="2EDC88E8"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3А</w:t>
            </w:r>
          </w:p>
          <w:p w14:paraId="5D7CF87B"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загрязненная</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1E557C79"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алюминий 3,27ПДК р.х.</w:t>
            </w:r>
          </w:p>
          <w:p w14:paraId="5094F61D"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железо 2,51ПДК р.х.</w:t>
            </w:r>
          </w:p>
          <w:p w14:paraId="7DB28D4C"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марганец 2,17ПДК р.х.</w:t>
            </w:r>
          </w:p>
          <w:p w14:paraId="45E3A9D9"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медь 3,4ПДК р.х.</w:t>
            </w:r>
          </w:p>
          <w:p w14:paraId="49F7D2CE"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ХПК 1,81ПДК р.х.</w:t>
            </w:r>
          </w:p>
        </w:tc>
      </w:tr>
      <w:tr w:rsidR="00AC0F7E" w:rsidRPr="00AC0F7E" w14:paraId="09D49511" w14:textId="77777777" w:rsidTr="00AC0F7E">
        <w:trPr>
          <w:tblCellSpacing w:w="0" w:type="dxa"/>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31B6B8D6"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9DDB6EB"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Горьковское водохранилище</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9BF32A8"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г. Кинешма, питьевой в/з «Первомайский»</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7073658"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2,74</w:t>
            </w:r>
          </w:p>
          <w:p w14:paraId="0ABC833F"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3А</w:t>
            </w:r>
          </w:p>
          <w:p w14:paraId="7D03C0FB"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загрязненная</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140F46C3"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азот амонийный 1,02ПДК р.х</w:t>
            </w:r>
          </w:p>
          <w:p w14:paraId="291A57C5"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алюминий 2,85ПДК р.х.</w:t>
            </w:r>
          </w:p>
          <w:p w14:paraId="72A5EB7E"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железо 4,12ПДК р.х.</w:t>
            </w:r>
          </w:p>
          <w:p w14:paraId="62483330"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марганец 4,94ПДК р.х.</w:t>
            </w:r>
          </w:p>
          <w:p w14:paraId="06E0A05E"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медь 4,89ПДК р.х.</w:t>
            </w:r>
          </w:p>
          <w:p w14:paraId="7274E726"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ХПК 1,87ПДК р.х.</w:t>
            </w:r>
          </w:p>
        </w:tc>
      </w:tr>
      <w:tr w:rsidR="00AC0F7E" w:rsidRPr="00AC0F7E" w14:paraId="6DFA7126" w14:textId="77777777" w:rsidTr="00AC0F7E">
        <w:trPr>
          <w:tblCellSpacing w:w="0" w:type="dxa"/>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3B67752F"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B0754E8"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Горьковское водохранилище</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351110A"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выше г. Юрьевец</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8076E6B"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2,43</w:t>
            </w:r>
          </w:p>
          <w:p w14:paraId="6023EB24"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3А</w:t>
            </w:r>
          </w:p>
          <w:p w14:paraId="5D00AFF9"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загрязненная</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7E6BD2DF"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алюминий 2,66ПДК р.х.</w:t>
            </w:r>
          </w:p>
          <w:p w14:paraId="0985B90A"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железо 2,84ПДК р.х.</w:t>
            </w:r>
          </w:p>
          <w:p w14:paraId="6A186A0E"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марганец 2,2ПДК р.х.</w:t>
            </w:r>
          </w:p>
          <w:p w14:paraId="45A9887B"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медь 3,17ПДК р.х.</w:t>
            </w:r>
          </w:p>
          <w:p w14:paraId="13E5B805"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ХПК 1,88ПДК р.х.</w:t>
            </w:r>
          </w:p>
          <w:p w14:paraId="6ED1496B"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цинк 1,88ПДК х.р.</w:t>
            </w:r>
          </w:p>
        </w:tc>
      </w:tr>
      <w:tr w:rsidR="00AC0F7E" w:rsidRPr="00AC0F7E" w14:paraId="7B2C757A" w14:textId="77777777" w:rsidTr="00AC0F7E">
        <w:trPr>
          <w:tblCellSpacing w:w="0" w:type="dxa"/>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3BD3B292"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6</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37656F1"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Горьковское водохранилище</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DF23577"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ниже г. Юрьевец</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3FF9EEDF"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1,92</w:t>
            </w:r>
          </w:p>
          <w:p w14:paraId="724DB647"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2</w:t>
            </w:r>
          </w:p>
          <w:p w14:paraId="2A56B6C2"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lastRenderedPageBreak/>
              <w:t>слабо загрязненная</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5BADF8C8"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lastRenderedPageBreak/>
              <w:t>алюминий 2,79ПДК р.х.</w:t>
            </w:r>
          </w:p>
          <w:p w14:paraId="3C2DF55C"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железо 3ПДК р.х.</w:t>
            </w:r>
          </w:p>
          <w:p w14:paraId="4A2AA90E"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lastRenderedPageBreak/>
              <w:t>медь 2,04ПДК р.х.</w:t>
            </w:r>
          </w:p>
          <w:p w14:paraId="61A467BC"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ХПК 2ПДК р.х.</w:t>
            </w:r>
          </w:p>
        </w:tc>
      </w:tr>
      <w:tr w:rsidR="00AC0F7E" w:rsidRPr="00AC0F7E" w14:paraId="3BB6E157" w14:textId="77777777" w:rsidTr="00AC0F7E">
        <w:trPr>
          <w:tblCellSpacing w:w="0" w:type="dxa"/>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73A3D5E2"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lastRenderedPageBreak/>
              <w:t>7</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F513603"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Горьковское водохранилище</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991F51F"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выше г. Пучеж</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F756C9F"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2,37</w:t>
            </w:r>
          </w:p>
          <w:p w14:paraId="26D4D8BE"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3А</w:t>
            </w:r>
          </w:p>
          <w:p w14:paraId="4E8BC7B7"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загрязненная</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63799763"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алюминий 2,68ПДК р.х.</w:t>
            </w:r>
          </w:p>
          <w:p w14:paraId="4AB19DFC"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железо 3,16 ПДК р.х.</w:t>
            </w:r>
          </w:p>
          <w:p w14:paraId="1B06B167"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марганец 2,87ПДК р.х.</w:t>
            </w:r>
          </w:p>
          <w:p w14:paraId="6AD082A0"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медь 3,42ПДК р.х.</w:t>
            </w:r>
          </w:p>
          <w:p w14:paraId="5C301588"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ХПК 1,7ПДК р.х.</w:t>
            </w:r>
          </w:p>
        </w:tc>
      </w:tr>
      <w:tr w:rsidR="00AC0F7E" w:rsidRPr="00AC0F7E" w14:paraId="0012344C" w14:textId="77777777" w:rsidTr="00AC0F7E">
        <w:trPr>
          <w:tblCellSpacing w:w="0" w:type="dxa"/>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71EFA5C3"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8</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1B71DE8"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Горьковское водохранилище</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9030EB2"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ниже г. Пучеж</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5578C18"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2,73</w:t>
            </w:r>
          </w:p>
          <w:p w14:paraId="4AA64EDB"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3А</w:t>
            </w:r>
          </w:p>
          <w:p w14:paraId="692C151A"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загрязненная</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5B3275B6"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азот аммонийный 1,17ПДК р.х.</w:t>
            </w:r>
          </w:p>
          <w:p w14:paraId="39DABD34"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алюминий 2,98ПДК р.х.</w:t>
            </w:r>
          </w:p>
          <w:p w14:paraId="179957EC"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железо 2,59ПДК р.х.</w:t>
            </w:r>
          </w:p>
          <w:p w14:paraId="70CEBF04"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марганец 2,82ПДК р.х.</w:t>
            </w:r>
          </w:p>
          <w:p w14:paraId="4682E4D4"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медь 3,6ПДК р.х.</w:t>
            </w:r>
          </w:p>
          <w:p w14:paraId="269173E8"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ХПК 1,83ПДК р.х.</w:t>
            </w:r>
          </w:p>
          <w:p w14:paraId="35184B6C"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цинк 1,83ПДК р.х.</w:t>
            </w:r>
          </w:p>
        </w:tc>
      </w:tr>
      <w:tr w:rsidR="00AC0F7E" w:rsidRPr="00AC0F7E" w14:paraId="212D5DF6" w14:textId="77777777" w:rsidTr="00AC0F7E">
        <w:trPr>
          <w:tblCellSpacing w:w="0" w:type="dxa"/>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556CF4B7"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9</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FF4F7A8"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Горьковское водохранилище</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3CDD415"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устье р. Сунжа, п. Каменка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A4DDA43"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2,42</w:t>
            </w:r>
          </w:p>
          <w:p w14:paraId="67BAEB65"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3А</w:t>
            </w:r>
          </w:p>
          <w:p w14:paraId="08E55E3B"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загрязненная</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625CBD6C"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алюминий 3,69ПДК р.х.</w:t>
            </w:r>
          </w:p>
          <w:p w14:paraId="1ADBB6B9"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железо 2,9ПДК р.х.</w:t>
            </w:r>
          </w:p>
          <w:p w14:paraId="79FD8C8E"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марганец 1,95ПДК р.х.</w:t>
            </w:r>
          </w:p>
          <w:p w14:paraId="0F060A04"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медь 3ПДК р.х.</w:t>
            </w:r>
          </w:p>
          <w:p w14:paraId="75BAFA9D"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ХПК 1,85ПДК р.х.</w:t>
            </w:r>
          </w:p>
        </w:tc>
      </w:tr>
      <w:tr w:rsidR="00AC0F7E" w:rsidRPr="00AC0F7E" w14:paraId="5C78009D" w14:textId="77777777" w:rsidTr="00AC0F7E">
        <w:trPr>
          <w:tblCellSpacing w:w="0" w:type="dxa"/>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647A62AF"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628B5E1"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Горьковское водохранилище</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2D65E91"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г. Кинешма, устье р. Казоха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4F6B4C0"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3,01</w:t>
            </w:r>
          </w:p>
          <w:p w14:paraId="5780D595"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3б</w:t>
            </w:r>
          </w:p>
          <w:p w14:paraId="048E98F0"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очень загрязненная</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6D8DE090"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азот аммонийный 2,8ПДК р.х.</w:t>
            </w:r>
          </w:p>
          <w:p w14:paraId="76ECE90C"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алюминий 2,69ПДК р.х.</w:t>
            </w:r>
          </w:p>
          <w:p w14:paraId="79B57169"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железо 2,95ПДК р.х.</w:t>
            </w:r>
          </w:p>
          <w:p w14:paraId="40CCB351"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марганец 1,83ПДК р.х.</w:t>
            </w:r>
          </w:p>
          <w:p w14:paraId="0808131B"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медь 2,7ПДК р.х</w:t>
            </w:r>
          </w:p>
          <w:p w14:paraId="38D19CC5"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ХПК 2,31ПДК р.х.</w:t>
            </w:r>
          </w:p>
        </w:tc>
      </w:tr>
      <w:tr w:rsidR="00AC0F7E" w:rsidRPr="00AC0F7E" w14:paraId="188D6124" w14:textId="77777777" w:rsidTr="00AC0F7E">
        <w:trPr>
          <w:tblCellSpacing w:w="0" w:type="dxa"/>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02BC7915"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11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37DB947"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Горьковское водохранилище</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939976F"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г. Кинешма, устье р. Кинешемка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173687A"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2,08</w:t>
            </w:r>
          </w:p>
          <w:p w14:paraId="137BBA0F"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3А</w:t>
            </w:r>
          </w:p>
          <w:p w14:paraId="0C9D8B99"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загрязненная</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13011E43"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азот аммонийный 1,08ПДК р.х.</w:t>
            </w:r>
          </w:p>
          <w:p w14:paraId="2CF2B43A"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алюминий 3ПДК р.х.</w:t>
            </w:r>
          </w:p>
          <w:p w14:paraId="75F8DE46"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железо 3,58ПДК р.х.</w:t>
            </w:r>
          </w:p>
          <w:p w14:paraId="67740F06"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марганец 1,55ПДК р.х.</w:t>
            </w:r>
          </w:p>
          <w:p w14:paraId="6A715316"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ХПК 1,96ПДК р.х.</w:t>
            </w:r>
          </w:p>
        </w:tc>
      </w:tr>
      <w:tr w:rsidR="00AC0F7E" w:rsidRPr="00AC0F7E" w14:paraId="37FC818D" w14:textId="77777777" w:rsidTr="00AC0F7E">
        <w:trPr>
          <w:tblCellSpacing w:w="0" w:type="dxa"/>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02D45602"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12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6F4397C"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Горьковское водохранилище</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24E0AB7"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п. Елнать, устье р. Елнать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6FDCF99"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2,86</w:t>
            </w:r>
          </w:p>
          <w:p w14:paraId="5211CE24"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3А </w:t>
            </w:r>
          </w:p>
          <w:p w14:paraId="101E1656"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загрязненная</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6D4B8E92"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азот нитритов 1,2ПДК р.х.</w:t>
            </w:r>
          </w:p>
          <w:p w14:paraId="06A97320"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алюминий 3,25ПДК р.х.</w:t>
            </w:r>
          </w:p>
          <w:p w14:paraId="2DB23E4F"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железо 3,5ПДК р.х.</w:t>
            </w:r>
          </w:p>
          <w:p w14:paraId="2A0D3292"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марганец 3ПДК р.х.</w:t>
            </w:r>
          </w:p>
          <w:p w14:paraId="5759C4A8"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медь 2,6ПДК р.х.</w:t>
            </w:r>
          </w:p>
          <w:p w14:paraId="29DA5506"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ХПК 2,05ПДК р.х.</w:t>
            </w:r>
          </w:p>
        </w:tc>
      </w:tr>
      <w:tr w:rsidR="00AC0F7E" w:rsidRPr="00AC0F7E" w14:paraId="4DF9279A" w14:textId="77777777" w:rsidTr="00AC0F7E">
        <w:trPr>
          <w:tblCellSpacing w:w="0" w:type="dxa"/>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6D02C4CD"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13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E44F0B9"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Горьковское водохранилище</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5D3B39C"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 xml:space="preserve">д. Люхино устье р. Тепляшка,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359E4FAC"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2,62</w:t>
            </w:r>
          </w:p>
          <w:p w14:paraId="156357D2"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3А</w:t>
            </w:r>
          </w:p>
          <w:p w14:paraId="1F2CE111"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загрязненная</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17C3117C"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алюминий 3,94ПДК р.х.</w:t>
            </w:r>
          </w:p>
          <w:p w14:paraId="31828063"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железо 5,43ПДК р.х.</w:t>
            </w:r>
          </w:p>
          <w:p w14:paraId="76843499"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марганец 2,75ПДК р.х.</w:t>
            </w:r>
          </w:p>
          <w:p w14:paraId="48E2BB3B"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медь 7ПДК р.х.</w:t>
            </w:r>
          </w:p>
          <w:p w14:paraId="3D35A49E"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ХПК 3,06ПДК р.х.</w:t>
            </w:r>
          </w:p>
        </w:tc>
      </w:tr>
      <w:tr w:rsidR="00AC0F7E" w:rsidRPr="00AC0F7E" w14:paraId="0B8D6010" w14:textId="77777777" w:rsidTr="00AC0F7E">
        <w:trPr>
          <w:tblCellSpacing w:w="0" w:type="dxa"/>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6A710F7E"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14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E6C38BB"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Горьковское водохранилище</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8C91D3F"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 xml:space="preserve">г. Пучеж устье р. Пушавка,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673E663"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2.4</w:t>
            </w:r>
          </w:p>
          <w:p w14:paraId="275A180B"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3А</w:t>
            </w:r>
          </w:p>
          <w:p w14:paraId="46591AB0"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lang w:eastAsia="ru-RU"/>
              </w:rPr>
              <w:t>загрязненная</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6361B0B8"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алюминий 3,06ПДК р.х.</w:t>
            </w:r>
          </w:p>
          <w:p w14:paraId="35C57A6E"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железо 2,38ПДК р.х</w:t>
            </w:r>
          </w:p>
          <w:p w14:paraId="73F6A3E7"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марганец 2,25ПДК р.х.</w:t>
            </w:r>
          </w:p>
          <w:p w14:paraId="57FABBDE"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медь 2,8ПДК р.х.</w:t>
            </w:r>
          </w:p>
          <w:p w14:paraId="49062384" w14:textId="77777777" w:rsidR="00AC0F7E" w:rsidRPr="00AC0F7E" w:rsidRDefault="00AC0F7E" w:rsidP="00AC0F7E">
            <w:pPr>
              <w:spacing w:after="0" w:line="240" w:lineRule="auto"/>
              <w:jc w:val="center"/>
              <w:rPr>
                <w:rFonts w:ascii="Times New Roman" w:eastAsia="Times New Roman" w:hAnsi="Times New Roman" w:cs="Times New Roman"/>
                <w:sz w:val="24"/>
                <w:szCs w:val="24"/>
                <w:lang w:eastAsia="ru-RU"/>
              </w:rPr>
            </w:pPr>
            <w:r w:rsidRPr="00AC0F7E">
              <w:rPr>
                <w:rFonts w:ascii="Times New Roman" w:eastAsia="Times New Roman" w:hAnsi="Times New Roman" w:cs="Times New Roman"/>
                <w:color w:val="000000"/>
                <w:sz w:val="24"/>
                <w:szCs w:val="24"/>
                <w:lang w:eastAsia="ru-RU"/>
              </w:rPr>
              <w:t>ХПК 1,82ПДК р.х.</w:t>
            </w:r>
          </w:p>
        </w:tc>
      </w:tr>
    </w:tbl>
    <w:p w14:paraId="49AB08E0" w14:textId="77777777" w:rsidR="00AC0F7E" w:rsidRPr="00AC0F7E" w:rsidRDefault="00AC0F7E" w:rsidP="00AC0F7E">
      <w:pPr>
        <w:spacing w:after="0" w:line="240" w:lineRule="auto"/>
        <w:jc w:val="both"/>
        <w:rPr>
          <w:rFonts w:ascii="Times New Roman" w:eastAsia="Times New Roman" w:hAnsi="Times New Roman" w:cs="Times New Roman"/>
          <w:sz w:val="24"/>
          <w:szCs w:val="24"/>
          <w:lang w:eastAsia="ru-RU"/>
        </w:rPr>
      </w:pPr>
      <w:r w:rsidRPr="00AC0F7E">
        <w:rPr>
          <w:rFonts w:ascii="Times New Roman" w:eastAsia="Times New Roman" w:hAnsi="Times New Roman" w:cs="Times New Roman"/>
          <w:sz w:val="24"/>
          <w:szCs w:val="24"/>
          <w:lang w:eastAsia="ru-RU"/>
        </w:rPr>
        <w:t> </w:t>
      </w:r>
    </w:p>
    <w:p w14:paraId="418042A8" w14:textId="77777777" w:rsidR="00AC0F7E" w:rsidRDefault="00AC0F7E" w:rsidP="00EF13F4">
      <w:pPr>
        <w:spacing w:after="0"/>
        <w:ind w:firstLine="709"/>
        <w:jc w:val="center"/>
        <w:rPr>
          <w:rFonts w:ascii="Times New Roman" w:eastAsia="Times New Roman" w:hAnsi="Times New Roman" w:cs="Times New Roman"/>
          <w:sz w:val="24"/>
          <w:szCs w:val="24"/>
          <w:highlight w:val="yellow"/>
          <w:lang w:eastAsia="ru-RU"/>
        </w:rPr>
      </w:pPr>
    </w:p>
    <w:p w14:paraId="7089F33B" w14:textId="77777777" w:rsidR="00AC0F7E" w:rsidRPr="00F33F65" w:rsidRDefault="00AC0F7E" w:rsidP="00EF13F4">
      <w:pPr>
        <w:spacing w:after="0"/>
        <w:ind w:firstLine="709"/>
        <w:jc w:val="center"/>
        <w:rPr>
          <w:rFonts w:ascii="Times New Roman" w:eastAsia="Times New Roman" w:hAnsi="Times New Roman" w:cs="Times New Roman"/>
          <w:sz w:val="24"/>
          <w:szCs w:val="24"/>
          <w:highlight w:val="yellow"/>
          <w:lang w:eastAsia="ru-RU"/>
        </w:rPr>
      </w:pPr>
    </w:p>
    <w:p w14:paraId="0A3F89DC" w14:textId="77777777" w:rsidR="00AC0F7E" w:rsidRPr="00AC0F7E" w:rsidRDefault="00AC0F7E" w:rsidP="0007626F">
      <w:pPr>
        <w:spacing w:after="0"/>
        <w:ind w:firstLine="709"/>
        <w:jc w:val="both"/>
        <w:rPr>
          <w:rFonts w:ascii="Times New Roman" w:eastAsia="Times New Roman" w:hAnsi="Times New Roman" w:cs="Times New Roman"/>
          <w:sz w:val="24"/>
          <w:szCs w:val="24"/>
          <w:lang w:eastAsia="ru-RU"/>
        </w:rPr>
      </w:pPr>
      <w:r w:rsidRPr="00AC0F7E">
        <w:rPr>
          <w:rFonts w:ascii="Times New Roman" w:eastAsia="Times New Roman" w:hAnsi="Times New Roman" w:cs="Times New Roman"/>
          <w:sz w:val="24"/>
          <w:szCs w:val="24"/>
          <w:lang w:eastAsia="ru-RU"/>
        </w:rPr>
        <w:t xml:space="preserve">Наблюдения за качеством воды Горьковского водохранилища в границах Ивановской области велись в 14 створах, в т.ч. на границах с Костромской (д. Миловка) и </w:t>
      </w:r>
      <w:r w:rsidRPr="00AC0F7E">
        <w:rPr>
          <w:rFonts w:ascii="Times New Roman" w:eastAsia="Times New Roman" w:hAnsi="Times New Roman" w:cs="Times New Roman"/>
          <w:sz w:val="24"/>
          <w:szCs w:val="24"/>
          <w:lang w:eastAsia="ru-RU"/>
        </w:rPr>
        <w:lastRenderedPageBreak/>
        <w:t>Нижегородской областями (г. Юрьевец), выше и ниже крупных населенных пунктов и в устьевых участках боковых притоков р. Волга.</w:t>
      </w:r>
    </w:p>
    <w:p w14:paraId="429862B0" w14:textId="483468EC" w:rsidR="00AC0F7E" w:rsidRPr="00AC0F7E" w:rsidRDefault="00AC0F7E" w:rsidP="0007626F">
      <w:pPr>
        <w:spacing w:after="0"/>
        <w:ind w:firstLine="709"/>
        <w:jc w:val="both"/>
        <w:rPr>
          <w:rFonts w:ascii="Times New Roman" w:eastAsia="Times New Roman" w:hAnsi="Times New Roman" w:cs="Times New Roman"/>
          <w:sz w:val="24"/>
          <w:szCs w:val="24"/>
          <w:lang w:eastAsia="ru-RU"/>
        </w:rPr>
      </w:pPr>
      <w:r w:rsidRPr="00AC0F7E">
        <w:rPr>
          <w:rFonts w:ascii="Times New Roman" w:eastAsia="Times New Roman" w:hAnsi="Times New Roman" w:cs="Times New Roman"/>
          <w:sz w:val="24"/>
          <w:szCs w:val="24"/>
          <w:lang w:eastAsia="ru-RU"/>
        </w:rPr>
        <w:t>Качественный состав загрязнений в целом по водохранилищу представлен тяжелыми металлами, средние концентрации которых за отчетный период составили: по железу</w:t>
      </w:r>
      <w:r w:rsidR="0007626F">
        <w:rPr>
          <w:rFonts w:ascii="Times New Roman" w:eastAsia="Times New Roman" w:hAnsi="Times New Roman" w:cs="Times New Roman"/>
          <w:sz w:val="24"/>
          <w:szCs w:val="24"/>
          <w:lang w:eastAsia="ru-RU"/>
        </w:rPr>
        <w:t xml:space="preserve"> - </w:t>
      </w:r>
      <w:r w:rsidRPr="00AC0F7E">
        <w:rPr>
          <w:rFonts w:ascii="Times New Roman" w:eastAsia="Times New Roman" w:hAnsi="Times New Roman" w:cs="Times New Roman"/>
          <w:sz w:val="24"/>
          <w:szCs w:val="24"/>
          <w:lang w:eastAsia="ru-RU"/>
        </w:rPr>
        <w:t>3,07 ПДК, марганцу</w:t>
      </w:r>
      <w:r w:rsidR="0007626F">
        <w:rPr>
          <w:rFonts w:ascii="Times New Roman" w:eastAsia="Times New Roman" w:hAnsi="Times New Roman" w:cs="Times New Roman"/>
          <w:sz w:val="24"/>
          <w:szCs w:val="24"/>
          <w:lang w:eastAsia="ru-RU"/>
        </w:rPr>
        <w:t xml:space="preserve"> - </w:t>
      </w:r>
      <w:r w:rsidRPr="00AC0F7E">
        <w:rPr>
          <w:rFonts w:ascii="Times New Roman" w:eastAsia="Times New Roman" w:hAnsi="Times New Roman" w:cs="Times New Roman"/>
          <w:sz w:val="24"/>
          <w:szCs w:val="24"/>
          <w:lang w:eastAsia="ru-RU"/>
        </w:rPr>
        <w:t>2,43 ПДК, меди</w:t>
      </w:r>
      <w:r w:rsidR="0007626F">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3,22 ПДК, алюминию</w:t>
      </w:r>
      <w:r w:rsidR="0007626F">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2,92 ПДК</w:t>
      </w:r>
      <w:r w:rsidRPr="00AC0F7E">
        <w:rPr>
          <w:rFonts w:ascii="Times New Roman" w:eastAsia="Times New Roman" w:hAnsi="Times New Roman" w:cs="Times New Roman"/>
          <w:sz w:val="24"/>
          <w:szCs w:val="24"/>
          <w:lang w:eastAsia="ru-RU"/>
        </w:rPr>
        <w:t xml:space="preserve"> Содержание трудно окисляемых органических веществ по ХПК соответствует 1,91 ПДК.</w:t>
      </w:r>
    </w:p>
    <w:p w14:paraId="59C077D2" w14:textId="77777777" w:rsidR="00AC0F7E" w:rsidRPr="00AC0F7E" w:rsidRDefault="00AC0F7E" w:rsidP="0007626F">
      <w:pPr>
        <w:spacing w:after="0"/>
        <w:ind w:firstLine="709"/>
        <w:jc w:val="both"/>
        <w:rPr>
          <w:rFonts w:ascii="Times New Roman" w:eastAsia="Times New Roman" w:hAnsi="Times New Roman" w:cs="Times New Roman"/>
          <w:sz w:val="24"/>
          <w:szCs w:val="24"/>
          <w:lang w:eastAsia="ru-RU"/>
        </w:rPr>
      </w:pPr>
      <w:r w:rsidRPr="00AC0F7E">
        <w:rPr>
          <w:rFonts w:ascii="Times New Roman" w:eastAsia="Times New Roman" w:hAnsi="Times New Roman" w:cs="Times New Roman"/>
          <w:sz w:val="24"/>
          <w:szCs w:val="24"/>
          <w:lang w:eastAsia="ru-RU"/>
        </w:rPr>
        <w:t xml:space="preserve">По отношению к 2024 году наблюдения показали стабильность средних концентраций биогенных загрязняющих веществ, не превышающих нормативных значений ПДК. Исключение составили соединения железа, превышение нормативов которого зарегистрировано во всех створах и азота аммонийного в створе: </w:t>
      </w:r>
      <w:r>
        <w:rPr>
          <w:rFonts w:ascii="Times New Roman" w:eastAsia="Times New Roman" w:hAnsi="Times New Roman" w:cs="Times New Roman"/>
          <w:sz w:val="24"/>
          <w:szCs w:val="24"/>
          <w:lang w:eastAsia="ru-RU"/>
        </w:rPr>
        <w:br/>
      </w:r>
      <w:r w:rsidRPr="00AC0F7E">
        <w:rPr>
          <w:rFonts w:ascii="Times New Roman" w:eastAsia="Times New Roman" w:hAnsi="Times New Roman" w:cs="Times New Roman"/>
          <w:sz w:val="24"/>
          <w:szCs w:val="24"/>
          <w:lang w:eastAsia="ru-RU"/>
        </w:rPr>
        <w:t>24010 | 02 |Горьковское вдхр., устье р. Казоха, г. Кинешма. Во всех пунктах наблюдения среднегодовые концентрации</w:t>
      </w:r>
      <w:r>
        <w:rPr>
          <w:rFonts w:ascii="Times New Roman" w:eastAsia="Times New Roman" w:hAnsi="Times New Roman" w:cs="Times New Roman"/>
          <w:sz w:val="24"/>
          <w:szCs w:val="24"/>
          <w:lang w:eastAsia="ru-RU"/>
        </w:rPr>
        <w:t xml:space="preserve"> </w:t>
      </w:r>
      <w:r w:rsidRPr="00AC0F7E">
        <w:rPr>
          <w:rFonts w:ascii="Times New Roman" w:eastAsia="Times New Roman" w:hAnsi="Times New Roman" w:cs="Times New Roman"/>
          <w:sz w:val="24"/>
          <w:szCs w:val="24"/>
          <w:lang w:eastAsia="ru-RU"/>
        </w:rPr>
        <w:t xml:space="preserve">специфических загрязняющих веществ (СПАВ, нефтепродукты, фенолы) по результатам КХА в отчетном периоде не превысили установленных нормативов ПДК. </w:t>
      </w:r>
    </w:p>
    <w:p w14:paraId="47C191EC" w14:textId="77777777" w:rsidR="00AC0F7E" w:rsidRPr="00AC0F7E" w:rsidRDefault="00AC0F7E" w:rsidP="0007626F">
      <w:pPr>
        <w:spacing w:after="0"/>
        <w:ind w:firstLine="709"/>
        <w:jc w:val="both"/>
        <w:rPr>
          <w:rFonts w:ascii="Times New Roman" w:eastAsia="Times New Roman" w:hAnsi="Times New Roman" w:cs="Times New Roman"/>
          <w:sz w:val="24"/>
          <w:szCs w:val="24"/>
          <w:lang w:eastAsia="ru-RU"/>
        </w:rPr>
      </w:pPr>
      <w:r w:rsidRPr="00AC0F7E">
        <w:rPr>
          <w:rFonts w:ascii="Times New Roman" w:eastAsia="Times New Roman" w:hAnsi="Times New Roman" w:cs="Times New Roman"/>
          <w:sz w:val="24"/>
          <w:szCs w:val="24"/>
          <w:lang w:eastAsia="ru-RU"/>
        </w:rPr>
        <w:t>Характерное устойчивое загрязнение соединениями металлов - алюминия, железа, марганца и меди продолжает сохраняться во всех створах. Самая высокая концентрация железа наблюдается в створе: 24012/03 Горьковское вдхр., д.Люхино, устье р.Тепляшка и составляет 5,43 ПДК.</w:t>
      </w:r>
    </w:p>
    <w:p w14:paraId="6807F462" w14:textId="77777777" w:rsidR="00AC0F7E" w:rsidRPr="00AC0F7E" w:rsidRDefault="00AC0F7E" w:rsidP="0007626F">
      <w:pPr>
        <w:spacing w:after="0"/>
        <w:ind w:firstLine="709"/>
        <w:jc w:val="both"/>
        <w:rPr>
          <w:rFonts w:ascii="Times New Roman" w:eastAsia="Times New Roman" w:hAnsi="Times New Roman" w:cs="Times New Roman"/>
          <w:sz w:val="24"/>
          <w:szCs w:val="24"/>
          <w:lang w:eastAsia="ru-RU"/>
        </w:rPr>
      </w:pPr>
      <w:r w:rsidRPr="00AC0F7E">
        <w:rPr>
          <w:rFonts w:ascii="Times New Roman" w:eastAsia="Times New Roman" w:hAnsi="Times New Roman" w:cs="Times New Roman"/>
          <w:sz w:val="24"/>
          <w:szCs w:val="24"/>
          <w:lang w:eastAsia="ru-RU"/>
        </w:rPr>
        <w:t xml:space="preserve">Максимальное содержание меди (7 ПДК) и алюминия (3,94 ПДК) зарегистрировано в створе: 24012/03 Горьковское вдхр., д.Люхино, устье р.Тепляшка. Максимальное содержание марганца (4,93 ПДК) отмечено в створе 24010/01 г. Кинешма, питьевой водозабор «Первомайский»  </w:t>
      </w:r>
    </w:p>
    <w:p w14:paraId="143731CA" w14:textId="77777777" w:rsidR="00AC0F7E" w:rsidRPr="00AC0F7E" w:rsidRDefault="00AC0F7E" w:rsidP="0007626F">
      <w:pPr>
        <w:spacing w:after="0"/>
        <w:ind w:firstLine="709"/>
        <w:jc w:val="both"/>
        <w:rPr>
          <w:rFonts w:ascii="Times New Roman" w:eastAsia="Times New Roman" w:hAnsi="Times New Roman" w:cs="Times New Roman"/>
          <w:sz w:val="24"/>
          <w:szCs w:val="24"/>
          <w:lang w:eastAsia="ru-RU"/>
        </w:rPr>
      </w:pPr>
      <w:r w:rsidRPr="00AC0F7E">
        <w:rPr>
          <w:rFonts w:ascii="Times New Roman" w:eastAsia="Times New Roman" w:hAnsi="Times New Roman" w:cs="Times New Roman"/>
          <w:sz w:val="24"/>
          <w:szCs w:val="24"/>
          <w:lang w:eastAsia="ru-RU"/>
        </w:rPr>
        <w:t>Среднегодовые значения ХПК по-прежнему превышают установленные нормативы ПДК во всех створах по протяженности Горьковского водохранилища в границах Ивановской области.</w:t>
      </w:r>
    </w:p>
    <w:p w14:paraId="247DD239" w14:textId="77777777" w:rsidR="00AC0F7E" w:rsidRPr="00AC0F7E" w:rsidRDefault="00AC0F7E" w:rsidP="0007626F">
      <w:pPr>
        <w:spacing w:after="0"/>
        <w:ind w:firstLine="709"/>
        <w:jc w:val="both"/>
        <w:rPr>
          <w:rFonts w:ascii="Times New Roman" w:eastAsia="Times New Roman" w:hAnsi="Times New Roman" w:cs="Times New Roman"/>
          <w:sz w:val="24"/>
          <w:szCs w:val="24"/>
          <w:lang w:eastAsia="ru-RU"/>
        </w:rPr>
      </w:pPr>
      <w:r w:rsidRPr="00AC0F7E">
        <w:rPr>
          <w:rFonts w:ascii="Times New Roman" w:eastAsia="Times New Roman" w:hAnsi="Times New Roman" w:cs="Times New Roman"/>
          <w:sz w:val="24"/>
          <w:szCs w:val="24"/>
          <w:lang w:eastAsia="ru-RU"/>
        </w:rPr>
        <w:t>В 2025 году среднее содержание в воде легкоокисляемых органических веществ (по значению БПК) не изменилось по отношения к 2024 году и составило 1,15 ПДК.</w:t>
      </w:r>
    </w:p>
    <w:p w14:paraId="09F6A542" w14:textId="77777777" w:rsidR="00AC0F7E" w:rsidRPr="00AC0F7E" w:rsidRDefault="00AC0F7E" w:rsidP="0007626F">
      <w:pPr>
        <w:spacing w:after="0"/>
        <w:ind w:firstLine="709"/>
        <w:jc w:val="both"/>
        <w:rPr>
          <w:rFonts w:ascii="Times New Roman" w:eastAsia="Times New Roman" w:hAnsi="Times New Roman" w:cs="Times New Roman"/>
          <w:sz w:val="24"/>
          <w:szCs w:val="24"/>
          <w:lang w:eastAsia="ru-RU"/>
        </w:rPr>
      </w:pPr>
      <w:r w:rsidRPr="00AC0F7E">
        <w:rPr>
          <w:rFonts w:ascii="Times New Roman" w:eastAsia="Times New Roman" w:hAnsi="Times New Roman" w:cs="Times New Roman"/>
          <w:sz w:val="24"/>
          <w:szCs w:val="24"/>
          <w:lang w:eastAsia="ru-RU"/>
        </w:rPr>
        <w:t>Содержание растворенного кислорода (РК) характеризует кислородный режим водоема и имеет важное значение для оценки его экологического и санитарного состояния. По результатам многолетних проведенных исследований кислород содержится в воде в достаточных количествах.</w:t>
      </w:r>
    </w:p>
    <w:p w14:paraId="4F800AC4" w14:textId="77777777" w:rsidR="003C7F0D" w:rsidRDefault="00AC0F7E" w:rsidP="0007626F">
      <w:pPr>
        <w:spacing w:after="0"/>
        <w:ind w:firstLine="709"/>
        <w:jc w:val="both"/>
        <w:rPr>
          <w:rFonts w:ascii="Times New Roman" w:eastAsia="Times New Roman" w:hAnsi="Times New Roman" w:cs="Times New Roman"/>
          <w:sz w:val="24"/>
          <w:szCs w:val="24"/>
          <w:lang w:eastAsia="ru-RU"/>
        </w:rPr>
      </w:pPr>
      <w:r w:rsidRPr="00AC0F7E">
        <w:rPr>
          <w:rFonts w:ascii="Times New Roman" w:eastAsia="Times New Roman" w:hAnsi="Times New Roman" w:cs="Times New Roman"/>
          <w:sz w:val="24"/>
          <w:szCs w:val="24"/>
          <w:lang w:eastAsia="ru-RU"/>
        </w:rPr>
        <w:t>Исследования загрязненности воды р. Теза в 2025 году Филиалом «Верхне-Волжскводхоз» не проводились.</w:t>
      </w:r>
    </w:p>
    <w:p w14:paraId="2A0C60E8" w14:textId="77777777" w:rsidR="003C7F0D" w:rsidRDefault="003C7F0D" w:rsidP="0007626F">
      <w:pPr>
        <w:spacing w:after="0"/>
        <w:ind w:firstLine="709"/>
        <w:jc w:val="both"/>
        <w:rPr>
          <w:rFonts w:ascii="Times New Roman" w:eastAsia="Times New Roman" w:hAnsi="Times New Roman" w:cs="Times New Roman"/>
          <w:sz w:val="24"/>
          <w:szCs w:val="24"/>
          <w:lang w:eastAsia="ru-RU"/>
        </w:rPr>
      </w:pPr>
    </w:p>
    <w:p w14:paraId="312FEC0A" w14:textId="513B9606" w:rsidR="00D91DCE" w:rsidRPr="0007626F" w:rsidRDefault="003C7F0D" w:rsidP="003C7F0D">
      <w:pPr>
        <w:spacing w:after="0"/>
        <w:ind w:firstLine="709"/>
        <w:jc w:val="center"/>
        <w:rPr>
          <w:rFonts w:ascii="Times New Roman" w:eastAsia="Times New Roman" w:hAnsi="Times New Roman" w:cs="Times New Roman"/>
          <w:sz w:val="24"/>
          <w:szCs w:val="24"/>
          <w:lang w:eastAsia="ru-RU"/>
        </w:rPr>
      </w:pPr>
      <w:r w:rsidRPr="0007626F">
        <w:rPr>
          <w:rFonts w:ascii="Times New Roman" w:eastAsia="Calibri" w:hAnsi="Times New Roman" w:cs="Times New Roman"/>
          <w:b/>
          <w:sz w:val="24"/>
        </w:rPr>
        <w:t xml:space="preserve">5.3 </w:t>
      </w:r>
      <w:r w:rsidR="00D91DCE" w:rsidRPr="0007626F">
        <w:rPr>
          <w:rFonts w:ascii="Times New Roman" w:eastAsia="Calibri" w:hAnsi="Times New Roman" w:cs="Times New Roman"/>
          <w:b/>
          <w:sz w:val="24"/>
        </w:rPr>
        <w:t>Подземные воды</w:t>
      </w:r>
    </w:p>
    <w:p w14:paraId="09B0BD86" w14:textId="77777777" w:rsidR="009C32EA" w:rsidRPr="0007626F" w:rsidRDefault="009C32EA" w:rsidP="00EF13F4">
      <w:pPr>
        <w:spacing w:after="0"/>
        <w:ind w:firstLine="709"/>
        <w:jc w:val="center"/>
        <w:rPr>
          <w:rFonts w:ascii="Times New Roman" w:eastAsia="Calibri" w:hAnsi="Times New Roman" w:cs="Times New Roman"/>
          <w:b/>
          <w:sz w:val="24"/>
          <w:szCs w:val="24"/>
        </w:rPr>
      </w:pPr>
    </w:p>
    <w:p w14:paraId="167F0C1C" w14:textId="5191839C" w:rsidR="00D91DCE" w:rsidRPr="0007626F" w:rsidRDefault="00D91DCE" w:rsidP="00EF13F4">
      <w:pPr>
        <w:spacing w:after="0"/>
        <w:ind w:firstLine="709"/>
        <w:jc w:val="both"/>
        <w:rPr>
          <w:rFonts w:ascii="Times New Roman" w:eastAsia="Calibri" w:hAnsi="Times New Roman" w:cs="Times New Roman"/>
          <w:sz w:val="24"/>
          <w:szCs w:val="24"/>
        </w:rPr>
      </w:pPr>
      <w:r w:rsidRPr="0007626F">
        <w:rPr>
          <w:rFonts w:ascii="Times New Roman" w:eastAsia="Calibri" w:hAnsi="Times New Roman" w:cs="Times New Roman"/>
          <w:sz w:val="24"/>
          <w:szCs w:val="24"/>
        </w:rPr>
        <w:t xml:space="preserve">Основным источником </w:t>
      </w:r>
      <w:r w:rsidR="00DA493D" w:rsidRPr="0007626F">
        <w:rPr>
          <w:rFonts w:ascii="Times New Roman" w:eastAsia="Calibri" w:hAnsi="Times New Roman" w:cs="Times New Roman"/>
          <w:sz w:val="24"/>
          <w:szCs w:val="24"/>
        </w:rPr>
        <w:t xml:space="preserve">питьевого и </w:t>
      </w:r>
      <w:r w:rsidRPr="0007626F">
        <w:rPr>
          <w:rFonts w:ascii="Times New Roman" w:eastAsia="Calibri" w:hAnsi="Times New Roman" w:cs="Times New Roman"/>
          <w:sz w:val="24"/>
          <w:szCs w:val="24"/>
        </w:rPr>
        <w:t>хозяйственно-</w:t>
      </w:r>
      <w:r w:rsidR="00DA493D" w:rsidRPr="0007626F">
        <w:rPr>
          <w:rFonts w:ascii="Times New Roman" w:eastAsia="Calibri" w:hAnsi="Times New Roman" w:cs="Times New Roman"/>
          <w:sz w:val="24"/>
          <w:szCs w:val="24"/>
        </w:rPr>
        <w:t>бытов</w:t>
      </w:r>
      <w:r w:rsidRPr="0007626F">
        <w:rPr>
          <w:rFonts w:ascii="Times New Roman" w:eastAsia="Calibri" w:hAnsi="Times New Roman" w:cs="Times New Roman"/>
          <w:sz w:val="24"/>
          <w:szCs w:val="24"/>
        </w:rPr>
        <w:t xml:space="preserve">ого </w:t>
      </w:r>
      <w:r w:rsidR="00DA493D" w:rsidRPr="0007626F">
        <w:rPr>
          <w:rFonts w:ascii="Times New Roman" w:eastAsia="Calibri" w:hAnsi="Times New Roman" w:cs="Times New Roman"/>
          <w:sz w:val="24"/>
          <w:szCs w:val="24"/>
        </w:rPr>
        <w:t xml:space="preserve">водоснабжения, </w:t>
      </w:r>
      <w:r w:rsidRPr="0007626F">
        <w:rPr>
          <w:rFonts w:ascii="Times New Roman" w:eastAsia="Calibri" w:hAnsi="Times New Roman" w:cs="Times New Roman"/>
          <w:sz w:val="24"/>
          <w:szCs w:val="24"/>
        </w:rPr>
        <w:t>техн</w:t>
      </w:r>
      <w:r w:rsidR="00DA493D" w:rsidRPr="0007626F">
        <w:rPr>
          <w:rFonts w:ascii="Times New Roman" w:eastAsia="Calibri" w:hAnsi="Times New Roman" w:cs="Times New Roman"/>
          <w:sz w:val="24"/>
          <w:szCs w:val="24"/>
        </w:rPr>
        <w:t>и</w:t>
      </w:r>
      <w:r w:rsidRPr="0007626F">
        <w:rPr>
          <w:rFonts w:ascii="Times New Roman" w:eastAsia="Calibri" w:hAnsi="Times New Roman" w:cs="Times New Roman"/>
          <w:sz w:val="24"/>
          <w:szCs w:val="24"/>
        </w:rPr>
        <w:t>ческого водоснабжения на территории области являются подземные воды. Водозаборы подземных вод рассредоточены по территории области, объем отбора незначителен и истощения водоносных горизонтов не наблюдается. Всего на территории области разведано 17</w:t>
      </w:r>
      <w:r w:rsidR="009D7807" w:rsidRPr="0007626F">
        <w:rPr>
          <w:rFonts w:ascii="Times New Roman" w:eastAsia="Calibri" w:hAnsi="Times New Roman" w:cs="Times New Roman"/>
          <w:sz w:val="24"/>
          <w:szCs w:val="24"/>
        </w:rPr>
        <w:t>7</w:t>
      </w:r>
      <w:r w:rsidRPr="0007626F">
        <w:rPr>
          <w:rFonts w:ascii="Times New Roman" w:eastAsia="Calibri" w:hAnsi="Times New Roman" w:cs="Times New Roman"/>
          <w:sz w:val="24"/>
          <w:szCs w:val="24"/>
        </w:rPr>
        <w:t xml:space="preserve"> месторождени</w:t>
      </w:r>
      <w:r w:rsidR="000828CC" w:rsidRPr="0007626F">
        <w:rPr>
          <w:rFonts w:ascii="Times New Roman" w:eastAsia="Calibri" w:hAnsi="Times New Roman" w:cs="Times New Roman"/>
          <w:sz w:val="24"/>
          <w:szCs w:val="24"/>
        </w:rPr>
        <w:t>е</w:t>
      </w:r>
      <w:r w:rsidRPr="0007626F">
        <w:rPr>
          <w:rFonts w:ascii="Times New Roman" w:eastAsia="Calibri" w:hAnsi="Times New Roman" w:cs="Times New Roman"/>
          <w:sz w:val="24"/>
          <w:szCs w:val="24"/>
        </w:rPr>
        <w:t xml:space="preserve"> и участков месторождений питьевых и технических подземных вод. </w:t>
      </w:r>
    </w:p>
    <w:p w14:paraId="35A24E86" w14:textId="6FCE85B8" w:rsidR="00DA493D" w:rsidRPr="0007626F" w:rsidRDefault="00D91DCE" w:rsidP="00EF13F4">
      <w:pPr>
        <w:spacing w:after="0"/>
        <w:ind w:firstLine="709"/>
        <w:jc w:val="both"/>
        <w:rPr>
          <w:rFonts w:ascii="Times New Roman" w:eastAsia="Calibri" w:hAnsi="Times New Roman" w:cs="Times New Roman"/>
          <w:sz w:val="24"/>
          <w:szCs w:val="24"/>
        </w:rPr>
      </w:pPr>
      <w:r w:rsidRPr="0007626F">
        <w:rPr>
          <w:rFonts w:ascii="Times New Roman" w:eastAsia="Calibri" w:hAnsi="Times New Roman" w:cs="Times New Roman"/>
          <w:sz w:val="24"/>
          <w:szCs w:val="24"/>
        </w:rPr>
        <w:t>Ивановская область находится в центральной части Русской платформы, преимущественно в пределах Московского артезианского бассейна.</w:t>
      </w:r>
    </w:p>
    <w:p w14:paraId="5C5C098B" w14:textId="56E8A22C" w:rsidR="00D91DCE" w:rsidRPr="0007626F" w:rsidRDefault="00D91DCE" w:rsidP="00EF13F4">
      <w:pPr>
        <w:spacing w:after="0"/>
        <w:ind w:firstLine="709"/>
        <w:jc w:val="both"/>
        <w:rPr>
          <w:rFonts w:ascii="Times New Roman" w:eastAsia="Calibri" w:hAnsi="Times New Roman" w:cs="Times New Roman"/>
          <w:sz w:val="24"/>
          <w:szCs w:val="24"/>
        </w:rPr>
      </w:pPr>
      <w:r w:rsidRPr="0007626F">
        <w:rPr>
          <w:rFonts w:ascii="Times New Roman" w:eastAsia="Calibri" w:hAnsi="Times New Roman" w:cs="Times New Roman"/>
          <w:sz w:val="24"/>
          <w:szCs w:val="24"/>
        </w:rPr>
        <w:lastRenderedPageBreak/>
        <w:t>Гидрогеологические условия на территории области характеризуются широким распространением водоносного четвертичного комплекса, эксплуатируемого для водоснабжения.</w:t>
      </w:r>
    </w:p>
    <w:p w14:paraId="51E7059E" w14:textId="1BB3539D" w:rsidR="00D91DCE" w:rsidRPr="0007626F" w:rsidRDefault="00D91DCE" w:rsidP="00EF13F4">
      <w:pPr>
        <w:spacing w:after="0"/>
        <w:ind w:firstLine="709"/>
        <w:jc w:val="both"/>
        <w:rPr>
          <w:rFonts w:ascii="Times New Roman" w:eastAsia="Calibri" w:hAnsi="Times New Roman" w:cs="Times New Roman"/>
          <w:sz w:val="24"/>
          <w:szCs w:val="24"/>
        </w:rPr>
      </w:pPr>
      <w:r w:rsidRPr="0007626F">
        <w:rPr>
          <w:rFonts w:ascii="Times New Roman" w:eastAsia="Calibri" w:hAnsi="Times New Roman" w:cs="Times New Roman"/>
          <w:sz w:val="24"/>
          <w:szCs w:val="24"/>
        </w:rPr>
        <w:t>Наиболее эксплуатируемыми являются четвертичный и волжско-альбский водоносные комплексы, в меньшей степени</w:t>
      </w:r>
      <w:r w:rsidR="0007626F" w:rsidRPr="0007626F">
        <w:rPr>
          <w:rFonts w:ascii="Times New Roman" w:eastAsia="Calibri" w:hAnsi="Times New Roman" w:cs="Times New Roman"/>
          <w:sz w:val="24"/>
          <w:szCs w:val="24"/>
        </w:rPr>
        <w:t xml:space="preserve"> - </w:t>
      </w:r>
      <w:r w:rsidRPr="0007626F">
        <w:rPr>
          <w:rFonts w:ascii="Times New Roman" w:eastAsia="Calibri" w:hAnsi="Times New Roman" w:cs="Times New Roman"/>
          <w:sz w:val="24"/>
          <w:szCs w:val="24"/>
        </w:rPr>
        <w:t>татарско-ветлужский и гжельско-ассельский водоносные комплексы.</w:t>
      </w:r>
    </w:p>
    <w:p w14:paraId="26CF5C5C" w14:textId="5ADF4EED" w:rsidR="00D91DCE" w:rsidRPr="0007626F" w:rsidRDefault="00D91DCE" w:rsidP="00EF13F4">
      <w:pPr>
        <w:spacing w:after="0"/>
        <w:ind w:firstLine="709"/>
        <w:jc w:val="both"/>
        <w:rPr>
          <w:rFonts w:ascii="Times New Roman" w:eastAsia="Calibri" w:hAnsi="Times New Roman" w:cs="Times New Roman"/>
          <w:sz w:val="24"/>
          <w:szCs w:val="24"/>
        </w:rPr>
      </w:pPr>
      <w:r w:rsidRPr="0007626F">
        <w:rPr>
          <w:rFonts w:ascii="Times New Roman" w:eastAsia="Calibri" w:hAnsi="Times New Roman" w:cs="Times New Roman"/>
          <w:sz w:val="24"/>
          <w:szCs w:val="24"/>
        </w:rPr>
        <w:t>Эксплуатация водоносного четвертичного комплекса осуществляется групповыми и одиночными водозаборами, работающими в большинстве своем на утвержденных запасах. Подземные воды четвертичного комплекса, залегающего первым от поверхности, недостаточно защищены от проникновения загрязняющих веществ с поверхности и негативного влияния техногенных объектов на качество воды.</w:t>
      </w:r>
    </w:p>
    <w:p w14:paraId="7C1706B7" w14:textId="6C120C91" w:rsidR="00D91DCE" w:rsidRPr="0007626F" w:rsidRDefault="00D91DCE" w:rsidP="00EF13F4">
      <w:pPr>
        <w:spacing w:after="0"/>
        <w:ind w:firstLine="709"/>
        <w:jc w:val="both"/>
        <w:rPr>
          <w:rFonts w:ascii="Times New Roman" w:eastAsia="Calibri" w:hAnsi="Times New Roman" w:cs="Times New Roman"/>
          <w:sz w:val="24"/>
          <w:szCs w:val="24"/>
        </w:rPr>
      </w:pPr>
      <w:r w:rsidRPr="0007626F">
        <w:rPr>
          <w:rFonts w:ascii="Times New Roman" w:eastAsia="Calibri" w:hAnsi="Times New Roman" w:cs="Times New Roman"/>
          <w:sz w:val="24"/>
          <w:szCs w:val="24"/>
        </w:rPr>
        <w:t>Подземные воды триасового и татарского водоносных комплексов характеризуются довольно высокой степенью защищенности в естественных условиях залегания. Эксплуатация этих вод осуществляется обычно водозаборами из 1</w:t>
      </w:r>
      <w:r w:rsidR="0007626F" w:rsidRPr="0007626F">
        <w:rPr>
          <w:rFonts w:ascii="Times New Roman" w:eastAsia="Calibri" w:hAnsi="Times New Roman" w:cs="Times New Roman"/>
          <w:sz w:val="24"/>
          <w:szCs w:val="24"/>
        </w:rPr>
        <w:t xml:space="preserve"> - </w:t>
      </w:r>
      <w:r w:rsidRPr="0007626F">
        <w:rPr>
          <w:rFonts w:ascii="Times New Roman" w:eastAsia="Calibri" w:hAnsi="Times New Roman" w:cs="Times New Roman"/>
          <w:sz w:val="24"/>
          <w:szCs w:val="24"/>
        </w:rPr>
        <w:t>2 скважин, производительностью, чаще всего, менее 100 м3/сут организованными в большинстве своем на месторождениях подземных вод. Подземные воды в общем балансе хозяйственно-питьевого водоснабжения составляют около 61%.</w:t>
      </w:r>
    </w:p>
    <w:p w14:paraId="1A699DC2" w14:textId="02B8D73C" w:rsidR="00D91DCE" w:rsidRPr="0007626F" w:rsidRDefault="00D91DCE" w:rsidP="00EF13F4">
      <w:pPr>
        <w:spacing w:after="0"/>
        <w:ind w:firstLine="709"/>
        <w:jc w:val="both"/>
        <w:rPr>
          <w:rFonts w:ascii="Times New Roman" w:eastAsia="Times New Roman" w:hAnsi="Times New Roman" w:cs="Times New Roman"/>
          <w:sz w:val="24"/>
          <w:szCs w:val="24"/>
          <w:lang w:val="x-none" w:eastAsia="ru-RU"/>
        </w:rPr>
      </w:pPr>
      <w:r w:rsidRPr="0007626F">
        <w:rPr>
          <w:rFonts w:ascii="Times New Roman" w:eastAsia="Times New Roman" w:hAnsi="Times New Roman" w:cs="Times New Roman"/>
          <w:sz w:val="24"/>
          <w:szCs w:val="24"/>
          <w:lang w:val="x-none" w:eastAsia="ru-RU"/>
        </w:rPr>
        <w:t>Техногенная нагрузка на геологическую среду в сельской местности за последние годы значительно снижается, тогда как в районе городов с развитием промышленности  постоянно увеличивается. В связи с этим, ведение мониторинга подземных вод, с использованием созданных  в предыдущие годы наблюдательных сетей, позволяет своевременно оценивать изменение их состояния и информировать недропользователей и надзорные органы о необходимости принятия мер по предотвращению ухудшения качества подземных вод или  уменьшения их ресурсов.</w:t>
      </w:r>
    </w:p>
    <w:p w14:paraId="60D5D7F1" w14:textId="6108723C" w:rsidR="00D91DCE" w:rsidRPr="0007626F" w:rsidRDefault="00D91DCE" w:rsidP="00EF13F4">
      <w:pPr>
        <w:spacing w:after="0"/>
        <w:ind w:firstLine="709"/>
        <w:jc w:val="both"/>
        <w:rPr>
          <w:rFonts w:ascii="Times New Roman" w:eastAsia="Calibri" w:hAnsi="Times New Roman" w:cs="Times New Roman"/>
          <w:sz w:val="24"/>
          <w:szCs w:val="24"/>
        </w:rPr>
      </w:pPr>
      <w:r w:rsidRPr="0007626F">
        <w:rPr>
          <w:rFonts w:ascii="Times New Roman" w:eastAsia="Calibri" w:hAnsi="Times New Roman" w:cs="Times New Roman"/>
          <w:sz w:val="24"/>
          <w:szCs w:val="24"/>
        </w:rPr>
        <w:t>На все вышеуказанные горизонты и комплексы оборудованы, более или менее равномерно по территории области, режимные скважины государственной наблюдательной сети (ГОНС), по которым проводятся наблюдения за уровнем и температурой, а по локальной (объектной) режимной сети (ЛНС) проводятся наблюдения за уровнями, водоотбором и качеством подземных вод.</w:t>
      </w:r>
    </w:p>
    <w:p w14:paraId="06CA28CC" w14:textId="77777777" w:rsidR="00D91DCE" w:rsidRPr="0007626F" w:rsidRDefault="00D91DCE" w:rsidP="00EF13F4">
      <w:pPr>
        <w:spacing w:after="0"/>
        <w:ind w:firstLine="709"/>
        <w:jc w:val="both"/>
        <w:rPr>
          <w:rFonts w:ascii="Times New Roman" w:eastAsia="Calibri" w:hAnsi="Times New Roman" w:cs="Times New Roman"/>
          <w:sz w:val="24"/>
          <w:szCs w:val="24"/>
        </w:rPr>
      </w:pPr>
      <w:r w:rsidRPr="0007626F">
        <w:rPr>
          <w:rFonts w:ascii="Times New Roman" w:eastAsia="Calibri" w:hAnsi="Times New Roman" w:cs="Times New Roman"/>
          <w:sz w:val="24"/>
          <w:szCs w:val="24"/>
        </w:rPr>
        <w:t>По используемым для централизованного водоснабжения водоносным горизонтам и комплексам ежегодно обновляется информация по прогнозным эксплуатационным ресурсам (ПЭРПВ) и балансовым и забалансовым запасам питьевых и технических подземных вод.</w:t>
      </w:r>
    </w:p>
    <w:p w14:paraId="0825C9F4" w14:textId="77777777" w:rsidR="00E0209B" w:rsidRPr="00FB44A9" w:rsidRDefault="00E0209B" w:rsidP="00EF13F4">
      <w:pPr>
        <w:spacing w:after="0"/>
        <w:ind w:firstLine="709"/>
        <w:rPr>
          <w:rFonts w:ascii="Times New Roman" w:eastAsia="Calibri" w:hAnsi="Times New Roman" w:cs="Times New Roman"/>
          <w:b/>
          <w:sz w:val="24"/>
          <w:szCs w:val="24"/>
          <w:highlight w:val="green"/>
        </w:rPr>
      </w:pPr>
    </w:p>
    <w:p w14:paraId="52EA7EB2" w14:textId="77777777" w:rsidR="00D91DCE" w:rsidRPr="0007626F" w:rsidRDefault="00D91DCE" w:rsidP="00EF13F4">
      <w:pPr>
        <w:spacing w:after="0"/>
        <w:ind w:firstLine="709"/>
        <w:jc w:val="center"/>
        <w:rPr>
          <w:rFonts w:ascii="Times New Roman" w:eastAsia="Calibri" w:hAnsi="Times New Roman" w:cs="Times New Roman"/>
          <w:b/>
          <w:sz w:val="24"/>
          <w:szCs w:val="24"/>
        </w:rPr>
      </w:pPr>
      <w:r w:rsidRPr="0007626F">
        <w:rPr>
          <w:rFonts w:ascii="Times New Roman" w:eastAsia="Calibri" w:hAnsi="Times New Roman" w:cs="Times New Roman"/>
          <w:b/>
          <w:sz w:val="24"/>
          <w:szCs w:val="24"/>
        </w:rPr>
        <w:t>Реестр пунктов наблюдательной сети мониторинга подземных вод</w:t>
      </w:r>
    </w:p>
    <w:p w14:paraId="090B642F" w14:textId="3B740F61" w:rsidR="00D91DCE" w:rsidRPr="0007626F" w:rsidRDefault="00D91DCE" w:rsidP="00EF13F4">
      <w:pPr>
        <w:spacing w:after="0"/>
        <w:ind w:firstLine="709"/>
        <w:jc w:val="center"/>
        <w:rPr>
          <w:rFonts w:ascii="Times New Roman" w:eastAsia="Calibri" w:hAnsi="Times New Roman" w:cs="Times New Roman"/>
          <w:b/>
          <w:sz w:val="24"/>
          <w:szCs w:val="24"/>
        </w:rPr>
      </w:pPr>
      <w:r w:rsidRPr="0007626F">
        <w:rPr>
          <w:rFonts w:ascii="Times New Roman" w:eastAsia="Calibri" w:hAnsi="Times New Roman" w:cs="Times New Roman"/>
          <w:b/>
          <w:sz w:val="24"/>
          <w:szCs w:val="24"/>
        </w:rPr>
        <w:t>(на 01.01.202</w:t>
      </w:r>
      <w:r w:rsidR="002105EE" w:rsidRPr="0007626F">
        <w:rPr>
          <w:rFonts w:ascii="Times New Roman" w:eastAsia="Calibri" w:hAnsi="Times New Roman" w:cs="Times New Roman"/>
          <w:b/>
          <w:sz w:val="24"/>
          <w:szCs w:val="24"/>
        </w:rPr>
        <w:t>6</w:t>
      </w:r>
      <w:r w:rsidRPr="0007626F">
        <w:rPr>
          <w:rFonts w:ascii="Times New Roman" w:eastAsia="Calibri" w:hAnsi="Times New Roman" w:cs="Times New Roman"/>
          <w:b/>
          <w:sz w:val="24"/>
          <w:szCs w:val="24"/>
        </w:rPr>
        <w:t>)</w:t>
      </w:r>
    </w:p>
    <w:p w14:paraId="150F19AC" w14:textId="77777777" w:rsidR="00D91DCE" w:rsidRPr="0007626F" w:rsidRDefault="00D91DCE" w:rsidP="00EF13F4">
      <w:pPr>
        <w:spacing w:after="0"/>
        <w:ind w:firstLine="709"/>
        <w:jc w:val="center"/>
        <w:rPr>
          <w:rFonts w:ascii="Times New Roman" w:eastAsia="Calibri" w:hAnsi="Times New Roman" w:cs="Times New Roman"/>
          <w:sz w:val="24"/>
          <w:szCs w:val="24"/>
        </w:rPr>
      </w:pPr>
    </w:p>
    <w:p w14:paraId="522C50B4" w14:textId="77777777" w:rsidR="002105EE" w:rsidRPr="0007626F" w:rsidRDefault="002105EE" w:rsidP="002105EE">
      <w:pPr>
        <w:spacing w:after="0"/>
        <w:ind w:firstLine="709"/>
        <w:jc w:val="both"/>
        <w:rPr>
          <w:rFonts w:ascii="Times New Roman" w:eastAsia="MS Mincho" w:hAnsi="Times New Roman" w:cs="Times New Roman"/>
          <w:b/>
          <w:bCs/>
          <w:i/>
          <w:iCs/>
          <w:spacing w:val="-2"/>
          <w:sz w:val="24"/>
          <w:szCs w:val="24"/>
          <w:lang w:eastAsia="ja-JP"/>
        </w:rPr>
      </w:pPr>
      <w:r w:rsidRPr="0007626F">
        <w:rPr>
          <w:rFonts w:ascii="Times New Roman" w:eastAsia="MS Mincho" w:hAnsi="Times New Roman" w:cs="Times New Roman"/>
          <w:spacing w:val="-2"/>
          <w:sz w:val="24"/>
          <w:szCs w:val="24"/>
          <w:lang w:eastAsia="ja-JP"/>
        </w:rPr>
        <w:t>На территории Ивановской области для оценки состояния подземных вод основных эксплуатируемых гидрогеологических подразделений осуществляется ведение мониторинга по государственной опорной наблюдательной сети (ГОНС) и объектной (ОНС).</w:t>
      </w:r>
    </w:p>
    <w:p w14:paraId="0920E6D4" w14:textId="77777777" w:rsidR="002105EE" w:rsidRPr="0007626F" w:rsidRDefault="002105EE" w:rsidP="002105EE">
      <w:pPr>
        <w:spacing w:after="0"/>
        <w:ind w:firstLine="709"/>
        <w:jc w:val="both"/>
        <w:rPr>
          <w:rFonts w:ascii="Times New Roman" w:eastAsia="MS Mincho" w:hAnsi="Times New Roman" w:cs="Times New Roman"/>
          <w:sz w:val="24"/>
          <w:szCs w:val="24"/>
          <w:lang w:eastAsia="ja-JP"/>
        </w:rPr>
      </w:pPr>
      <w:r w:rsidRPr="0007626F">
        <w:rPr>
          <w:rFonts w:ascii="Times New Roman" w:eastAsia="MS Mincho" w:hAnsi="Times New Roman" w:cs="Times New Roman"/>
          <w:sz w:val="24"/>
          <w:szCs w:val="24"/>
          <w:lang w:eastAsia="ja-JP"/>
        </w:rPr>
        <w:t xml:space="preserve">По 26 пунктам ГОНС оценивалось гидродинамическое состояние подземных вод в естественных условиях. В условиях, нарушенных добычей подземных вод, наблюдения за уровнем подземных вод проводились по 41 скважине, значительная часть которых находится на территории промышленных зон, расположенных вокруг областного центра </w:t>
      </w:r>
      <w:r w:rsidRPr="0007626F">
        <w:rPr>
          <w:rFonts w:ascii="Times New Roman" w:eastAsia="MS Mincho" w:hAnsi="Times New Roman" w:cs="Times New Roman"/>
          <w:sz w:val="24"/>
          <w:szCs w:val="24"/>
          <w:lang w:eastAsia="ja-JP"/>
        </w:rPr>
        <w:lastRenderedPageBreak/>
        <w:t>г. Иваново и наиболее крупных, и развитых в промышленном отношении районных центров, таких как гг. Вичуга, Приволжск, Тейково, Шуя, Фурманов и Гаврилов Посад.</w:t>
      </w:r>
    </w:p>
    <w:p w14:paraId="4E4419E6" w14:textId="06CDE04D" w:rsidR="002105EE" w:rsidRPr="0007626F" w:rsidRDefault="002105EE" w:rsidP="002105EE">
      <w:pPr>
        <w:spacing w:after="0"/>
        <w:ind w:firstLine="709"/>
        <w:jc w:val="both"/>
        <w:rPr>
          <w:rFonts w:ascii="Times New Roman" w:eastAsia="MS Mincho" w:hAnsi="Times New Roman" w:cs="Times New Roman"/>
          <w:sz w:val="24"/>
          <w:szCs w:val="24"/>
          <w:lang w:eastAsia="ja-JP"/>
        </w:rPr>
      </w:pPr>
      <w:r w:rsidRPr="0007626F">
        <w:rPr>
          <w:rFonts w:ascii="Times New Roman" w:eastAsia="MS Mincho" w:hAnsi="Times New Roman" w:cs="Times New Roman"/>
          <w:sz w:val="24"/>
          <w:szCs w:val="24"/>
          <w:lang w:eastAsia="ja-JP"/>
        </w:rPr>
        <w:t>Степень обеспеченности объектов мониторинга наблюдательной сетью различная. Из 67 пунктов ГОНС на четвертичный водоносный комплекс разного генезиса</w:t>
      </w:r>
      <w:r w:rsidR="0007626F" w:rsidRPr="0007626F">
        <w:rPr>
          <w:rFonts w:ascii="Times New Roman" w:eastAsia="MS Mincho" w:hAnsi="Times New Roman" w:cs="Times New Roman"/>
          <w:sz w:val="24"/>
          <w:szCs w:val="24"/>
          <w:lang w:eastAsia="ja-JP"/>
        </w:rPr>
        <w:t xml:space="preserve"> - </w:t>
      </w:r>
      <w:r w:rsidRPr="0007626F">
        <w:rPr>
          <w:rFonts w:ascii="Times New Roman" w:eastAsia="MS Mincho" w:hAnsi="Times New Roman" w:cs="Times New Roman"/>
          <w:sz w:val="24"/>
          <w:szCs w:val="24"/>
          <w:lang w:eastAsia="ja-JP"/>
        </w:rPr>
        <w:t>основной эксплуатируемый</w:t>
      </w:r>
      <w:r w:rsidR="0007626F" w:rsidRPr="0007626F">
        <w:rPr>
          <w:rFonts w:ascii="Times New Roman" w:eastAsia="MS Mincho" w:hAnsi="Times New Roman" w:cs="Times New Roman"/>
          <w:sz w:val="24"/>
          <w:szCs w:val="24"/>
          <w:lang w:eastAsia="ja-JP"/>
        </w:rPr>
        <w:t xml:space="preserve"> - </w:t>
      </w:r>
      <w:r w:rsidRPr="0007626F">
        <w:rPr>
          <w:rFonts w:ascii="Times New Roman" w:eastAsia="MS Mincho" w:hAnsi="Times New Roman" w:cs="Times New Roman"/>
          <w:sz w:val="24"/>
          <w:szCs w:val="24"/>
          <w:lang w:eastAsia="ja-JP"/>
        </w:rPr>
        <w:t>оборудовано 55 пунктов; на водоносный триасовый комплекс 9 пунктов. На другие распространенные на территории области водоносные комплексы</w:t>
      </w:r>
      <w:r w:rsidR="0007626F" w:rsidRPr="0007626F">
        <w:rPr>
          <w:rFonts w:ascii="Times New Roman" w:eastAsia="MS Mincho" w:hAnsi="Times New Roman" w:cs="Times New Roman"/>
          <w:sz w:val="24"/>
          <w:szCs w:val="24"/>
          <w:lang w:eastAsia="ja-JP"/>
        </w:rPr>
        <w:t xml:space="preserve"> - </w:t>
      </w:r>
      <w:r w:rsidRPr="0007626F">
        <w:rPr>
          <w:rFonts w:ascii="Times New Roman" w:eastAsia="MS Mincho" w:hAnsi="Times New Roman" w:cs="Times New Roman"/>
          <w:sz w:val="24"/>
          <w:szCs w:val="24"/>
          <w:lang w:eastAsia="ja-JP"/>
        </w:rPr>
        <w:t>по 1, 2 скважине.</w:t>
      </w:r>
    </w:p>
    <w:p w14:paraId="25A25FF4" w14:textId="2B6805A7" w:rsidR="002105EE" w:rsidRPr="0007626F" w:rsidRDefault="002105EE" w:rsidP="002105EE">
      <w:pPr>
        <w:spacing w:after="0"/>
        <w:ind w:firstLine="709"/>
        <w:jc w:val="both"/>
        <w:rPr>
          <w:rFonts w:ascii="Times New Roman" w:eastAsia="MS Mincho" w:hAnsi="Times New Roman" w:cs="Times New Roman"/>
          <w:sz w:val="24"/>
          <w:szCs w:val="24"/>
          <w:lang w:eastAsia="ja-JP"/>
        </w:rPr>
      </w:pPr>
      <w:r w:rsidRPr="0007626F">
        <w:rPr>
          <w:rFonts w:ascii="Times New Roman" w:eastAsia="MS Mincho" w:hAnsi="Times New Roman" w:cs="Times New Roman"/>
          <w:sz w:val="24"/>
          <w:szCs w:val="24"/>
          <w:lang w:eastAsia="ja-JP"/>
        </w:rPr>
        <w:t>Объектная наблюдательная сеть (ОНС) представлена 35 эксплуатационными скважинами, большинство из которых оборудованы на водоносный среднечетвертичный водно-ледниковый комплекс (14 пунктов), на водоносный нижнетриасовый комплекс</w:t>
      </w:r>
      <w:r w:rsidR="0007626F" w:rsidRPr="0007626F">
        <w:rPr>
          <w:rFonts w:ascii="Times New Roman" w:eastAsia="MS Mincho" w:hAnsi="Times New Roman" w:cs="Times New Roman"/>
          <w:sz w:val="24"/>
          <w:szCs w:val="24"/>
          <w:lang w:eastAsia="ja-JP"/>
        </w:rPr>
        <w:t xml:space="preserve"> - </w:t>
      </w:r>
      <w:r w:rsidRPr="0007626F">
        <w:rPr>
          <w:rFonts w:ascii="Times New Roman" w:eastAsia="MS Mincho" w:hAnsi="Times New Roman" w:cs="Times New Roman"/>
          <w:sz w:val="24"/>
          <w:szCs w:val="24"/>
          <w:lang w:eastAsia="ja-JP"/>
        </w:rPr>
        <w:t>18 скважин и на водоносный верхнетатарский комплекс</w:t>
      </w:r>
      <w:r w:rsidR="0007626F" w:rsidRPr="0007626F">
        <w:rPr>
          <w:rFonts w:ascii="Times New Roman" w:eastAsia="MS Mincho" w:hAnsi="Times New Roman" w:cs="Times New Roman"/>
          <w:sz w:val="24"/>
          <w:szCs w:val="24"/>
          <w:lang w:eastAsia="ja-JP"/>
        </w:rPr>
        <w:t xml:space="preserve"> - </w:t>
      </w:r>
      <w:r w:rsidRPr="0007626F">
        <w:rPr>
          <w:rFonts w:ascii="Times New Roman" w:eastAsia="MS Mincho" w:hAnsi="Times New Roman" w:cs="Times New Roman"/>
          <w:sz w:val="24"/>
          <w:szCs w:val="24"/>
          <w:lang w:eastAsia="ja-JP"/>
        </w:rPr>
        <w:t xml:space="preserve">3 скважин. </w:t>
      </w:r>
    </w:p>
    <w:p w14:paraId="0ECCD664" w14:textId="77777777" w:rsidR="00FC70AF" w:rsidRPr="0007626F" w:rsidRDefault="00FC70AF" w:rsidP="00EF13F4">
      <w:pPr>
        <w:spacing w:after="0"/>
        <w:ind w:firstLine="709"/>
        <w:jc w:val="center"/>
        <w:rPr>
          <w:rFonts w:ascii="Times New Roman" w:eastAsia="Calibri" w:hAnsi="Times New Roman" w:cs="Times New Roman"/>
          <w:b/>
          <w:sz w:val="24"/>
          <w:szCs w:val="24"/>
        </w:rPr>
      </w:pPr>
    </w:p>
    <w:p w14:paraId="2552B6B1" w14:textId="77777777" w:rsidR="00D91DCE" w:rsidRPr="0007626F" w:rsidRDefault="00D91DCE" w:rsidP="00EF13F4">
      <w:pPr>
        <w:spacing w:after="0"/>
        <w:ind w:firstLine="709"/>
        <w:jc w:val="center"/>
        <w:rPr>
          <w:rFonts w:ascii="Times New Roman" w:eastAsia="Calibri" w:hAnsi="Times New Roman" w:cs="Times New Roman"/>
          <w:b/>
          <w:sz w:val="24"/>
          <w:szCs w:val="24"/>
        </w:rPr>
      </w:pPr>
      <w:r w:rsidRPr="0007626F">
        <w:rPr>
          <w:rFonts w:ascii="Times New Roman" w:eastAsia="Calibri" w:hAnsi="Times New Roman" w:cs="Times New Roman"/>
          <w:b/>
          <w:sz w:val="24"/>
          <w:szCs w:val="24"/>
        </w:rPr>
        <w:t>Сводные данные о загрязнении подземных вод на территории</w:t>
      </w:r>
    </w:p>
    <w:p w14:paraId="713761AA" w14:textId="6E34C34E" w:rsidR="00D91DCE" w:rsidRPr="0007626F" w:rsidRDefault="00D91DCE" w:rsidP="00EF13F4">
      <w:pPr>
        <w:spacing w:after="0"/>
        <w:ind w:firstLine="709"/>
        <w:jc w:val="center"/>
        <w:rPr>
          <w:rFonts w:ascii="Times New Roman" w:eastAsia="Calibri" w:hAnsi="Times New Roman" w:cs="Times New Roman"/>
          <w:b/>
          <w:sz w:val="24"/>
          <w:szCs w:val="24"/>
        </w:rPr>
      </w:pPr>
      <w:r w:rsidRPr="0007626F">
        <w:rPr>
          <w:rFonts w:ascii="Times New Roman" w:eastAsia="Calibri" w:hAnsi="Times New Roman" w:cs="Times New Roman"/>
          <w:b/>
          <w:sz w:val="24"/>
          <w:szCs w:val="24"/>
        </w:rPr>
        <w:t>Ивановской области по состоянию на 01.01.202</w:t>
      </w:r>
      <w:r w:rsidR="009704F5" w:rsidRPr="0007626F">
        <w:rPr>
          <w:rFonts w:ascii="Times New Roman" w:eastAsia="Calibri" w:hAnsi="Times New Roman" w:cs="Times New Roman"/>
          <w:b/>
          <w:sz w:val="24"/>
          <w:szCs w:val="24"/>
        </w:rPr>
        <w:t>6</w:t>
      </w:r>
    </w:p>
    <w:p w14:paraId="74AAADE4" w14:textId="77777777" w:rsidR="00D91DCE" w:rsidRPr="0007626F" w:rsidRDefault="00D91DCE" w:rsidP="00EF13F4">
      <w:pPr>
        <w:spacing w:after="0"/>
        <w:ind w:firstLine="709"/>
        <w:jc w:val="both"/>
        <w:rPr>
          <w:rFonts w:ascii="Times New Roman" w:eastAsia="Calibri" w:hAnsi="Times New Roman" w:cs="Times New Roman"/>
          <w:sz w:val="24"/>
          <w:szCs w:val="24"/>
        </w:rPr>
      </w:pPr>
    </w:p>
    <w:p w14:paraId="79356D16" w14:textId="77777777" w:rsidR="009704F5" w:rsidRPr="0007626F" w:rsidRDefault="009704F5" w:rsidP="009704F5">
      <w:pPr>
        <w:spacing w:after="60"/>
        <w:ind w:firstLine="709"/>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i/>
          <w:sz w:val="24"/>
          <w:szCs w:val="24"/>
          <w:u w:val="single"/>
          <w:lang w:eastAsia="ru-RU"/>
        </w:rPr>
        <w:t xml:space="preserve">Гидрохимическое состояние подземных </w:t>
      </w:r>
      <w:r w:rsidRPr="0007626F">
        <w:rPr>
          <w:rFonts w:ascii="Times New Roman" w:eastAsia="Times New Roman" w:hAnsi="Times New Roman" w:cs="Times New Roman"/>
          <w:sz w:val="24"/>
          <w:szCs w:val="24"/>
          <w:u w:val="single"/>
          <w:lang w:eastAsia="ru-RU"/>
        </w:rPr>
        <w:t>вод эксплуатируемых водоносных комплексов</w:t>
      </w:r>
      <w:r w:rsidRPr="0007626F">
        <w:rPr>
          <w:rFonts w:ascii="Times New Roman" w:eastAsia="Times New Roman" w:hAnsi="Times New Roman" w:cs="Times New Roman"/>
          <w:sz w:val="24"/>
          <w:szCs w:val="24"/>
          <w:lang w:eastAsia="ru-RU"/>
        </w:rPr>
        <w:t xml:space="preserve"> оценивалось по материалам объектного мониторинга, собранных в геологических фондах.</w:t>
      </w:r>
    </w:p>
    <w:p w14:paraId="11A6D89C" w14:textId="77777777" w:rsidR="009704F5" w:rsidRPr="0007626F" w:rsidRDefault="009704F5" w:rsidP="009704F5">
      <w:pPr>
        <w:spacing w:after="60"/>
        <w:ind w:firstLine="709"/>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По результатам лабораторных исследований воды основного эксплуатационного водоносного четвертичного комплекса (</w:t>
      </w:r>
      <w:r w:rsidRPr="0007626F">
        <w:rPr>
          <w:rFonts w:ascii="Times New Roman" w:eastAsia="Times New Roman" w:hAnsi="Times New Roman" w:cs="Times New Roman"/>
          <w:sz w:val="24"/>
          <w:szCs w:val="24"/>
          <w:lang w:val="en-US" w:eastAsia="ru-RU"/>
        </w:rPr>
        <w:t>Q</w:t>
      </w:r>
      <w:r w:rsidRPr="0007626F">
        <w:rPr>
          <w:rFonts w:ascii="Times New Roman" w:eastAsia="Times New Roman" w:hAnsi="Times New Roman" w:cs="Times New Roman"/>
          <w:sz w:val="24"/>
          <w:szCs w:val="24"/>
          <w:lang w:eastAsia="ru-RU"/>
        </w:rPr>
        <w:t>) пресные, с минерализацией до 0,4 г/дм</w:t>
      </w:r>
      <w:r w:rsidRPr="0007626F">
        <w:rPr>
          <w:rFonts w:ascii="Times New Roman" w:eastAsia="Times New Roman" w:hAnsi="Times New Roman" w:cs="Times New Roman"/>
          <w:sz w:val="24"/>
          <w:szCs w:val="24"/>
          <w:vertAlign w:val="superscript"/>
          <w:lang w:eastAsia="ru-RU"/>
        </w:rPr>
        <w:t>3</w:t>
      </w:r>
      <w:r w:rsidRPr="0007626F">
        <w:rPr>
          <w:rFonts w:ascii="Times New Roman" w:eastAsia="Times New Roman" w:hAnsi="Times New Roman" w:cs="Times New Roman"/>
          <w:sz w:val="24"/>
          <w:szCs w:val="24"/>
          <w:lang w:eastAsia="ru-RU"/>
        </w:rPr>
        <w:t>, преимущественно гидрокарбонатные кальциевые. Качество воды по определяемому на водозаборах (отчитавшихся по МПВ) перечню показателей в основном соответствует требованиям, предъявляемым к питьевой воде, кроме низкого содержания фтора, до 0,2 мг/дм</w:t>
      </w:r>
      <w:r w:rsidRPr="0007626F">
        <w:rPr>
          <w:rFonts w:ascii="Times New Roman" w:eastAsia="Times New Roman" w:hAnsi="Times New Roman" w:cs="Times New Roman"/>
          <w:sz w:val="24"/>
          <w:szCs w:val="24"/>
          <w:vertAlign w:val="superscript"/>
          <w:lang w:eastAsia="ru-RU"/>
        </w:rPr>
        <w:t>3</w:t>
      </w:r>
      <w:r w:rsidRPr="0007626F">
        <w:rPr>
          <w:rFonts w:ascii="Times New Roman" w:eastAsia="Times New Roman" w:hAnsi="Times New Roman" w:cs="Times New Roman"/>
          <w:sz w:val="24"/>
          <w:szCs w:val="24"/>
          <w:lang w:eastAsia="ru-RU"/>
        </w:rPr>
        <w:t xml:space="preserve"> (ПДК 1,5 мг/дм</w:t>
      </w:r>
      <w:r w:rsidRPr="0007626F">
        <w:rPr>
          <w:rFonts w:ascii="Times New Roman" w:eastAsia="Times New Roman" w:hAnsi="Times New Roman" w:cs="Times New Roman"/>
          <w:sz w:val="24"/>
          <w:szCs w:val="24"/>
          <w:vertAlign w:val="superscript"/>
          <w:lang w:eastAsia="ru-RU"/>
        </w:rPr>
        <w:t>3</w:t>
      </w:r>
      <w:r w:rsidRPr="0007626F">
        <w:rPr>
          <w:rFonts w:ascii="Times New Roman" w:eastAsia="Times New Roman" w:hAnsi="Times New Roman" w:cs="Times New Roman"/>
          <w:sz w:val="24"/>
          <w:szCs w:val="24"/>
          <w:lang w:eastAsia="ru-RU"/>
        </w:rPr>
        <w:t>). Дефицит фтора наблюдается по всей области.</w:t>
      </w:r>
    </w:p>
    <w:p w14:paraId="48D096A3" w14:textId="77777777" w:rsidR="009704F5" w:rsidRPr="009704F5" w:rsidRDefault="009704F5" w:rsidP="009704F5">
      <w:pPr>
        <w:spacing w:after="0"/>
        <w:ind w:firstLine="709"/>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На отдельных водозаборах отмечается природное повышенное содержание общего железа, марганца.</w:t>
      </w:r>
    </w:p>
    <w:p w14:paraId="52B875B8" w14:textId="77777777" w:rsidR="002245F9" w:rsidRDefault="002245F9" w:rsidP="00EF13F4">
      <w:pPr>
        <w:spacing w:after="0"/>
        <w:ind w:firstLine="709"/>
        <w:jc w:val="center"/>
        <w:rPr>
          <w:rFonts w:ascii="Times New Roman" w:eastAsia="Calibri" w:hAnsi="Times New Roman" w:cs="Times New Roman"/>
          <w:b/>
          <w:sz w:val="24"/>
          <w:szCs w:val="24"/>
        </w:rPr>
      </w:pPr>
    </w:p>
    <w:p w14:paraId="3F8E211B" w14:textId="19DD1D44" w:rsidR="00D91DCE" w:rsidRPr="0007626F" w:rsidRDefault="00D91DCE" w:rsidP="00EF13F4">
      <w:pPr>
        <w:spacing w:after="0"/>
        <w:ind w:firstLine="709"/>
        <w:jc w:val="center"/>
        <w:rPr>
          <w:rFonts w:ascii="Times New Roman" w:eastAsia="Calibri" w:hAnsi="Times New Roman" w:cs="Times New Roman"/>
          <w:b/>
          <w:sz w:val="24"/>
          <w:szCs w:val="24"/>
        </w:rPr>
      </w:pPr>
      <w:r w:rsidRPr="0007626F">
        <w:rPr>
          <w:rFonts w:ascii="Times New Roman" w:eastAsia="Calibri" w:hAnsi="Times New Roman" w:cs="Times New Roman"/>
          <w:b/>
          <w:sz w:val="24"/>
          <w:szCs w:val="24"/>
        </w:rPr>
        <w:t>Сводные данные о состоянии ресурсной базы подземных вод на территории Ивановской области</w:t>
      </w:r>
    </w:p>
    <w:p w14:paraId="4A98E199" w14:textId="77777777" w:rsidR="00D91DCE" w:rsidRPr="0007626F" w:rsidRDefault="00D91DCE" w:rsidP="00EF13F4">
      <w:pPr>
        <w:spacing w:after="0"/>
        <w:ind w:firstLine="709"/>
        <w:jc w:val="center"/>
        <w:rPr>
          <w:rFonts w:ascii="Times New Roman" w:eastAsia="Calibri" w:hAnsi="Times New Roman" w:cs="Times New Roman"/>
          <w:b/>
          <w:sz w:val="24"/>
          <w:szCs w:val="24"/>
        </w:rPr>
      </w:pPr>
    </w:p>
    <w:p w14:paraId="62E7622F" w14:textId="77777777" w:rsidR="00494375" w:rsidRPr="0007626F" w:rsidRDefault="00494375" w:rsidP="00EF13F4">
      <w:pPr>
        <w:spacing w:after="0"/>
        <w:ind w:firstLine="709"/>
        <w:jc w:val="both"/>
        <w:rPr>
          <w:rFonts w:ascii="Times New Roman" w:eastAsia="Times New Roman" w:hAnsi="Times New Roman" w:cs="Times New Roman"/>
          <w:kern w:val="2"/>
          <w:sz w:val="24"/>
          <w:szCs w:val="24"/>
          <w:lang w:eastAsia="ru-RU"/>
        </w:rPr>
      </w:pPr>
      <w:r w:rsidRPr="0007626F">
        <w:rPr>
          <w:rFonts w:ascii="Times New Roman" w:eastAsia="Times New Roman" w:hAnsi="Times New Roman" w:cs="Times New Roman"/>
          <w:kern w:val="2"/>
          <w:sz w:val="24"/>
          <w:szCs w:val="24"/>
          <w:lang w:eastAsia="ru-RU"/>
        </w:rPr>
        <w:t>Данные о ресурсах подземных вод по территории Ивановской области и их использовании за первое полугодие получены</w:t>
      </w:r>
      <w:r w:rsidRPr="0007626F">
        <w:rPr>
          <w:rFonts w:ascii="Times New Roman" w:eastAsia="Times New Roman" w:hAnsi="Times New Roman" w:cs="Times New Roman"/>
          <w:spacing w:val="20"/>
          <w:sz w:val="24"/>
          <w:szCs w:val="24"/>
          <w:lang w:eastAsia="ru-RU"/>
        </w:rPr>
        <w:t xml:space="preserve"> в геологических фондах и выбраны из </w:t>
      </w:r>
      <w:r w:rsidRPr="0007626F">
        <w:rPr>
          <w:rFonts w:ascii="Times New Roman" w:eastAsia="Times New Roman" w:hAnsi="Times New Roman" w:cs="Times New Roman"/>
          <w:kern w:val="2"/>
          <w:sz w:val="24"/>
          <w:szCs w:val="24"/>
          <w:lang w:eastAsia="ru-RU"/>
        </w:rPr>
        <w:t>ФГИС «АСЛН» (Автоматизированная система лицензирования недропользования).</w:t>
      </w:r>
    </w:p>
    <w:p w14:paraId="4B47E32A" w14:textId="77777777" w:rsidR="00E17BEF" w:rsidRPr="0007626F" w:rsidRDefault="00E17BEF" w:rsidP="00E17BEF">
      <w:pPr>
        <w:spacing w:after="40"/>
        <w:ind w:right="-6" w:firstLine="720"/>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 xml:space="preserve">Ивановская область обеспечена ресурсами пресных подземных вод, составляющими </w:t>
      </w:r>
      <w:r w:rsidRPr="0007626F">
        <w:rPr>
          <w:rFonts w:ascii="Times New Roman" w:eastAsia="Times New Roman" w:hAnsi="Times New Roman" w:cs="Times New Roman"/>
          <w:i/>
          <w:sz w:val="24"/>
          <w:szCs w:val="24"/>
          <w:lang w:eastAsia="ru-RU"/>
        </w:rPr>
        <w:t>2557,9</w:t>
      </w:r>
      <w:r w:rsidRPr="0007626F">
        <w:rPr>
          <w:rFonts w:ascii="Times New Roman" w:eastAsia="Times New Roman" w:hAnsi="Times New Roman" w:cs="Times New Roman"/>
          <w:i/>
          <w:sz w:val="26"/>
          <w:szCs w:val="26"/>
          <w:lang w:eastAsia="ru-RU"/>
        </w:rPr>
        <w:t xml:space="preserve"> </w:t>
      </w:r>
      <w:r w:rsidRPr="0007626F">
        <w:rPr>
          <w:rFonts w:ascii="Times New Roman" w:eastAsia="Times New Roman" w:hAnsi="Times New Roman" w:cs="Times New Roman"/>
          <w:i/>
          <w:sz w:val="24"/>
          <w:szCs w:val="24"/>
          <w:lang w:eastAsia="ru-RU"/>
        </w:rPr>
        <w:t>тыс. м</w:t>
      </w:r>
      <w:r w:rsidRPr="0007626F">
        <w:rPr>
          <w:rFonts w:ascii="Times New Roman" w:eastAsia="Times New Roman" w:hAnsi="Times New Roman" w:cs="Times New Roman"/>
          <w:i/>
          <w:sz w:val="24"/>
          <w:szCs w:val="24"/>
          <w:vertAlign w:val="superscript"/>
          <w:lang w:eastAsia="ru-RU"/>
        </w:rPr>
        <w:t>3</w:t>
      </w:r>
      <w:r w:rsidRPr="0007626F">
        <w:rPr>
          <w:rFonts w:ascii="Times New Roman" w:eastAsia="Times New Roman" w:hAnsi="Times New Roman" w:cs="Times New Roman"/>
          <w:i/>
          <w:sz w:val="24"/>
          <w:szCs w:val="24"/>
          <w:lang w:eastAsia="ru-RU"/>
        </w:rPr>
        <w:t>/сут</w:t>
      </w:r>
      <w:r w:rsidRPr="0007626F">
        <w:rPr>
          <w:rFonts w:ascii="Times New Roman" w:eastAsia="Times New Roman" w:hAnsi="Times New Roman" w:cs="Times New Roman"/>
          <w:sz w:val="24"/>
          <w:szCs w:val="24"/>
          <w:lang w:eastAsia="ru-RU"/>
        </w:rPr>
        <w:t>, степень разведанности которых не превышает 22%.</w:t>
      </w:r>
    </w:p>
    <w:p w14:paraId="1FE2AC5C" w14:textId="77777777" w:rsidR="00E17BEF" w:rsidRPr="0007626F" w:rsidRDefault="00E17BEF" w:rsidP="00E17BEF">
      <w:pPr>
        <w:spacing w:after="40"/>
        <w:ind w:firstLine="720"/>
        <w:jc w:val="both"/>
        <w:rPr>
          <w:rFonts w:ascii="Times New Roman" w:eastAsia="MS Mincho" w:hAnsi="Times New Roman" w:cs="Times New Roman"/>
          <w:bCs/>
          <w:i/>
          <w:iCs/>
          <w:sz w:val="24"/>
          <w:szCs w:val="24"/>
          <w:lang w:eastAsia="ru-RU"/>
        </w:rPr>
      </w:pPr>
      <w:r w:rsidRPr="0007626F">
        <w:rPr>
          <w:rFonts w:ascii="Times New Roman" w:eastAsia="Times New Roman" w:hAnsi="Times New Roman" w:cs="Times New Roman"/>
          <w:sz w:val="24"/>
          <w:szCs w:val="24"/>
          <w:lang w:eastAsia="ru-RU"/>
        </w:rPr>
        <w:t xml:space="preserve">По состоянию на 01.01.2026 г. на территории Ивановской области разведано 177 месторождений (участков) питьевых и технических подземных вод, находящихся в распределенном фонде недр с балансовыми запасами </w:t>
      </w:r>
      <w:r w:rsidRPr="0007626F">
        <w:rPr>
          <w:rFonts w:ascii="Times New Roman" w:eastAsia="MS Mincho" w:hAnsi="Times New Roman" w:cs="Times New Roman"/>
          <w:bCs/>
          <w:i/>
          <w:iCs/>
          <w:sz w:val="24"/>
          <w:szCs w:val="24"/>
          <w:lang w:eastAsia="ru-RU"/>
        </w:rPr>
        <w:t>541,449 тыс. м</w:t>
      </w:r>
      <w:r w:rsidRPr="0007626F">
        <w:rPr>
          <w:rFonts w:ascii="Times New Roman" w:eastAsia="MS Mincho" w:hAnsi="Times New Roman" w:cs="Times New Roman"/>
          <w:bCs/>
          <w:i/>
          <w:iCs/>
          <w:sz w:val="24"/>
          <w:szCs w:val="24"/>
          <w:vertAlign w:val="superscript"/>
          <w:lang w:eastAsia="ru-RU"/>
        </w:rPr>
        <w:t>3</w:t>
      </w:r>
      <w:r w:rsidRPr="0007626F">
        <w:rPr>
          <w:rFonts w:ascii="Times New Roman" w:eastAsia="MS Mincho" w:hAnsi="Times New Roman" w:cs="Times New Roman"/>
          <w:bCs/>
          <w:i/>
          <w:iCs/>
          <w:sz w:val="24"/>
          <w:szCs w:val="24"/>
          <w:lang w:eastAsia="ru-RU"/>
        </w:rPr>
        <w:t>/сут.</w:t>
      </w:r>
    </w:p>
    <w:p w14:paraId="55FB17B1" w14:textId="77777777" w:rsidR="00E17BEF" w:rsidRPr="0007626F" w:rsidRDefault="00E17BEF" w:rsidP="00E17BEF">
      <w:pPr>
        <w:spacing w:after="40"/>
        <w:ind w:firstLine="720"/>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Обеспеченность административных районов области разведанными запасами питьевых и технических подземных вод различная.</w:t>
      </w:r>
    </w:p>
    <w:p w14:paraId="1CC8CC13" w14:textId="77777777" w:rsidR="00E17BEF" w:rsidRPr="0007626F" w:rsidRDefault="00E17BEF" w:rsidP="00E17BEF">
      <w:pPr>
        <w:spacing w:after="40"/>
        <w:ind w:firstLine="720"/>
        <w:jc w:val="both"/>
        <w:rPr>
          <w:rFonts w:ascii="Times New Roman" w:eastAsia="Times New Roman" w:hAnsi="Times New Roman" w:cs="Times New Roman"/>
          <w:i/>
          <w:sz w:val="24"/>
          <w:szCs w:val="24"/>
          <w:lang w:eastAsia="ru-RU"/>
        </w:rPr>
      </w:pPr>
      <w:r w:rsidRPr="0007626F">
        <w:rPr>
          <w:rFonts w:ascii="Times New Roman" w:eastAsia="Times New Roman" w:hAnsi="Times New Roman" w:cs="Times New Roman"/>
          <w:sz w:val="24"/>
          <w:szCs w:val="24"/>
          <w:lang w:eastAsia="ru-RU"/>
        </w:rPr>
        <w:t xml:space="preserve">Наиболее обеспечен запасами Ивановский район, в пределах которого они составляют </w:t>
      </w:r>
      <w:r w:rsidRPr="0007626F">
        <w:rPr>
          <w:rFonts w:ascii="Times New Roman" w:eastAsia="Times New Roman" w:hAnsi="Times New Roman" w:cs="Times New Roman"/>
          <w:i/>
          <w:sz w:val="24"/>
          <w:szCs w:val="24"/>
          <w:lang w:eastAsia="ru-RU"/>
        </w:rPr>
        <w:t>280,075 тыс. м</w:t>
      </w:r>
      <w:r w:rsidRPr="0007626F">
        <w:rPr>
          <w:rFonts w:ascii="Times New Roman" w:eastAsia="Times New Roman" w:hAnsi="Times New Roman" w:cs="Times New Roman"/>
          <w:i/>
          <w:sz w:val="24"/>
          <w:szCs w:val="24"/>
          <w:vertAlign w:val="superscript"/>
          <w:lang w:eastAsia="ru-RU"/>
        </w:rPr>
        <w:t>3</w:t>
      </w:r>
      <w:r w:rsidRPr="0007626F">
        <w:rPr>
          <w:rFonts w:ascii="Times New Roman" w:eastAsia="Times New Roman" w:hAnsi="Times New Roman" w:cs="Times New Roman"/>
          <w:i/>
          <w:sz w:val="24"/>
          <w:szCs w:val="24"/>
          <w:lang w:eastAsia="ru-RU"/>
        </w:rPr>
        <w:t>/сут.</w:t>
      </w:r>
    </w:p>
    <w:p w14:paraId="5E49C885" w14:textId="77777777" w:rsidR="00E17BEF" w:rsidRPr="0007626F" w:rsidRDefault="00E17BEF" w:rsidP="00E17BEF">
      <w:pPr>
        <w:spacing w:after="40"/>
        <w:ind w:firstLine="720"/>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На территории Верхнеландеховского и Лухского административных районов разведанных запасов нет.</w:t>
      </w:r>
    </w:p>
    <w:p w14:paraId="4F9E8B6E" w14:textId="77777777" w:rsidR="00E17BEF" w:rsidRPr="0007626F" w:rsidRDefault="00E17BEF" w:rsidP="00E17BEF">
      <w:pPr>
        <w:spacing w:after="40"/>
        <w:ind w:right="-6" w:firstLine="720"/>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lastRenderedPageBreak/>
        <w:t xml:space="preserve">Добыча подземных вод в объеме </w:t>
      </w:r>
      <w:r w:rsidRPr="0007626F">
        <w:rPr>
          <w:rFonts w:ascii="Times New Roman" w:eastAsia="Times New Roman" w:hAnsi="Times New Roman" w:cs="Times New Roman"/>
          <w:i/>
          <w:sz w:val="24"/>
          <w:szCs w:val="24"/>
          <w:lang w:eastAsia="ru-RU"/>
        </w:rPr>
        <w:t>66,941 тыс. м</w:t>
      </w:r>
      <w:r w:rsidRPr="0007626F">
        <w:rPr>
          <w:rFonts w:ascii="Times New Roman" w:eastAsia="Times New Roman" w:hAnsi="Times New Roman" w:cs="Times New Roman"/>
          <w:i/>
          <w:sz w:val="24"/>
          <w:szCs w:val="24"/>
          <w:vertAlign w:val="superscript"/>
          <w:lang w:eastAsia="ru-RU"/>
        </w:rPr>
        <w:t>3</w:t>
      </w:r>
      <w:r w:rsidRPr="0007626F">
        <w:rPr>
          <w:rFonts w:ascii="Times New Roman" w:eastAsia="Times New Roman" w:hAnsi="Times New Roman" w:cs="Times New Roman"/>
          <w:i/>
          <w:sz w:val="24"/>
          <w:szCs w:val="24"/>
          <w:lang w:eastAsia="ru-RU"/>
        </w:rPr>
        <w:t>/сут</w:t>
      </w:r>
      <w:r w:rsidRPr="0007626F">
        <w:rPr>
          <w:rFonts w:ascii="Times New Roman" w:eastAsia="Times New Roman" w:hAnsi="Times New Roman" w:cs="Times New Roman"/>
          <w:sz w:val="24"/>
          <w:szCs w:val="24"/>
          <w:lang w:eastAsia="ru-RU"/>
        </w:rPr>
        <w:t xml:space="preserve"> осуществлялась на 101 МПВ, запасы по которым составляют </w:t>
      </w:r>
      <w:r w:rsidRPr="0007626F">
        <w:rPr>
          <w:rFonts w:ascii="Times New Roman" w:eastAsia="Times New Roman" w:hAnsi="Times New Roman" w:cs="Times New Roman"/>
          <w:i/>
          <w:sz w:val="24"/>
          <w:szCs w:val="24"/>
          <w:lang w:eastAsia="ru-RU"/>
        </w:rPr>
        <w:t>135,776 тыс. м</w:t>
      </w:r>
      <w:r w:rsidRPr="0007626F">
        <w:rPr>
          <w:rFonts w:ascii="Times New Roman" w:eastAsia="Times New Roman" w:hAnsi="Times New Roman" w:cs="Times New Roman"/>
          <w:i/>
          <w:sz w:val="24"/>
          <w:szCs w:val="24"/>
          <w:vertAlign w:val="superscript"/>
          <w:lang w:eastAsia="ru-RU"/>
        </w:rPr>
        <w:t>3</w:t>
      </w:r>
      <w:r w:rsidRPr="0007626F">
        <w:rPr>
          <w:rFonts w:ascii="Times New Roman" w:eastAsia="Times New Roman" w:hAnsi="Times New Roman" w:cs="Times New Roman"/>
          <w:i/>
          <w:sz w:val="24"/>
          <w:szCs w:val="24"/>
          <w:lang w:eastAsia="ru-RU"/>
        </w:rPr>
        <w:t>/сут</w:t>
      </w:r>
      <w:r w:rsidRPr="0007626F">
        <w:rPr>
          <w:rFonts w:ascii="Times New Roman" w:eastAsia="Times New Roman" w:hAnsi="Times New Roman" w:cs="Times New Roman"/>
          <w:sz w:val="24"/>
          <w:szCs w:val="24"/>
          <w:lang w:eastAsia="ru-RU"/>
        </w:rPr>
        <w:t>. Степень освоения запасов подземных вод на территории Ивановской области составляет 12,36%, наибольшая,</w:t>
      </w:r>
      <w:r w:rsidRPr="0007626F">
        <w:rPr>
          <w:rFonts w:ascii="Times New Roman" w:eastAsia="MS Mincho" w:hAnsi="Times New Roman" w:cs="Times New Roman"/>
          <w:color w:val="000000"/>
          <w:sz w:val="24"/>
          <w:szCs w:val="24"/>
          <w:lang w:eastAsia="ja-JP"/>
        </w:rPr>
        <w:t xml:space="preserve"> </w:t>
      </w:r>
      <w:r w:rsidRPr="0007626F">
        <w:rPr>
          <w:rFonts w:ascii="Times New Roman" w:eastAsia="Times New Roman" w:hAnsi="Times New Roman" w:cs="Times New Roman"/>
          <w:sz w:val="24"/>
          <w:szCs w:val="24"/>
          <w:lang w:eastAsia="ru-RU"/>
        </w:rPr>
        <w:t>до 79,28%,</w:t>
      </w:r>
      <w:r w:rsidRPr="0007626F">
        <w:rPr>
          <w:rFonts w:ascii="Times New Roman" w:eastAsia="MS Mincho" w:hAnsi="Times New Roman" w:cs="Times New Roman"/>
          <w:color w:val="000000"/>
          <w:sz w:val="24"/>
          <w:szCs w:val="24"/>
          <w:lang w:eastAsia="ja-JP"/>
        </w:rPr>
        <w:t xml:space="preserve"> </w:t>
      </w:r>
      <w:r w:rsidRPr="0007626F">
        <w:rPr>
          <w:rFonts w:ascii="Times New Roman" w:eastAsia="Times New Roman" w:hAnsi="Times New Roman" w:cs="Times New Roman"/>
          <w:sz w:val="24"/>
          <w:szCs w:val="24"/>
          <w:lang w:eastAsia="ru-RU"/>
        </w:rPr>
        <w:t>на территории Гаврилово-Посадского района.</w:t>
      </w:r>
    </w:p>
    <w:p w14:paraId="1057D122" w14:textId="77777777" w:rsidR="00E17BEF" w:rsidRPr="0007626F" w:rsidRDefault="00E17BEF" w:rsidP="00E17BEF">
      <w:pPr>
        <w:spacing w:after="40"/>
        <w:ind w:firstLine="720"/>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В 2026 году учет подземных вод на территории Ивановской области проводился только по форме 4-ЛС.</w:t>
      </w:r>
    </w:p>
    <w:p w14:paraId="13FEB47C" w14:textId="77777777" w:rsidR="00E17BEF" w:rsidRPr="0007626F" w:rsidRDefault="00E17BEF" w:rsidP="00E17BEF">
      <w:pPr>
        <w:spacing w:after="40"/>
        <w:ind w:firstLine="720"/>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Из 431 лицензий на водопользование отчетность представлена по 372, что составляет 86,3% от общего количества водозаборов.</w:t>
      </w:r>
    </w:p>
    <w:p w14:paraId="2D5EB631" w14:textId="2FCDB8F0" w:rsidR="00E17BEF" w:rsidRPr="0007626F" w:rsidRDefault="00E17BEF" w:rsidP="00E17BEF">
      <w:pPr>
        <w:spacing w:after="40"/>
        <w:ind w:firstLine="720"/>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 xml:space="preserve">Общий объем добычи подземных вод по области согласно отчетности недропользователей составил </w:t>
      </w:r>
      <w:r w:rsidRPr="0007626F">
        <w:rPr>
          <w:rFonts w:ascii="Times New Roman" w:eastAsia="Times New Roman" w:hAnsi="Times New Roman" w:cs="Times New Roman"/>
          <w:i/>
          <w:sz w:val="24"/>
          <w:szCs w:val="24"/>
          <w:lang w:eastAsia="ru-RU"/>
        </w:rPr>
        <w:t>77,33 тыс. м</w:t>
      </w:r>
      <w:r w:rsidRPr="0007626F">
        <w:rPr>
          <w:rFonts w:ascii="Times New Roman" w:eastAsia="Times New Roman" w:hAnsi="Times New Roman" w:cs="Times New Roman"/>
          <w:i/>
          <w:sz w:val="24"/>
          <w:szCs w:val="24"/>
          <w:vertAlign w:val="superscript"/>
          <w:lang w:eastAsia="ru-RU"/>
        </w:rPr>
        <w:t>3</w:t>
      </w:r>
      <w:r w:rsidRPr="0007626F">
        <w:rPr>
          <w:rFonts w:ascii="Times New Roman" w:eastAsia="Times New Roman" w:hAnsi="Times New Roman" w:cs="Times New Roman"/>
          <w:i/>
          <w:sz w:val="24"/>
          <w:szCs w:val="24"/>
          <w:lang w:eastAsia="ru-RU"/>
        </w:rPr>
        <w:t>/сут,</w:t>
      </w:r>
      <w:r w:rsidRPr="0007626F">
        <w:rPr>
          <w:rFonts w:ascii="Times New Roman" w:eastAsia="Times New Roman" w:hAnsi="Times New Roman" w:cs="Times New Roman"/>
          <w:sz w:val="24"/>
          <w:szCs w:val="24"/>
          <w:lang w:eastAsia="ru-RU"/>
        </w:rPr>
        <w:t xml:space="preserve"> из них на месторождениях (участках) подземных вод</w:t>
      </w:r>
      <w:r w:rsidR="0007626F" w:rsidRPr="0007626F">
        <w:rPr>
          <w:rFonts w:ascii="Times New Roman" w:eastAsia="Times New Roman" w:hAnsi="Times New Roman" w:cs="Times New Roman"/>
          <w:sz w:val="24"/>
          <w:szCs w:val="24"/>
          <w:lang w:eastAsia="ru-RU"/>
        </w:rPr>
        <w:t xml:space="preserve"> - </w:t>
      </w:r>
      <w:r w:rsidRPr="0007626F">
        <w:rPr>
          <w:rFonts w:ascii="Times New Roman" w:eastAsia="MS Mincho" w:hAnsi="Times New Roman" w:cs="Times New Roman"/>
          <w:color w:val="000000"/>
          <w:sz w:val="24"/>
          <w:szCs w:val="24"/>
          <w:lang w:eastAsia="ja-JP"/>
        </w:rPr>
        <w:t>66,941</w:t>
      </w:r>
      <w:r w:rsidRPr="0007626F">
        <w:rPr>
          <w:rFonts w:ascii="Times New Roman" w:eastAsia="Times New Roman" w:hAnsi="Times New Roman" w:cs="Times New Roman"/>
          <w:i/>
          <w:sz w:val="24"/>
          <w:szCs w:val="24"/>
          <w:lang w:eastAsia="ru-RU"/>
        </w:rPr>
        <w:t xml:space="preserve"> тыс. м</w:t>
      </w:r>
      <w:r w:rsidRPr="0007626F">
        <w:rPr>
          <w:rFonts w:ascii="Times New Roman" w:eastAsia="Times New Roman" w:hAnsi="Times New Roman" w:cs="Times New Roman"/>
          <w:i/>
          <w:sz w:val="24"/>
          <w:szCs w:val="24"/>
          <w:vertAlign w:val="superscript"/>
          <w:lang w:eastAsia="ru-RU"/>
        </w:rPr>
        <w:t>3</w:t>
      </w:r>
      <w:r w:rsidRPr="0007626F">
        <w:rPr>
          <w:rFonts w:ascii="Times New Roman" w:eastAsia="Times New Roman" w:hAnsi="Times New Roman" w:cs="Times New Roman"/>
          <w:i/>
          <w:sz w:val="24"/>
          <w:szCs w:val="24"/>
          <w:lang w:eastAsia="ru-RU"/>
        </w:rPr>
        <w:t>/сут</w:t>
      </w:r>
      <w:r w:rsidRPr="0007626F">
        <w:rPr>
          <w:rFonts w:ascii="Times New Roman" w:eastAsia="Times New Roman" w:hAnsi="Times New Roman" w:cs="Times New Roman"/>
          <w:b/>
          <w:i/>
          <w:sz w:val="24"/>
          <w:szCs w:val="24"/>
          <w:lang w:eastAsia="ru-RU"/>
        </w:rPr>
        <w:t>.</w:t>
      </w:r>
      <w:r w:rsidRPr="0007626F">
        <w:rPr>
          <w:rFonts w:ascii="Times New Roman" w:eastAsia="Times New Roman" w:hAnsi="Times New Roman" w:cs="Times New Roman"/>
          <w:sz w:val="24"/>
          <w:szCs w:val="24"/>
          <w:lang w:eastAsia="ru-RU"/>
        </w:rPr>
        <w:t xml:space="preserve"> Таким образом объем добычи на МПВ составляет 86,6% от общего водоотбора на территории области.</w:t>
      </w:r>
    </w:p>
    <w:p w14:paraId="258031AC" w14:textId="77777777" w:rsidR="00E17BEF" w:rsidRPr="0007626F" w:rsidRDefault="00E17BEF" w:rsidP="00E17BEF">
      <w:pPr>
        <w:spacing w:after="40"/>
        <w:ind w:firstLine="720"/>
        <w:jc w:val="both"/>
        <w:rPr>
          <w:rFonts w:ascii="Times New Roman" w:eastAsia="Times New Roman" w:hAnsi="Times New Roman" w:cs="Times New Roman"/>
          <w:i/>
          <w:sz w:val="24"/>
          <w:szCs w:val="24"/>
          <w:lang w:eastAsia="ru-RU"/>
        </w:rPr>
      </w:pPr>
      <w:r w:rsidRPr="0007626F">
        <w:rPr>
          <w:rFonts w:ascii="Times New Roman" w:eastAsia="Times New Roman" w:hAnsi="Times New Roman" w:cs="Times New Roman"/>
          <w:sz w:val="24"/>
          <w:szCs w:val="24"/>
          <w:lang w:eastAsia="ru-RU"/>
        </w:rPr>
        <w:t xml:space="preserve">Большая часть добываемых подземных вод на территории области используется для хозяйственно-питьевого водоснабжения населения </w:t>
      </w:r>
      <w:r w:rsidRPr="0007626F">
        <w:rPr>
          <w:rFonts w:ascii="Times New Roman" w:eastAsia="Times New Roman" w:hAnsi="Times New Roman" w:cs="Times New Roman"/>
          <w:i/>
          <w:sz w:val="24"/>
          <w:szCs w:val="24"/>
          <w:lang w:eastAsia="ru-RU"/>
        </w:rPr>
        <w:t>70,699 тыс. м</w:t>
      </w:r>
      <w:r w:rsidRPr="0007626F">
        <w:rPr>
          <w:rFonts w:ascii="Times New Roman" w:eastAsia="Times New Roman" w:hAnsi="Times New Roman" w:cs="Times New Roman"/>
          <w:i/>
          <w:sz w:val="24"/>
          <w:szCs w:val="24"/>
          <w:vertAlign w:val="superscript"/>
          <w:lang w:eastAsia="ru-RU"/>
        </w:rPr>
        <w:t>3</w:t>
      </w:r>
      <w:r w:rsidRPr="0007626F">
        <w:rPr>
          <w:rFonts w:ascii="Times New Roman" w:eastAsia="Times New Roman" w:hAnsi="Times New Roman" w:cs="Times New Roman"/>
          <w:i/>
          <w:sz w:val="24"/>
          <w:szCs w:val="24"/>
          <w:lang w:eastAsia="ru-RU"/>
        </w:rPr>
        <w:t>/сут</w:t>
      </w:r>
      <w:r w:rsidRPr="0007626F">
        <w:rPr>
          <w:rFonts w:ascii="Times New Roman" w:eastAsia="Times New Roman" w:hAnsi="Times New Roman" w:cs="Times New Roman"/>
          <w:b/>
          <w:i/>
          <w:sz w:val="24"/>
          <w:szCs w:val="24"/>
          <w:lang w:eastAsia="ru-RU"/>
        </w:rPr>
        <w:t>,</w:t>
      </w:r>
      <w:r w:rsidRPr="0007626F">
        <w:rPr>
          <w:rFonts w:ascii="Times New Roman" w:eastAsia="Times New Roman" w:hAnsi="Times New Roman" w:cs="Times New Roman"/>
          <w:sz w:val="24"/>
          <w:szCs w:val="24"/>
          <w:lang w:eastAsia="ru-RU"/>
        </w:rPr>
        <w:t xml:space="preserve"> в том числе для водоснабжения г. Иваново </w:t>
      </w:r>
      <w:r w:rsidRPr="0007626F">
        <w:rPr>
          <w:rFonts w:ascii="Times New Roman" w:eastAsia="Times New Roman" w:hAnsi="Times New Roman" w:cs="Times New Roman"/>
          <w:i/>
          <w:sz w:val="24"/>
          <w:szCs w:val="24"/>
          <w:lang w:eastAsia="ru-RU"/>
        </w:rPr>
        <w:t>34,83 тыс. м</w:t>
      </w:r>
      <w:r w:rsidRPr="0007626F">
        <w:rPr>
          <w:rFonts w:ascii="Times New Roman" w:eastAsia="Times New Roman" w:hAnsi="Times New Roman" w:cs="Times New Roman"/>
          <w:i/>
          <w:sz w:val="24"/>
          <w:szCs w:val="24"/>
          <w:vertAlign w:val="superscript"/>
          <w:lang w:eastAsia="ru-RU"/>
        </w:rPr>
        <w:t>3</w:t>
      </w:r>
      <w:r w:rsidRPr="0007626F">
        <w:rPr>
          <w:rFonts w:ascii="Times New Roman" w:eastAsia="Times New Roman" w:hAnsi="Times New Roman" w:cs="Times New Roman"/>
          <w:i/>
          <w:sz w:val="24"/>
          <w:szCs w:val="24"/>
          <w:lang w:eastAsia="ru-RU"/>
        </w:rPr>
        <w:t>/сут.</w:t>
      </w:r>
    </w:p>
    <w:p w14:paraId="41FE4BFB" w14:textId="77777777" w:rsidR="00E17BEF" w:rsidRPr="0007626F" w:rsidRDefault="00E17BEF" w:rsidP="00E17BEF">
      <w:pPr>
        <w:spacing w:after="40"/>
        <w:ind w:firstLine="720"/>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В общем балансе водопотребления 91,4% добываемых подземных вод используется для хозяйственно-питьевых нужд и 6,631 тыс. м</w:t>
      </w:r>
      <w:r w:rsidRPr="0007626F">
        <w:rPr>
          <w:rFonts w:ascii="Times New Roman" w:eastAsia="Times New Roman" w:hAnsi="Times New Roman" w:cs="Times New Roman"/>
          <w:sz w:val="24"/>
          <w:szCs w:val="24"/>
          <w:vertAlign w:val="superscript"/>
          <w:lang w:eastAsia="ru-RU"/>
        </w:rPr>
        <w:t>3</w:t>
      </w:r>
      <w:r w:rsidRPr="0007626F">
        <w:rPr>
          <w:rFonts w:ascii="Times New Roman" w:eastAsia="Times New Roman" w:hAnsi="Times New Roman" w:cs="Times New Roman"/>
          <w:sz w:val="24"/>
          <w:szCs w:val="24"/>
          <w:lang w:eastAsia="ru-RU"/>
        </w:rPr>
        <w:t xml:space="preserve">/сут для производственно-технических. </w:t>
      </w:r>
    </w:p>
    <w:p w14:paraId="4EEE73B3" w14:textId="1C4B271C" w:rsidR="008041BD" w:rsidRPr="0007626F" w:rsidRDefault="00A03C3C" w:rsidP="008041BD">
      <w:pPr>
        <w:spacing w:after="40"/>
        <w:ind w:firstLine="720"/>
        <w:jc w:val="both"/>
        <w:rPr>
          <w:rFonts w:ascii="Times New Roman" w:eastAsia="Times New Roman" w:hAnsi="Times New Roman" w:cs="Times New Roman"/>
          <w:i/>
          <w:sz w:val="24"/>
          <w:szCs w:val="24"/>
          <w:lang w:eastAsia="ru-RU"/>
        </w:rPr>
      </w:pPr>
      <w:r w:rsidRPr="0007626F">
        <w:rPr>
          <w:rFonts w:ascii="Times New Roman" w:eastAsia="Times New Roman" w:hAnsi="Times New Roman" w:cs="Times New Roman"/>
          <w:b/>
          <w:i/>
          <w:sz w:val="24"/>
          <w:szCs w:val="24"/>
          <w:lang w:eastAsia="ru-RU"/>
        </w:rPr>
        <w:t>Минеральные подземные воды</w:t>
      </w:r>
      <w:r w:rsidRPr="0007626F">
        <w:rPr>
          <w:rFonts w:ascii="Times New Roman" w:eastAsia="Times New Roman" w:hAnsi="Times New Roman" w:cs="Times New Roman"/>
          <w:sz w:val="24"/>
          <w:szCs w:val="24"/>
          <w:lang w:eastAsia="ru-RU"/>
        </w:rPr>
        <w:t xml:space="preserve">. </w:t>
      </w:r>
      <w:r w:rsidR="008041BD" w:rsidRPr="0007626F">
        <w:rPr>
          <w:rFonts w:ascii="Times New Roman" w:eastAsia="Times New Roman" w:hAnsi="Times New Roman" w:cs="Times New Roman"/>
          <w:sz w:val="24"/>
          <w:szCs w:val="24"/>
          <w:lang w:eastAsia="ru-RU"/>
        </w:rPr>
        <w:t xml:space="preserve">По состоянию на 01.01.2026 на территории области разведаны запасы 12 месторождений (участков) минеральных подземных вод с запасами в количестве </w:t>
      </w:r>
      <w:r w:rsidR="008041BD" w:rsidRPr="0007626F">
        <w:rPr>
          <w:rFonts w:ascii="Times New Roman" w:eastAsia="Times New Roman" w:hAnsi="Times New Roman" w:cs="Times New Roman"/>
          <w:i/>
          <w:sz w:val="24"/>
          <w:szCs w:val="24"/>
          <w:lang w:eastAsia="ru-RU"/>
        </w:rPr>
        <w:t>0,7338 тыс. м</w:t>
      </w:r>
      <w:r w:rsidR="008041BD" w:rsidRPr="0007626F">
        <w:rPr>
          <w:rFonts w:ascii="Times New Roman" w:eastAsia="Times New Roman" w:hAnsi="Times New Roman" w:cs="Times New Roman"/>
          <w:i/>
          <w:sz w:val="24"/>
          <w:szCs w:val="24"/>
          <w:vertAlign w:val="superscript"/>
          <w:lang w:eastAsia="ru-RU"/>
        </w:rPr>
        <w:t>3</w:t>
      </w:r>
      <w:r w:rsidR="008041BD" w:rsidRPr="0007626F">
        <w:rPr>
          <w:rFonts w:ascii="Times New Roman" w:eastAsia="Times New Roman" w:hAnsi="Times New Roman" w:cs="Times New Roman"/>
          <w:i/>
          <w:sz w:val="24"/>
          <w:szCs w:val="24"/>
          <w:lang w:eastAsia="ru-RU"/>
        </w:rPr>
        <w:t>/сут</w:t>
      </w:r>
    </w:p>
    <w:p w14:paraId="2CD986C0" w14:textId="77777777" w:rsidR="008041BD" w:rsidRPr="008041BD" w:rsidRDefault="008041BD" w:rsidP="008041BD">
      <w:pPr>
        <w:spacing w:after="0"/>
        <w:ind w:firstLine="720"/>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 xml:space="preserve">Согласно отчетности (форма 3-ЛС) добыча минеральных вод в 2025 г. осуществлялась на 5 месторождениях и только для лечебно-бальнеологических целей. Общий объем добычи рассолов составил </w:t>
      </w:r>
      <w:r w:rsidRPr="0007626F">
        <w:rPr>
          <w:rFonts w:ascii="Times New Roman" w:eastAsia="Times New Roman" w:hAnsi="Times New Roman" w:cs="Times New Roman"/>
          <w:i/>
          <w:sz w:val="24"/>
          <w:szCs w:val="24"/>
          <w:lang w:eastAsia="ru-RU"/>
        </w:rPr>
        <w:t>0,01145 тыс. м</w:t>
      </w:r>
      <w:r w:rsidRPr="0007626F">
        <w:rPr>
          <w:rFonts w:ascii="Times New Roman" w:eastAsia="Times New Roman" w:hAnsi="Times New Roman" w:cs="Times New Roman"/>
          <w:i/>
          <w:sz w:val="24"/>
          <w:szCs w:val="24"/>
          <w:vertAlign w:val="superscript"/>
          <w:lang w:eastAsia="ru-RU"/>
        </w:rPr>
        <w:t>3</w:t>
      </w:r>
      <w:r w:rsidRPr="0007626F">
        <w:rPr>
          <w:rFonts w:ascii="Times New Roman" w:eastAsia="Times New Roman" w:hAnsi="Times New Roman" w:cs="Times New Roman"/>
          <w:i/>
          <w:sz w:val="24"/>
          <w:szCs w:val="24"/>
          <w:lang w:eastAsia="ru-RU"/>
        </w:rPr>
        <w:t>/сут</w:t>
      </w:r>
      <w:r w:rsidRPr="0007626F">
        <w:rPr>
          <w:rFonts w:ascii="Times New Roman" w:eastAsia="Times New Roman" w:hAnsi="Times New Roman" w:cs="Times New Roman"/>
          <w:b/>
          <w:i/>
          <w:sz w:val="24"/>
          <w:szCs w:val="24"/>
          <w:lang w:eastAsia="ru-RU"/>
        </w:rPr>
        <w:t>.</w:t>
      </w:r>
    </w:p>
    <w:p w14:paraId="3827D9CF" w14:textId="77777777" w:rsidR="00C577C8" w:rsidRPr="007D603A" w:rsidRDefault="00C577C8" w:rsidP="00EF13F4">
      <w:pPr>
        <w:spacing w:after="0"/>
        <w:ind w:firstLine="709"/>
        <w:jc w:val="both"/>
        <w:rPr>
          <w:rFonts w:ascii="Times New Roman" w:eastAsia="Times New Roman" w:hAnsi="Times New Roman" w:cs="Times New Roman"/>
          <w:b/>
          <w:bCs/>
          <w:sz w:val="24"/>
          <w:szCs w:val="24"/>
          <w:lang w:eastAsia="ru-RU"/>
        </w:rPr>
      </w:pPr>
    </w:p>
    <w:p w14:paraId="7AA58287" w14:textId="331F2A6A" w:rsidR="00D91DCE" w:rsidRPr="0007626F" w:rsidRDefault="00D91DCE" w:rsidP="00EF13F4">
      <w:pPr>
        <w:tabs>
          <w:tab w:val="left" w:pos="0"/>
        </w:tabs>
        <w:spacing w:after="0"/>
        <w:ind w:firstLine="709"/>
        <w:jc w:val="center"/>
        <w:rPr>
          <w:rFonts w:ascii="Times New Roman" w:eastAsia="Times New Roman" w:hAnsi="Times New Roman" w:cs="Times New Roman"/>
          <w:sz w:val="24"/>
          <w:szCs w:val="24"/>
          <w:lang w:eastAsia="ru-RU"/>
        </w:rPr>
      </w:pPr>
      <w:r w:rsidRPr="0007626F">
        <w:rPr>
          <w:rFonts w:ascii="Calibri" w:eastAsia="Calibri" w:hAnsi="Calibri" w:cs="Times New Roman"/>
          <w:noProof/>
          <w:lang w:eastAsia="ru-RU"/>
        </w:rPr>
        <mc:AlternateContent>
          <mc:Choice Requires="wps">
            <w:drawing>
              <wp:anchor distT="0" distB="0" distL="114300" distR="114300" simplePos="0" relativeHeight="251649024" behindDoc="0" locked="0" layoutInCell="1" allowOverlap="1" wp14:anchorId="49ADA258" wp14:editId="2539F1F9">
                <wp:simplePos x="0" y="0"/>
                <wp:positionH relativeFrom="column">
                  <wp:posOffset>7364095</wp:posOffset>
                </wp:positionH>
                <wp:positionV relativeFrom="paragraph">
                  <wp:posOffset>5105400</wp:posOffset>
                </wp:positionV>
                <wp:extent cx="62865" cy="73660"/>
                <wp:effectExtent l="6350" t="9525" r="6985" b="1206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73660"/>
                        </a:xfrm>
                        <a:prstGeom prst="rect">
                          <a:avLst/>
                        </a:prstGeom>
                        <a:solidFill>
                          <a:srgbClr val="FFFFFF"/>
                        </a:solidFill>
                        <a:ln w="9360" cap="sq">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BCE92C1" id="Прямоугольник 9" o:spid="_x0000_s1026" style="position:absolute;margin-left:579.85pt;margin-top:402pt;width:4.95pt;height:5.8pt;z-index:251649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" strokecolor="white" strokeweight=".26mm">
                <v:stroke endcap="square"/>
              </v:rect>
            </w:pict>
          </mc:Fallback>
        </mc:AlternateContent>
      </w:r>
      <w:r w:rsidRPr="0007626F">
        <w:rPr>
          <w:rFonts w:ascii="Calibri" w:eastAsia="Calibri" w:hAnsi="Calibri" w:cs="Times New Roman"/>
          <w:noProof/>
          <w:lang w:eastAsia="ru-RU"/>
        </w:rPr>
        <mc:AlternateContent>
          <mc:Choice Requires="wps">
            <w:drawing>
              <wp:anchor distT="0" distB="0" distL="114935" distR="114935" simplePos="0" relativeHeight="251656192" behindDoc="0" locked="0" layoutInCell="1" allowOverlap="1" wp14:anchorId="3B04956E" wp14:editId="39E56ABD">
                <wp:simplePos x="0" y="0"/>
                <wp:positionH relativeFrom="column">
                  <wp:posOffset>6797040</wp:posOffset>
                </wp:positionH>
                <wp:positionV relativeFrom="paragraph">
                  <wp:posOffset>5045075</wp:posOffset>
                </wp:positionV>
                <wp:extent cx="913765" cy="224155"/>
                <wp:effectExtent l="10795" t="6350" r="8890" b="762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224155"/>
                        </a:xfrm>
                        <a:prstGeom prst="rect">
                          <a:avLst/>
                        </a:prstGeom>
                        <a:solidFill>
                          <a:srgbClr val="FFFFFF"/>
                        </a:solidFill>
                        <a:ln w="9525">
                          <a:solidFill>
                            <a:srgbClr val="FFFFFF"/>
                          </a:solidFill>
                          <a:miter lim="800000"/>
                          <a:headEnd/>
                          <a:tailEnd/>
                        </a:ln>
                      </wps:spPr>
                      <wps:txbx>
                        <w:txbxContent>
                          <w:p w14:paraId="55D6DA40" w14:textId="77777777" w:rsidR="00566833" w:rsidRDefault="00566833" w:rsidP="00D91DCE">
                            <w:r>
                              <w:rPr>
                                <w:b/>
                                <w:sz w:val="14"/>
                                <w:szCs w:val="14"/>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956E" id="_x0000_t202" coordsize="21600,21600" o:spt="202" path="m,l,21600r21600,l21600,xe">
                <v:stroke joinstyle="miter"/>
                <v:path gradientshapeok="t" o:connecttype="rect"/>
              </v:shapetype>
              <v:shape id="Надпись 8" o:spid="_x0000_s1026" type="#_x0000_t202" style="position:absolute;left:0;text-align:left;margin-left:535.2pt;margin-top:397.25pt;width:71.95pt;height:17.6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" strokecolor="white">
                <v:textbox>
                  <w:txbxContent>
                    <w:p w14:paraId="55D6DA40" w14:textId="77777777" w:rsidR="00566833" w:rsidRDefault="00566833" w:rsidP="00D91DCE">
                      <w:r>
                        <w:rPr>
                          <w:b/>
                          <w:sz w:val="14"/>
                          <w:szCs w:val="14"/>
                        </w:rPr>
                        <w:t>10</w:t>
                      </w:r>
                    </w:p>
                  </w:txbxContent>
                </v:textbox>
              </v:shape>
            </w:pict>
          </mc:Fallback>
        </mc:AlternateContent>
      </w:r>
      <w:r w:rsidRPr="0007626F">
        <w:rPr>
          <w:rFonts w:ascii="Calibri" w:eastAsia="Calibri" w:hAnsi="Calibri" w:cs="Times New Roman"/>
          <w:noProof/>
          <w:lang w:eastAsia="ru-RU"/>
        </w:rPr>
        <mc:AlternateContent>
          <mc:Choice Requires="wps">
            <w:drawing>
              <wp:anchor distT="0" distB="0" distL="114300" distR="114300" simplePos="0" relativeHeight="251664384" behindDoc="0" locked="0" layoutInCell="1" allowOverlap="1" wp14:anchorId="313C9CF8" wp14:editId="7D5E946E">
                <wp:simplePos x="0" y="0"/>
                <wp:positionH relativeFrom="column">
                  <wp:posOffset>7611110</wp:posOffset>
                </wp:positionH>
                <wp:positionV relativeFrom="paragraph">
                  <wp:posOffset>5422900</wp:posOffset>
                </wp:positionV>
                <wp:extent cx="90805" cy="90805"/>
                <wp:effectExtent l="5715" t="12700" r="8255" b="1079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360" cap="sq">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70845FD" id="Прямоугольник 7" o:spid="_x0000_s1026" style="position:absolute;margin-left:599.3pt;margin-top:427pt;width:7.15pt;height:7.1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" strokecolor="white" strokeweight=".26mm">
                <v:stroke endcap="square"/>
              </v:rect>
            </w:pict>
          </mc:Fallback>
        </mc:AlternateContent>
      </w:r>
      <w:r w:rsidRPr="0007626F">
        <w:rPr>
          <w:rFonts w:ascii="Calibri" w:eastAsia="Calibri" w:hAnsi="Calibri" w:cs="Times New Roman"/>
          <w:noProof/>
          <w:lang w:eastAsia="ru-RU"/>
        </w:rPr>
        <mc:AlternateContent>
          <mc:Choice Requires="wps">
            <w:drawing>
              <wp:anchor distT="0" distB="0" distL="114935" distR="114935" simplePos="0" relativeHeight="251672576" behindDoc="0" locked="0" layoutInCell="1" allowOverlap="1" wp14:anchorId="307144F6" wp14:editId="046F54BB">
                <wp:simplePos x="0" y="0"/>
                <wp:positionH relativeFrom="column">
                  <wp:posOffset>7063740</wp:posOffset>
                </wp:positionH>
                <wp:positionV relativeFrom="paragraph">
                  <wp:posOffset>5356860</wp:posOffset>
                </wp:positionV>
                <wp:extent cx="913765" cy="300355"/>
                <wp:effectExtent l="10795" t="13335" r="8890" b="1016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300355"/>
                        </a:xfrm>
                        <a:prstGeom prst="rect">
                          <a:avLst/>
                        </a:prstGeom>
                        <a:solidFill>
                          <a:srgbClr val="FFFFFF"/>
                        </a:solidFill>
                        <a:ln w="9525">
                          <a:solidFill>
                            <a:srgbClr val="FFFFFF"/>
                          </a:solidFill>
                          <a:miter lim="800000"/>
                          <a:headEnd/>
                          <a:tailEnd/>
                        </a:ln>
                      </wps:spPr>
                      <wps:txbx>
                        <w:txbxContent>
                          <w:p w14:paraId="2E7FB4A0" w14:textId="77777777" w:rsidR="00566833" w:rsidRDefault="00566833" w:rsidP="00D91DCE">
                            <w:r>
                              <w:rPr>
                                <w:b/>
                                <w:sz w:val="14"/>
                                <w:szCs w:val="14"/>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144F6" id="Надпись 6" o:spid="_x0000_s1027" type="#_x0000_t202" style="position:absolute;left:0;text-align:left;margin-left:556.2pt;margin-top:421.8pt;width:71.95pt;height:23.6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" strokecolor="white">
                <v:textbox>
                  <w:txbxContent>
                    <w:p w14:paraId="2E7FB4A0" w14:textId="77777777" w:rsidR="00566833" w:rsidRDefault="00566833" w:rsidP="00D91DCE">
                      <w:r>
                        <w:rPr>
                          <w:b/>
                          <w:sz w:val="14"/>
                          <w:szCs w:val="14"/>
                        </w:rPr>
                        <w:t>10</w:t>
                      </w:r>
                    </w:p>
                  </w:txbxContent>
                </v:textbox>
              </v:shape>
            </w:pict>
          </mc:Fallback>
        </mc:AlternateContent>
      </w:r>
      <w:r w:rsidRPr="0007626F">
        <w:rPr>
          <w:rFonts w:ascii="Times New Roman" w:eastAsia="Times New Roman" w:hAnsi="Times New Roman" w:cs="Times New Roman"/>
          <w:b/>
          <w:bCs/>
          <w:sz w:val="24"/>
          <w:szCs w:val="24"/>
          <w:lang w:eastAsia="ru-RU"/>
        </w:rPr>
        <w:t>5.4 Водопотребление и водоотведение</w:t>
      </w:r>
    </w:p>
    <w:p w14:paraId="117CB0BD" w14:textId="77777777" w:rsidR="005404AE" w:rsidRPr="0007626F" w:rsidRDefault="005404AE" w:rsidP="00EF13F4">
      <w:pPr>
        <w:autoSpaceDE w:val="0"/>
        <w:spacing w:after="0"/>
        <w:ind w:firstLine="709"/>
        <w:jc w:val="both"/>
        <w:rPr>
          <w:rFonts w:ascii="Times New Roman" w:eastAsia="Times New Roman" w:hAnsi="Times New Roman" w:cs="Times New Roman"/>
          <w:sz w:val="24"/>
          <w:szCs w:val="24"/>
          <w:lang w:eastAsia="ru-RU"/>
        </w:rPr>
      </w:pPr>
    </w:p>
    <w:p w14:paraId="3D77E094" w14:textId="77777777" w:rsidR="005404AE" w:rsidRPr="0007626F" w:rsidRDefault="005404AE" w:rsidP="00EF13F4">
      <w:pPr>
        <w:autoSpaceDE w:val="0"/>
        <w:spacing w:after="0"/>
        <w:ind w:firstLine="709"/>
        <w:jc w:val="both"/>
        <w:rPr>
          <w:rFonts w:ascii="Calibri" w:eastAsia="Calibri" w:hAnsi="Calibri" w:cs="Times New Roman"/>
        </w:rPr>
      </w:pPr>
      <w:r w:rsidRPr="0007626F">
        <w:rPr>
          <w:rFonts w:ascii="Times New Roman" w:eastAsia="Times New Roman" w:hAnsi="Times New Roman" w:cs="Times New Roman"/>
          <w:sz w:val="24"/>
          <w:szCs w:val="24"/>
          <w:lang w:eastAsia="ru-RU"/>
        </w:rPr>
        <w:t xml:space="preserve">Информация о водопотреблении и водоотведении представлена отделом водных ресурсов по Ивановской области Верхне-Волжского бассейнового водного управления </w:t>
      </w:r>
      <w:bookmarkStart w:id="7" w:name="_1620541919"/>
      <w:bookmarkEnd w:id="7"/>
      <w:r w:rsidRPr="0007626F">
        <w:rPr>
          <w:rFonts w:ascii="Times New Roman" w:eastAsia="Times New Roman" w:hAnsi="Times New Roman" w:cs="Times New Roman"/>
          <w:sz w:val="24"/>
          <w:szCs w:val="24"/>
          <w:lang w:eastAsia="ru-RU"/>
        </w:rPr>
        <w:t>и содержится в таблицах ниже.</w:t>
      </w:r>
    </w:p>
    <w:p w14:paraId="0FC664EA" w14:textId="3DC98BAC" w:rsidR="005404AE" w:rsidRPr="0007626F" w:rsidRDefault="005404AE" w:rsidP="00EF13F4">
      <w:pPr>
        <w:spacing w:after="0"/>
        <w:ind w:firstLine="709"/>
        <w:jc w:val="right"/>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 xml:space="preserve">Таблица 5.3 </w:t>
      </w:r>
    </w:p>
    <w:p w14:paraId="491A13EA" w14:textId="5CC69162" w:rsidR="005404AE" w:rsidRPr="00140A42" w:rsidRDefault="005404AE" w:rsidP="00EF13F4">
      <w:pPr>
        <w:autoSpaceDE w:val="0"/>
        <w:autoSpaceDN w:val="0"/>
        <w:spacing w:after="0"/>
        <w:ind w:firstLine="709"/>
        <w:jc w:val="center"/>
        <w:rPr>
          <w:rFonts w:ascii="Times New Roman" w:hAnsi="Times New Roman" w:cs="Times New Roman"/>
          <w:sz w:val="24"/>
          <w:szCs w:val="24"/>
        </w:rPr>
      </w:pPr>
      <w:r w:rsidRPr="0007626F">
        <w:rPr>
          <w:rFonts w:ascii="Times New Roman" w:hAnsi="Times New Roman" w:cs="Times New Roman"/>
          <w:sz w:val="24"/>
          <w:szCs w:val="24"/>
        </w:rPr>
        <w:t>Суммарный объём забранных из поверхно</w:t>
      </w:r>
      <w:r w:rsidR="00545ED4" w:rsidRPr="0007626F">
        <w:rPr>
          <w:rFonts w:ascii="Times New Roman" w:hAnsi="Times New Roman" w:cs="Times New Roman"/>
          <w:sz w:val="24"/>
          <w:szCs w:val="24"/>
        </w:rPr>
        <w:t>стных водных объектов вод в 2025 г., а также в сравнении с 2024</w:t>
      </w:r>
      <w:r w:rsidRPr="0007626F">
        <w:rPr>
          <w:rFonts w:ascii="Times New Roman" w:hAnsi="Times New Roman" w:cs="Times New Roman"/>
          <w:sz w:val="24"/>
          <w:szCs w:val="24"/>
        </w:rPr>
        <w:t xml:space="preserve"> г. (в млн куб. м)</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7"/>
        <w:gridCol w:w="4486"/>
        <w:gridCol w:w="1984"/>
      </w:tblGrid>
      <w:tr w:rsidR="005404AE" w:rsidRPr="00140A42" w14:paraId="5BD579A7" w14:textId="77777777" w:rsidTr="00251441">
        <w:trPr>
          <w:jc w:val="center"/>
        </w:trPr>
        <w:tc>
          <w:tcPr>
            <w:tcW w:w="7763" w:type="dxa"/>
            <w:gridSpan w:val="2"/>
          </w:tcPr>
          <w:p w14:paraId="087AC69C" w14:textId="708F339B" w:rsidR="005404AE" w:rsidRPr="00140A42" w:rsidRDefault="005404AE" w:rsidP="00140A42">
            <w:pPr>
              <w:autoSpaceDE w:val="0"/>
              <w:autoSpaceDN w:val="0"/>
              <w:spacing w:after="0"/>
              <w:jc w:val="center"/>
              <w:rPr>
                <w:rFonts w:ascii="Times New Roman" w:hAnsi="Times New Roman" w:cs="Times New Roman"/>
                <w:sz w:val="24"/>
                <w:szCs w:val="24"/>
              </w:rPr>
            </w:pPr>
            <w:r w:rsidRPr="00140A42">
              <w:rPr>
                <w:rFonts w:ascii="Times New Roman" w:hAnsi="Times New Roman" w:cs="Times New Roman"/>
                <w:sz w:val="24"/>
                <w:szCs w:val="24"/>
              </w:rPr>
              <w:t xml:space="preserve">Забрано из поверхностных водных объектов, </w:t>
            </w:r>
            <w:r w:rsidR="00192306">
              <w:rPr>
                <w:rFonts w:ascii="Times New Roman" w:hAnsi="Times New Roman" w:cs="Times New Roman"/>
                <w:sz w:val="24"/>
                <w:szCs w:val="24"/>
              </w:rPr>
              <w:t>млн</w:t>
            </w:r>
            <w:r w:rsidRPr="00140A42">
              <w:rPr>
                <w:rFonts w:ascii="Times New Roman" w:hAnsi="Times New Roman" w:cs="Times New Roman"/>
                <w:sz w:val="24"/>
                <w:szCs w:val="24"/>
              </w:rPr>
              <w:t xml:space="preserve"> куб. м</w:t>
            </w:r>
          </w:p>
        </w:tc>
        <w:tc>
          <w:tcPr>
            <w:tcW w:w="1984" w:type="dxa"/>
            <w:vMerge w:val="restart"/>
            <w:vAlign w:val="center"/>
          </w:tcPr>
          <w:p w14:paraId="692216E7" w14:textId="77777777" w:rsidR="005404AE" w:rsidRPr="00140A42" w:rsidRDefault="005404AE" w:rsidP="00140A42">
            <w:pPr>
              <w:autoSpaceDE w:val="0"/>
              <w:autoSpaceDN w:val="0"/>
              <w:spacing w:after="0"/>
              <w:jc w:val="center"/>
              <w:rPr>
                <w:rFonts w:ascii="Times New Roman" w:hAnsi="Times New Roman" w:cs="Times New Roman"/>
                <w:sz w:val="24"/>
                <w:szCs w:val="24"/>
              </w:rPr>
            </w:pPr>
            <w:r w:rsidRPr="00140A42">
              <w:rPr>
                <w:rFonts w:ascii="Times New Roman" w:hAnsi="Times New Roman" w:cs="Times New Roman"/>
                <w:sz w:val="24"/>
                <w:szCs w:val="24"/>
              </w:rPr>
              <w:t>Разница</w:t>
            </w:r>
          </w:p>
        </w:tc>
      </w:tr>
      <w:tr w:rsidR="005404AE" w:rsidRPr="00140A42" w14:paraId="1DE63F45" w14:textId="77777777" w:rsidTr="00251441">
        <w:trPr>
          <w:jc w:val="center"/>
        </w:trPr>
        <w:tc>
          <w:tcPr>
            <w:tcW w:w="3277" w:type="dxa"/>
          </w:tcPr>
          <w:p w14:paraId="27A8DE6D" w14:textId="78BA57C7" w:rsidR="005404AE" w:rsidRPr="00140A42" w:rsidRDefault="00545ED4"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2025</w:t>
            </w:r>
            <w:r w:rsidR="005404AE" w:rsidRPr="00140A42">
              <w:rPr>
                <w:rFonts w:ascii="Times New Roman" w:hAnsi="Times New Roman" w:cs="Times New Roman"/>
                <w:sz w:val="24"/>
                <w:szCs w:val="24"/>
              </w:rPr>
              <w:t xml:space="preserve"> г.</w:t>
            </w:r>
          </w:p>
        </w:tc>
        <w:tc>
          <w:tcPr>
            <w:tcW w:w="4486" w:type="dxa"/>
          </w:tcPr>
          <w:p w14:paraId="1469BE83" w14:textId="6A9544F0" w:rsidR="005404AE" w:rsidRPr="00140A42" w:rsidRDefault="00545ED4"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2024</w:t>
            </w:r>
            <w:r w:rsidR="005404AE" w:rsidRPr="00140A42">
              <w:rPr>
                <w:rFonts w:ascii="Times New Roman" w:hAnsi="Times New Roman" w:cs="Times New Roman"/>
                <w:sz w:val="24"/>
                <w:szCs w:val="24"/>
              </w:rPr>
              <w:t xml:space="preserve"> г.</w:t>
            </w:r>
          </w:p>
        </w:tc>
        <w:tc>
          <w:tcPr>
            <w:tcW w:w="1984" w:type="dxa"/>
            <w:vMerge/>
          </w:tcPr>
          <w:p w14:paraId="37BE62EF" w14:textId="77777777" w:rsidR="005404AE" w:rsidRPr="00140A42" w:rsidRDefault="005404AE" w:rsidP="00140A42">
            <w:pPr>
              <w:autoSpaceDE w:val="0"/>
              <w:autoSpaceDN w:val="0"/>
              <w:spacing w:after="0"/>
              <w:jc w:val="center"/>
              <w:rPr>
                <w:rFonts w:ascii="Times New Roman" w:hAnsi="Times New Roman" w:cs="Times New Roman"/>
                <w:sz w:val="24"/>
                <w:szCs w:val="24"/>
              </w:rPr>
            </w:pPr>
          </w:p>
        </w:tc>
      </w:tr>
      <w:tr w:rsidR="005404AE" w:rsidRPr="00DA142E" w14:paraId="2BF630EC" w14:textId="77777777" w:rsidTr="00251441">
        <w:trPr>
          <w:jc w:val="center"/>
        </w:trPr>
        <w:tc>
          <w:tcPr>
            <w:tcW w:w="3277" w:type="dxa"/>
          </w:tcPr>
          <w:p w14:paraId="251608BE" w14:textId="376FF602" w:rsidR="005404AE" w:rsidRPr="00140A42" w:rsidRDefault="00545ED4"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68,63</w:t>
            </w:r>
          </w:p>
        </w:tc>
        <w:tc>
          <w:tcPr>
            <w:tcW w:w="4486" w:type="dxa"/>
          </w:tcPr>
          <w:p w14:paraId="595A3039" w14:textId="38F9BF47" w:rsidR="005404AE" w:rsidRPr="00140A42" w:rsidRDefault="00545ED4" w:rsidP="00140A42">
            <w:pPr>
              <w:autoSpaceDE w:val="0"/>
              <w:autoSpaceDN w:val="0"/>
              <w:spacing w:after="0"/>
              <w:jc w:val="center"/>
              <w:rPr>
                <w:rFonts w:ascii="Times New Roman" w:hAnsi="Times New Roman" w:cs="Times New Roman"/>
                <w:sz w:val="24"/>
                <w:szCs w:val="24"/>
              </w:rPr>
            </w:pPr>
            <w:r w:rsidRPr="00545ED4">
              <w:rPr>
                <w:rFonts w:ascii="Times New Roman" w:hAnsi="Times New Roman" w:cs="Times New Roman"/>
                <w:sz w:val="24"/>
                <w:szCs w:val="24"/>
              </w:rPr>
              <w:t>67,62</w:t>
            </w:r>
          </w:p>
        </w:tc>
        <w:tc>
          <w:tcPr>
            <w:tcW w:w="1984" w:type="dxa"/>
          </w:tcPr>
          <w:p w14:paraId="73F8D452" w14:textId="00B619FA" w:rsidR="005404AE" w:rsidRPr="00140A42" w:rsidRDefault="00545ED4"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1,01</w:t>
            </w:r>
          </w:p>
        </w:tc>
      </w:tr>
    </w:tbl>
    <w:p w14:paraId="22EB4DDB" w14:textId="77777777" w:rsidR="00545ED4" w:rsidRDefault="00545ED4" w:rsidP="00140A42">
      <w:pPr>
        <w:autoSpaceDE w:val="0"/>
        <w:autoSpaceDN w:val="0"/>
        <w:spacing w:after="0"/>
        <w:jc w:val="center"/>
        <w:rPr>
          <w:rFonts w:ascii="Times New Roman" w:hAnsi="Times New Roman" w:cs="Times New Roman"/>
          <w:sz w:val="24"/>
          <w:szCs w:val="24"/>
        </w:rPr>
      </w:pPr>
    </w:p>
    <w:p w14:paraId="24D2B549" w14:textId="294E2A3C" w:rsidR="00140A42" w:rsidRPr="0007626F" w:rsidRDefault="005404AE"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Использовано свежей воды всего</w:t>
      </w:r>
      <w:r w:rsidR="00545ED4" w:rsidRPr="0007626F">
        <w:rPr>
          <w:rFonts w:ascii="Times New Roman" w:hAnsi="Times New Roman" w:cs="Times New Roman"/>
          <w:sz w:val="24"/>
          <w:szCs w:val="24"/>
        </w:rPr>
        <w:t xml:space="preserve"> в 2025</w:t>
      </w:r>
      <w:r w:rsidRPr="0007626F">
        <w:rPr>
          <w:rFonts w:ascii="Times New Roman" w:hAnsi="Times New Roman" w:cs="Times New Roman"/>
          <w:sz w:val="24"/>
          <w:szCs w:val="24"/>
        </w:rPr>
        <w:t xml:space="preserve"> г, </w:t>
      </w:r>
    </w:p>
    <w:p w14:paraId="1EBF8D33" w14:textId="5EFE8E6F" w:rsidR="005404AE" w:rsidRPr="00140A42" w:rsidRDefault="00545ED4"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а также в сравнении с 2024</w:t>
      </w:r>
      <w:r w:rsidR="005404AE" w:rsidRPr="0007626F">
        <w:rPr>
          <w:rFonts w:ascii="Times New Roman" w:hAnsi="Times New Roman" w:cs="Times New Roman"/>
          <w:sz w:val="24"/>
          <w:szCs w:val="24"/>
        </w:rPr>
        <w:t xml:space="preserve"> г. (в млн куб. м)</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180"/>
        <w:gridCol w:w="1714"/>
        <w:gridCol w:w="2164"/>
        <w:gridCol w:w="1486"/>
        <w:gridCol w:w="1966"/>
      </w:tblGrid>
      <w:tr w:rsidR="005404AE" w:rsidRPr="00140A42" w14:paraId="24111219" w14:textId="77777777" w:rsidTr="00251441">
        <w:trPr>
          <w:jc w:val="center"/>
        </w:trPr>
        <w:tc>
          <w:tcPr>
            <w:tcW w:w="1280" w:type="dxa"/>
            <w:vMerge w:val="restart"/>
            <w:vAlign w:val="center"/>
          </w:tcPr>
          <w:p w14:paraId="3598B199" w14:textId="77777777" w:rsidR="005404AE" w:rsidRPr="00140A42" w:rsidRDefault="005404AE" w:rsidP="00140A42">
            <w:pPr>
              <w:autoSpaceDE w:val="0"/>
              <w:autoSpaceDN w:val="0"/>
              <w:spacing w:after="0"/>
              <w:jc w:val="center"/>
              <w:rPr>
                <w:rFonts w:ascii="Times New Roman" w:hAnsi="Times New Roman" w:cs="Times New Roman"/>
                <w:sz w:val="24"/>
                <w:szCs w:val="24"/>
              </w:rPr>
            </w:pPr>
            <w:r w:rsidRPr="00140A42">
              <w:rPr>
                <w:rFonts w:ascii="Times New Roman" w:hAnsi="Times New Roman" w:cs="Times New Roman"/>
                <w:sz w:val="24"/>
                <w:szCs w:val="24"/>
              </w:rPr>
              <w:t>Год</w:t>
            </w:r>
          </w:p>
        </w:tc>
        <w:tc>
          <w:tcPr>
            <w:tcW w:w="8501" w:type="dxa"/>
            <w:gridSpan w:val="5"/>
            <w:vAlign w:val="center"/>
          </w:tcPr>
          <w:p w14:paraId="3DE20CC7" w14:textId="77777777" w:rsidR="005404AE" w:rsidRPr="00140A42" w:rsidRDefault="005404AE" w:rsidP="00140A42">
            <w:pPr>
              <w:autoSpaceDE w:val="0"/>
              <w:autoSpaceDN w:val="0"/>
              <w:spacing w:after="0"/>
              <w:jc w:val="center"/>
              <w:rPr>
                <w:rFonts w:ascii="Times New Roman" w:hAnsi="Times New Roman" w:cs="Times New Roman"/>
                <w:sz w:val="24"/>
                <w:szCs w:val="24"/>
              </w:rPr>
            </w:pPr>
            <w:r w:rsidRPr="00140A42">
              <w:rPr>
                <w:rFonts w:ascii="Times New Roman" w:hAnsi="Times New Roman" w:cs="Times New Roman"/>
                <w:sz w:val="24"/>
                <w:szCs w:val="24"/>
              </w:rPr>
              <w:t>Использовано свежей воды</w:t>
            </w:r>
          </w:p>
        </w:tc>
      </w:tr>
      <w:tr w:rsidR="005404AE" w:rsidRPr="00140A42" w14:paraId="12FD2CF9" w14:textId="77777777" w:rsidTr="00251441">
        <w:trPr>
          <w:jc w:val="center"/>
        </w:trPr>
        <w:tc>
          <w:tcPr>
            <w:tcW w:w="1280" w:type="dxa"/>
            <w:vMerge/>
            <w:vAlign w:val="center"/>
          </w:tcPr>
          <w:p w14:paraId="3DF020D3" w14:textId="77777777" w:rsidR="005404AE" w:rsidRPr="00140A42" w:rsidRDefault="005404AE" w:rsidP="00140A42">
            <w:pPr>
              <w:autoSpaceDE w:val="0"/>
              <w:autoSpaceDN w:val="0"/>
              <w:spacing w:after="0"/>
              <w:jc w:val="center"/>
              <w:rPr>
                <w:rFonts w:ascii="Times New Roman" w:hAnsi="Times New Roman" w:cs="Times New Roman"/>
                <w:sz w:val="24"/>
                <w:szCs w:val="24"/>
              </w:rPr>
            </w:pPr>
          </w:p>
        </w:tc>
        <w:tc>
          <w:tcPr>
            <w:tcW w:w="1196" w:type="dxa"/>
            <w:vAlign w:val="center"/>
          </w:tcPr>
          <w:p w14:paraId="40280D07" w14:textId="77777777" w:rsidR="005404AE" w:rsidRPr="00140A42" w:rsidRDefault="005404AE" w:rsidP="00140A42">
            <w:pPr>
              <w:autoSpaceDE w:val="0"/>
              <w:autoSpaceDN w:val="0"/>
              <w:spacing w:after="0"/>
              <w:jc w:val="center"/>
              <w:rPr>
                <w:rFonts w:ascii="Times New Roman" w:hAnsi="Times New Roman" w:cs="Times New Roman"/>
                <w:sz w:val="24"/>
                <w:szCs w:val="24"/>
              </w:rPr>
            </w:pPr>
            <w:r w:rsidRPr="00140A42">
              <w:rPr>
                <w:rFonts w:ascii="Times New Roman" w:hAnsi="Times New Roman" w:cs="Times New Roman"/>
                <w:sz w:val="24"/>
                <w:szCs w:val="24"/>
              </w:rPr>
              <w:t>Всего</w:t>
            </w:r>
          </w:p>
        </w:tc>
        <w:tc>
          <w:tcPr>
            <w:tcW w:w="1716" w:type="dxa"/>
            <w:vAlign w:val="center"/>
          </w:tcPr>
          <w:p w14:paraId="5B889F3B" w14:textId="77777777" w:rsidR="005404AE" w:rsidRPr="00140A42" w:rsidRDefault="005404AE" w:rsidP="00140A42">
            <w:pPr>
              <w:autoSpaceDE w:val="0"/>
              <w:autoSpaceDN w:val="0"/>
              <w:spacing w:after="0"/>
              <w:jc w:val="center"/>
              <w:rPr>
                <w:rFonts w:ascii="Times New Roman" w:hAnsi="Times New Roman" w:cs="Times New Roman"/>
                <w:sz w:val="24"/>
                <w:szCs w:val="24"/>
              </w:rPr>
            </w:pPr>
            <w:r w:rsidRPr="00140A42">
              <w:rPr>
                <w:rFonts w:ascii="Times New Roman" w:hAnsi="Times New Roman" w:cs="Times New Roman"/>
                <w:sz w:val="24"/>
                <w:szCs w:val="24"/>
              </w:rPr>
              <w:t>Питьевые и хозяйственно-бытовые нужды</w:t>
            </w:r>
          </w:p>
        </w:tc>
        <w:tc>
          <w:tcPr>
            <w:tcW w:w="2120" w:type="dxa"/>
            <w:vAlign w:val="center"/>
          </w:tcPr>
          <w:p w14:paraId="23518489" w14:textId="77777777" w:rsidR="005404AE" w:rsidRPr="00140A42" w:rsidRDefault="005404AE" w:rsidP="00140A42">
            <w:pPr>
              <w:autoSpaceDE w:val="0"/>
              <w:autoSpaceDN w:val="0"/>
              <w:spacing w:after="0"/>
              <w:jc w:val="center"/>
              <w:rPr>
                <w:rFonts w:ascii="Times New Roman" w:hAnsi="Times New Roman" w:cs="Times New Roman"/>
                <w:sz w:val="24"/>
                <w:szCs w:val="24"/>
              </w:rPr>
            </w:pPr>
            <w:r w:rsidRPr="00140A42">
              <w:rPr>
                <w:rFonts w:ascii="Times New Roman" w:hAnsi="Times New Roman" w:cs="Times New Roman"/>
                <w:sz w:val="24"/>
                <w:szCs w:val="24"/>
              </w:rPr>
              <w:t>Производственные</w:t>
            </w:r>
          </w:p>
        </w:tc>
        <w:tc>
          <w:tcPr>
            <w:tcW w:w="1495" w:type="dxa"/>
            <w:vAlign w:val="center"/>
          </w:tcPr>
          <w:p w14:paraId="0956370B" w14:textId="77777777" w:rsidR="005404AE" w:rsidRPr="00140A42" w:rsidRDefault="005404AE" w:rsidP="00140A42">
            <w:pPr>
              <w:autoSpaceDE w:val="0"/>
              <w:autoSpaceDN w:val="0"/>
              <w:spacing w:after="0"/>
              <w:jc w:val="center"/>
              <w:rPr>
                <w:rFonts w:ascii="Times New Roman" w:hAnsi="Times New Roman" w:cs="Times New Roman"/>
                <w:sz w:val="24"/>
                <w:szCs w:val="24"/>
              </w:rPr>
            </w:pPr>
            <w:r w:rsidRPr="00140A42">
              <w:rPr>
                <w:rFonts w:ascii="Times New Roman" w:hAnsi="Times New Roman" w:cs="Times New Roman"/>
                <w:sz w:val="24"/>
                <w:szCs w:val="24"/>
              </w:rPr>
              <w:t>Орошения</w:t>
            </w:r>
          </w:p>
        </w:tc>
        <w:tc>
          <w:tcPr>
            <w:tcW w:w="1974" w:type="dxa"/>
            <w:vAlign w:val="center"/>
          </w:tcPr>
          <w:p w14:paraId="4B8A481C" w14:textId="77777777" w:rsidR="005404AE" w:rsidRPr="00140A42" w:rsidRDefault="005404AE" w:rsidP="00140A42">
            <w:pPr>
              <w:autoSpaceDE w:val="0"/>
              <w:autoSpaceDN w:val="0"/>
              <w:spacing w:after="0"/>
              <w:jc w:val="center"/>
              <w:rPr>
                <w:rFonts w:ascii="Times New Roman" w:hAnsi="Times New Roman" w:cs="Times New Roman"/>
                <w:sz w:val="24"/>
                <w:szCs w:val="24"/>
              </w:rPr>
            </w:pPr>
            <w:r w:rsidRPr="00140A42">
              <w:rPr>
                <w:rFonts w:ascii="Times New Roman" w:hAnsi="Times New Roman" w:cs="Times New Roman"/>
                <w:sz w:val="24"/>
                <w:szCs w:val="24"/>
              </w:rPr>
              <w:t>С/х водоснабжения</w:t>
            </w:r>
          </w:p>
        </w:tc>
      </w:tr>
      <w:tr w:rsidR="005404AE" w:rsidRPr="00140A42" w14:paraId="7880DFF4" w14:textId="77777777" w:rsidTr="00251441">
        <w:trPr>
          <w:jc w:val="center"/>
        </w:trPr>
        <w:tc>
          <w:tcPr>
            <w:tcW w:w="1280" w:type="dxa"/>
          </w:tcPr>
          <w:p w14:paraId="15B2F4EC" w14:textId="365E478D" w:rsidR="005404AE" w:rsidRPr="00140A42" w:rsidRDefault="00BC3C10"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lastRenderedPageBreak/>
              <w:t>2025</w:t>
            </w:r>
          </w:p>
        </w:tc>
        <w:tc>
          <w:tcPr>
            <w:tcW w:w="1196" w:type="dxa"/>
            <w:vAlign w:val="center"/>
          </w:tcPr>
          <w:p w14:paraId="0D6AB883" w14:textId="27B62BEA" w:rsidR="005404AE" w:rsidRPr="00140A42" w:rsidRDefault="00BC3C10" w:rsidP="00140A42">
            <w:pPr>
              <w:spacing w:after="0"/>
              <w:jc w:val="center"/>
              <w:rPr>
                <w:rFonts w:ascii="Times New Roman" w:hAnsi="Times New Roman" w:cs="Times New Roman"/>
                <w:sz w:val="24"/>
                <w:szCs w:val="24"/>
              </w:rPr>
            </w:pPr>
            <w:r>
              <w:rPr>
                <w:rFonts w:ascii="Times New Roman" w:hAnsi="Times New Roman" w:cs="Times New Roman"/>
                <w:sz w:val="24"/>
                <w:szCs w:val="24"/>
              </w:rPr>
              <w:t>88,68</w:t>
            </w:r>
          </w:p>
        </w:tc>
        <w:tc>
          <w:tcPr>
            <w:tcW w:w="1716" w:type="dxa"/>
            <w:vAlign w:val="center"/>
          </w:tcPr>
          <w:p w14:paraId="52352499" w14:textId="50835159" w:rsidR="005404AE" w:rsidRPr="00140A42" w:rsidRDefault="00BC3C10" w:rsidP="00140A42">
            <w:pPr>
              <w:spacing w:after="0"/>
              <w:jc w:val="center"/>
              <w:rPr>
                <w:rFonts w:ascii="Times New Roman" w:hAnsi="Times New Roman" w:cs="Times New Roman"/>
                <w:sz w:val="24"/>
                <w:szCs w:val="24"/>
              </w:rPr>
            </w:pPr>
            <w:r>
              <w:rPr>
                <w:rFonts w:ascii="Times New Roman" w:hAnsi="Times New Roman" w:cs="Times New Roman"/>
                <w:sz w:val="24"/>
                <w:szCs w:val="24"/>
              </w:rPr>
              <w:t>40,42</w:t>
            </w:r>
          </w:p>
        </w:tc>
        <w:tc>
          <w:tcPr>
            <w:tcW w:w="2120" w:type="dxa"/>
            <w:vAlign w:val="center"/>
          </w:tcPr>
          <w:p w14:paraId="5BC9E576" w14:textId="5BDB4C58" w:rsidR="005404AE" w:rsidRPr="00140A42" w:rsidRDefault="00BC3C10" w:rsidP="00140A42">
            <w:pPr>
              <w:spacing w:after="0"/>
              <w:jc w:val="center"/>
              <w:rPr>
                <w:rFonts w:ascii="Times New Roman" w:hAnsi="Times New Roman" w:cs="Times New Roman"/>
                <w:sz w:val="24"/>
                <w:szCs w:val="24"/>
              </w:rPr>
            </w:pPr>
            <w:r>
              <w:rPr>
                <w:rFonts w:ascii="Times New Roman" w:hAnsi="Times New Roman" w:cs="Times New Roman"/>
                <w:sz w:val="24"/>
                <w:szCs w:val="24"/>
              </w:rPr>
              <w:t>33,28</w:t>
            </w:r>
          </w:p>
        </w:tc>
        <w:tc>
          <w:tcPr>
            <w:tcW w:w="1495" w:type="dxa"/>
            <w:vAlign w:val="center"/>
          </w:tcPr>
          <w:p w14:paraId="6B74BE93" w14:textId="4E0808B9" w:rsidR="005404AE" w:rsidRPr="00140A42" w:rsidRDefault="00BC3C10" w:rsidP="00140A42">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1974" w:type="dxa"/>
            <w:vAlign w:val="center"/>
          </w:tcPr>
          <w:p w14:paraId="78BFFE04" w14:textId="137497D3" w:rsidR="005404AE" w:rsidRPr="00140A42" w:rsidRDefault="00BC3C10" w:rsidP="00140A42">
            <w:pPr>
              <w:spacing w:after="0"/>
              <w:jc w:val="center"/>
              <w:rPr>
                <w:rFonts w:ascii="Times New Roman" w:hAnsi="Times New Roman" w:cs="Times New Roman"/>
                <w:sz w:val="24"/>
                <w:szCs w:val="24"/>
              </w:rPr>
            </w:pPr>
            <w:r>
              <w:rPr>
                <w:rFonts w:ascii="Times New Roman" w:hAnsi="Times New Roman" w:cs="Times New Roman"/>
                <w:sz w:val="24"/>
                <w:szCs w:val="24"/>
              </w:rPr>
              <w:t>0,72</w:t>
            </w:r>
          </w:p>
        </w:tc>
      </w:tr>
      <w:tr w:rsidR="005404AE" w:rsidRPr="00140A42" w14:paraId="1E78F310" w14:textId="77777777" w:rsidTr="00251441">
        <w:trPr>
          <w:jc w:val="center"/>
        </w:trPr>
        <w:tc>
          <w:tcPr>
            <w:tcW w:w="1280" w:type="dxa"/>
          </w:tcPr>
          <w:p w14:paraId="031C8144" w14:textId="347E0825" w:rsidR="005404AE" w:rsidRPr="00140A42" w:rsidRDefault="00BC3C10"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2024</w:t>
            </w:r>
          </w:p>
        </w:tc>
        <w:tc>
          <w:tcPr>
            <w:tcW w:w="1196" w:type="dxa"/>
            <w:vAlign w:val="center"/>
          </w:tcPr>
          <w:p w14:paraId="7797B749" w14:textId="26968111" w:rsidR="005404AE" w:rsidRPr="00140A42" w:rsidRDefault="00BC3C10" w:rsidP="00140A42">
            <w:pPr>
              <w:spacing w:after="0"/>
              <w:jc w:val="center"/>
              <w:rPr>
                <w:rFonts w:ascii="Times New Roman" w:hAnsi="Times New Roman" w:cs="Times New Roman"/>
                <w:sz w:val="24"/>
                <w:szCs w:val="24"/>
              </w:rPr>
            </w:pPr>
            <w:r w:rsidRPr="00BC3C10">
              <w:rPr>
                <w:rFonts w:ascii="Times New Roman" w:hAnsi="Times New Roman" w:cs="Times New Roman"/>
                <w:sz w:val="24"/>
                <w:szCs w:val="24"/>
              </w:rPr>
              <w:t>85,83</w:t>
            </w:r>
          </w:p>
        </w:tc>
        <w:tc>
          <w:tcPr>
            <w:tcW w:w="1716" w:type="dxa"/>
            <w:vAlign w:val="center"/>
          </w:tcPr>
          <w:p w14:paraId="125F6476" w14:textId="4B231721" w:rsidR="005404AE" w:rsidRPr="00140A42" w:rsidRDefault="00BC3C10" w:rsidP="00140A42">
            <w:pPr>
              <w:spacing w:after="0"/>
              <w:jc w:val="center"/>
              <w:rPr>
                <w:rFonts w:ascii="Times New Roman" w:hAnsi="Times New Roman" w:cs="Times New Roman"/>
                <w:sz w:val="24"/>
                <w:szCs w:val="24"/>
              </w:rPr>
            </w:pPr>
            <w:r w:rsidRPr="00BC3C10">
              <w:rPr>
                <w:rFonts w:ascii="Times New Roman" w:hAnsi="Times New Roman" w:cs="Times New Roman"/>
                <w:sz w:val="24"/>
                <w:szCs w:val="24"/>
              </w:rPr>
              <w:t>39,82</w:t>
            </w:r>
          </w:p>
        </w:tc>
        <w:tc>
          <w:tcPr>
            <w:tcW w:w="2120" w:type="dxa"/>
            <w:vAlign w:val="center"/>
          </w:tcPr>
          <w:p w14:paraId="709DAD59" w14:textId="18F37AD8" w:rsidR="005404AE" w:rsidRPr="00140A42" w:rsidRDefault="00BC3C10" w:rsidP="00140A42">
            <w:pPr>
              <w:spacing w:after="0"/>
              <w:jc w:val="center"/>
              <w:rPr>
                <w:rFonts w:ascii="Times New Roman" w:hAnsi="Times New Roman" w:cs="Times New Roman"/>
                <w:sz w:val="24"/>
                <w:szCs w:val="24"/>
              </w:rPr>
            </w:pPr>
            <w:r w:rsidRPr="00BC3C10">
              <w:rPr>
                <w:rFonts w:ascii="Times New Roman" w:hAnsi="Times New Roman" w:cs="Times New Roman"/>
                <w:sz w:val="24"/>
                <w:szCs w:val="24"/>
              </w:rPr>
              <w:t>31,72</w:t>
            </w:r>
          </w:p>
        </w:tc>
        <w:tc>
          <w:tcPr>
            <w:tcW w:w="1495" w:type="dxa"/>
            <w:vAlign w:val="center"/>
          </w:tcPr>
          <w:p w14:paraId="6C102F28" w14:textId="4CFD36A8" w:rsidR="005404AE" w:rsidRPr="00140A42" w:rsidRDefault="00BC3C10" w:rsidP="00140A42">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1974" w:type="dxa"/>
            <w:vAlign w:val="center"/>
          </w:tcPr>
          <w:p w14:paraId="43EE0D17" w14:textId="5EBF29F1" w:rsidR="005404AE" w:rsidRPr="00140A42" w:rsidRDefault="00BC3C10" w:rsidP="00140A42">
            <w:pPr>
              <w:spacing w:after="0"/>
              <w:jc w:val="center"/>
              <w:rPr>
                <w:rFonts w:ascii="Times New Roman" w:hAnsi="Times New Roman" w:cs="Times New Roman"/>
                <w:sz w:val="24"/>
                <w:szCs w:val="24"/>
              </w:rPr>
            </w:pPr>
            <w:r w:rsidRPr="00BC3C10">
              <w:rPr>
                <w:rFonts w:ascii="Times New Roman" w:hAnsi="Times New Roman" w:cs="Times New Roman"/>
                <w:sz w:val="24"/>
                <w:szCs w:val="24"/>
              </w:rPr>
              <w:t>0,77</w:t>
            </w:r>
          </w:p>
        </w:tc>
      </w:tr>
      <w:tr w:rsidR="005404AE" w:rsidRPr="00140A42" w14:paraId="46ECFB02" w14:textId="77777777" w:rsidTr="00251441">
        <w:trPr>
          <w:jc w:val="center"/>
        </w:trPr>
        <w:tc>
          <w:tcPr>
            <w:tcW w:w="1280" w:type="dxa"/>
          </w:tcPr>
          <w:p w14:paraId="21118023" w14:textId="77777777" w:rsidR="005404AE" w:rsidRPr="00140A42" w:rsidRDefault="005404AE" w:rsidP="00140A42">
            <w:pPr>
              <w:autoSpaceDE w:val="0"/>
              <w:autoSpaceDN w:val="0"/>
              <w:spacing w:after="0"/>
              <w:jc w:val="center"/>
              <w:rPr>
                <w:rFonts w:ascii="Times New Roman" w:hAnsi="Times New Roman" w:cs="Times New Roman"/>
                <w:sz w:val="24"/>
                <w:szCs w:val="24"/>
              </w:rPr>
            </w:pPr>
            <w:r w:rsidRPr="00140A42">
              <w:rPr>
                <w:rFonts w:ascii="Times New Roman" w:hAnsi="Times New Roman" w:cs="Times New Roman"/>
                <w:sz w:val="24"/>
                <w:szCs w:val="24"/>
              </w:rPr>
              <w:t>Разница</w:t>
            </w:r>
          </w:p>
        </w:tc>
        <w:tc>
          <w:tcPr>
            <w:tcW w:w="1196" w:type="dxa"/>
          </w:tcPr>
          <w:p w14:paraId="376D7198" w14:textId="3FEC28FF" w:rsidR="005404AE" w:rsidRPr="00140A42" w:rsidRDefault="00BC3C10"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3,03</w:t>
            </w:r>
          </w:p>
        </w:tc>
        <w:tc>
          <w:tcPr>
            <w:tcW w:w="1716" w:type="dxa"/>
          </w:tcPr>
          <w:p w14:paraId="7CAB9481" w14:textId="5CA13D03" w:rsidR="005404AE" w:rsidRPr="00140A42" w:rsidRDefault="00BC3C10"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0,6</w:t>
            </w:r>
          </w:p>
        </w:tc>
        <w:tc>
          <w:tcPr>
            <w:tcW w:w="2120" w:type="dxa"/>
          </w:tcPr>
          <w:p w14:paraId="5D6D1338" w14:textId="1D1CBDF7" w:rsidR="005404AE" w:rsidRPr="00140A42" w:rsidRDefault="00BC3C10"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1,56</w:t>
            </w:r>
          </w:p>
        </w:tc>
        <w:tc>
          <w:tcPr>
            <w:tcW w:w="1495" w:type="dxa"/>
          </w:tcPr>
          <w:p w14:paraId="3C873D03" w14:textId="38EEA80D" w:rsidR="005404AE" w:rsidRPr="00140A42" w:rsidRDefault="00BC3C10"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1974" w:type="dxa"/>
          </w:tcPr>
          <w:p w14:paraId="2B3C649F" w14:textId="2C2F89A2" w:rsidR="005404AE" w:rsidRPr="00140A42" w:rsidRDefault="00BC3C10"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-0,05</w:t>
            </w:r>
          </w:p>
        </w:tc>
      </w:tr>
    </w:tbl>
    <w:p w14:paraId="37275D14" w14:textId="77777777" w:rsidR="00140A42" w:rsidRPr="00140A42" w:rsidRDefault="00140A42" w:rsidP="00140A42">
      <w:pPr>
        <w:autoSpaceDE w:val="0"/>
        <w:autoSpaceDN w:val="0"/>
        <w:spacing w:after="0"/>
        <w:jc w:val="center"/>
        <w:rPr>
          <w:rFonts w:ascii="Times New Roman" w:hAnsi="Times New Roman" w:cs="Times New Roman"/>
          <w:spacing w:val="-4"/>
          <w:sz w:val="24"/>
          <w:szCs w:val="24"/>
        </w:rPr>
      </w:pPr>
    </w:p>
    <w:p w14:paraId="52CB6A76" w14:textId="31F3A103" w:rsidR="00140A42" w:rsidRPr="0007626F" w:rsidRDefault="005404AE" w:rsidP="00140A42">
      <w:pPr>
        <w:autoSpaceDE w:val="0"/>
        <w:autoSpaceDN w:val="0"/>
        <w:spacing w:after="0"/>
        <w:jc w:val="center"/>
        <w:rPr>
          <w:rFonts w:ascii="Times New Roman" w:hAnsi="Times New Roman" w:cs="Times New Roman"/>
          <w:spacing w:val="-4"/>
          <w:sz w:val="24"/>
          <w:szCs w:val="24"/>
        </w:rPr>
      </w:pPr>
      <w:r w:rsidRPr="0007626F">
        <w:rPr>
          <w:rFonts w:ascii="Times New Roman" w:hAnsi="Times New Roman" w:cs="Times New Roman"/>
          <w:spacing w:val="-4"/>
          <w:sz w:val="24"/>
          <w:szCs w:val="24"/>
        </w:rPr>
        <w:t xml:space="preserve">Объем забора из </w:t>
      </w:r>
      <w:r w:rsidR="00BC3C10" w:rsidRPr="0007626F">
        <w:rPr>
          <w:rFonts w:ascii="Times New Roman" w:hAnsi="Times New Roman" w:cs="Times New Roman"/>
          <w:spacing w:val="-4"/>
          <w:sz w:val="24"/>
          <w:szCs w:val="24"/>
        </w:rPr>
        <w:t>подземных водных объектов в 2025</w:t>
      </w:r>
      <w:r w:rsidRPr="0007626F">
        <w:rPr>
          <w:rFonts w:ascii="Times New Roman" w:hAnsi="Times New Roman" w:cs="Times New Roman"/>
          <w:spacing w:val="-4"/>
          <w:sz w:val="24"/>
          <w:szCs w:val="24"/>
        </w:rPr>
        <w:t xml:space="preserve"> г, </w:t>
      </w:r>
    </w:p>
    <w:p w14:paraId="0C664E00" w14:textId="22488D8F" w:rsidR="005404AE" w:rsidRPr="00140A42" w:rsidRDefault="00BC3C10" w:rsidP="00140A42">
      <w:pPr>
        <w:autoSpaceDE w:val="0"/>
        <w:autoSpaceDN w:val="0"/>
        <w:spacing w:after="0"/>
        <w:jc w:val="center"/>
        <w:rPr>
          <w:rFonts w:ascii="Times New Roman" w:hAnsi="Times New Roman" w:cs="Times New Roman"/>
          <w:spacing w:val="-4"/>
          <w:sz w:val="24"/>
          <w:szCs w:val="24"/>
        </w:rPr>
      </w:pPr>
      <w:r w:rsidRPr="0007626F">
        <w:rPr>
          <w:rFonts w:ascii="Times New Roman" w:hAnsi="Times New Roman" w:cs="Times New Roman"/>
          <w:spacing w:val="-4"/>
          <w:sz w:val="24"/>
          <w:szCs w:val="24"/>
        </w:rPr>
        <w:t>а также в сравнении с 2024</w:t>
      </w:r>
      <w:r w:rsidR="005404AE" w:rsidRPr="0007626F">
        <w:rPr>
          <w:rFonts w:ascii="Times New Roman" w:hAnsi="Times New Roman" w:cs="Times New Roman"/>
          <w:spacing w:val="-4"/>
          <w:sz w:val="24"/>
          <w:szCs w:val="24"/>
        </w:rPr>
        <w:t xml:space="preserve"> г. (в млн куб. м)</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6"/>
        <w:gridCol w:w="4487"/>
        <w:gridCol w:w="1984"/>
      </w:tblGrid>
      <w:tr w:rsidR="005404AE" w:rsidRPr="00140A42" w14:paraId="0C6D8AF5" w14:textId="77777777" w:rsidTr="00251441">
        <w:trPr>
          <w:jc w:val="center"/>
        </w:trPr>
        <w:tc>
          <w:tcPr>
            <w:tcW w:w="7763" w:type="dxa"/>
            <w:gridSpan w:val="2"/>
          </w:tcPr>
          <w:p w14:paraId="4BCB1A69" w14:textId="79E53F68" w:rsidR="005404AE" w:rsidRPr="00140A42" w:rsidRDefault="005404AE" w:rsidP="00140A42">
            <w:pPr>
              <w:autoSpaceDE w:val="0"/>
              <w:autoSpaceDN w:val="0"/>
              <w:spacing w:after="0"/>
              <w:jc w:val="center"/>
              <w:rPr>
                <w:rFonts w:ascii="Times New Roman" w:hAnsi="Times New Roman" w:cs="Times New Roman"/>
                <w:sz w:val="24"/>
                <w:szCs w:val="24"/>
              </w:rPr>
            </w:pPr>
            <w:r w:rsidRPr="00140A42">
              <w:rPr>
                <w:rFonts w:ascii="Times New Roman" w:hAnsi="Times New Roman" w:cs="Times New Roman"/>
                <w:sz w:val="24"/>
                <w:szCs w:val="24"/>
              </w:rPr>
              <w:t xml:space="preserve">Забрано из подземных водных объектов, </w:t>
            </w:r>
            <w:r w:rsidR="00192306">
              <w:rPr>
                <w:rFonts w:ascii="Times New Roman" w:hAnsi="Times New Roman" w:cs="Times New Roman"/>
                <w:sz w:val="24"/>
                <w:szCs w:val="24"/>
              </w:rPr>
              <w:t>млн</w:t>
            </w:r>
            <w:r w:rsidRPr="00140A42">
              <w:rPr>
                <w:rFonts w:ascii="Times New Roman" w:hAnsi="Times New Roman" w:cs="Times New Roman"/>
                <w:sz w:val="24"/>
                <w:szCs w:val="24"/>
              </w:rPr>
              <w:t xml:space="preserve"> куб. м</w:t>
            </w:r>
          </w:p>
        </w:tc>
        <w:tc>
          <w:tcPr>
            <w:tcW w:w="1984" w:type="dxa"/>
            <w:vMerge w:val="restart"/>
            <w:vAlign w:val="center"/>
          </w:tcPr>
          <w:p w14:paraId="49C101C4" w14:textId="77777777" w:rsidR="005404AE" w:rsidRPr="00140A42" w:rsidRDefault="005404AE" w:rsidP="00140A42">
            <w:pPr>
              <w:autoSpaceDE w:val="0"/>
              <w:autoSpaceDN w:val="0"/>
              <w:spacing w:after="0"/>
              <w:jc w:val="center"/>
              <w:rPr>
                <w:rFonts w:ascii="Times New Roman" w:hAnsi="Times New Roman" w:cs="Times New Roman"/>
                <w:sz w:val="24"/>
                <w:szCs w:val="24"/>
              </w:rPr>
            </w:pPr>
            <w:r w:rsidRPr="00140A42">
              <w:rPr>
                <w:rFonts w:ascii="Times New Roman" w:hAnsi="Times New Roman" w:cs="Times New Roman"/>
                <w:sz w:val="24"/>
                <w:szCs w:val="24"/>
              </w:rPr>
              <w:t>Разница</w:t>
            </w:r>
          </w:p>
        </w:tc>
      </w:tr>
      <w:tr w:rsidR="005404AE" w:rsidRPr="00140A42" w14:paraId="570DB811" w14:textId="77777777" w:rsidTr="00251441">
        <w:trPr>
          <w:jc w:val="center"/>
        </w:trPr>
        <w:tc>
          <w:tcPr>
            <w:tcW w:w="3276" w:type="dxa"/>
          </w:tcPr>
          <w:p w14:paraId="617888CE" w14:textId="67682E38" w:rsidR="005404AE" w:rsidRPr="00140A42" w:rsidRDefault="00BC3C10"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2025</w:t>
            </w:r>
            <w:r w:rsidR="005404AE" w:rsidRPr="00140A42">
              <w:rPr>
                <w:rFonts w:ascii="Times New Roman" w:hAnsi="Times New Roman" w:cs="Times New Roman"/>
                <w:sz w:val="24"/>
                <w:szCs w:val="24"/>
              </w:rPr>
              <w:t xml:space="preserve"> г.</w:t>
            </w:r>
          </w:p>
        </w:tc>
        <w:tc>
          <w:tcPr>
            <w:tcW w:w="4487" w:type="dxa"/>
          </w:tcPr>
          <w:p w14:paraId="682542B1" w14:textId="1002E40C" w:rsidR="005404AE" w:rsidRPr="00140A42" w:rsidRDefault="00BC3C10"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2024</w:t>
            </w:r>
            <w:r w:rsidR="005404AE" w:rsidRPr="00140A42">
              <w:rPr>
                <w:rFonts w:ascii="Times New Roman" w:hAnsi="Times New Roman" w:cs="Times New Roman"/>
                <w:sz w:val="24"/>
                <w:szCs w:val="24"/>
              </w:rPr>
              <w:t xml:space="preserve"> г.</w:t>
            </w:r>
          </w:p>
        </w:tc>
        <w:tc>
          <w:tcPr>
            <w:tcW w:w="1984" w:type="dxa"/>
            <w:vMerge/>
          </w:tcPr>
          <w:p w14:paraId="787C63CD" w14:textId="77777777" w:rsidR="005404AE" w:rsidRPr="00140A42" w:rsidRDefault="005404AE" w:rsidP="00140A42">
            <w:pPr>
              <w:autoSpaceDE w:val="0"/>
              <w:autoSpaceDN w:val="0"/>
              <w:spacing w:after="0"/>
              <w:jc w:val="center"/>
              <w:rPr>
                <w:rFonts w:ascii="Times New Roman" w:hAnsi="Times New Roman" w:cs="Times New Roman"/>
                <w:sz w:val="24"/>
                <w:szCs w:val="24"/>
              </w:rPr>
            </w:pPr>
          </w:p>
        </w:tc>
      </w:tr>
      <w:tr w:rsidR="005404AE" w:rsidRPr="00140A42" w14:paraId="21F9DF8B" w14:textId="77777777" w:rsidTr="00251441">
        <w:trPr>
          <w:jc w:val="center"/>
        </w:trPr>
        <w:tc>
          <w:tcPr>
            <w:tcW w:w="3276" w:type="dxa"/>
          </w:tcPr>
          <w:p w14:paraId="445B431C" w14:textId="1A517D61" w:rsidR="005404AE" w:rsidRPr="00140A42" w:rsidRDefault="00BC3C10"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31,89</w:t>
            </w:r>
          </w:p>
        </w:tc>
        <w:tc>
          <w:tcPr>
            <w:tcW w:w="4487" w:type="dxa"/>
          </w:tcPr>
          <w:p w14:paraId="7C2A6854" w14:textId="4FC4B8E5" w:rsidR="005404AE" w:rsidRPr="00140A42" w:rsidRDefault="00BC3C10" w:rsidP="00140A42">
            <w:pPr>
              <w:autoSpaceDE w:val="0"/>
              <w:autoSpaceDN w:val="0"/>
              <w:spacing w:after="0"/>
              <w:jc w:val="center"/>
              <w:rPr>
                <w:rFonts w:ascii="Times New Roman" w:hAnsi="Times New Roman" w:cs="Times New Roman"/>
                <w:sz w:val="24"/>
                <w:szCs w:val="24"/>
              </w:rPr>
            </w:pPr>
            <w:r w:rsidRPr="00BC3C10">
              <w:rPr>
                <w:rFonts w:ascii="Times New Roman" w:hAnsi="Times New Roman" w:cs="Times New Roman"/>
                <w:sz w:val="24"/>
                <w:szCs w:val="24"/>
              </w:rPr>
              <w:t>33,39</w:t>
            </w:r>
          </w:p>
        </w:tc>
        <w:tc>
          <w:tcPr>
            <w:tcW w:w="1984" w:type="dxa"/>
          </w:tcPr>
          <w:p w14:paraId="01F15295" w14:textId="66AB767E" w:rsidR="005404AE" w:rsidRPr="00140A42" w:rsidRDefault="00BC3C10"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-1,</w:t>
            </w:r>
            <w:r w:rsidR="005404AE" w:rsidRPr="00140A42">
              <w:rPr>
                <w:rFonts w:ascii="Times New Roman" w:hAnsi="Times New Roman" w:cs="Times New Roman"/>
                <w:sz w:val="24"/>
                <w:szCs w:val="24"/>
              </w:rPr>
              <w:t>5</w:t>
            </w:r>
          </w:p>
        </w:tc>
      </w:tr>
    </w:tbl>
    <w:p w14:paraId="05FE0763" w14:textId="77777777" w:rsidR="00140A42" w:rsidRDefault="00140A42" w:rsidP="00140A42">
      <w:pPr>
        <w:autoSpaceDE w:val="0"/>
        <w:autoSpaceDN w:val="0"/>
        <w:spacing w:after="0"/>
        <w:jc w:val="center"/>
        <w:rPr>
          <w:rFonts w:ascii="Times New Roman" w:hAnsi="Times New Roman" w:cs="Times New Roman"/>
          <w:sz w:val="24"/>
          <w:szCs w:val="24"/>
        </w:rPr>
      </w:pPr>
    </w:p>
    <w:p w14:paraId="684E2884" w14:textId="1FA2F191" w:rsidR="00140A42" w:rsidRPr="0007626F" w:rsidRDefault="005404AE"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Суммарный объем сброшенных сточных вод в пов</w:t>
      </w:r>
      <w:r w:rsidR="00BC3C10" w:rsidRPr="0007626F">
        <w:rPr>
          <w:rFonts w:ascii="Times New Roman" w:hAnsi="Times New Roman" w:cs="Times New Roman"/>
          <w:sz w:val="24"/>
          <w:szCs w:val="24"/>
        </w:rPr>
        <w:t>ерхностные водные объекты в 2025</w:t>
      </w:r>
      <w:r w:rsidRPr="0007626F">
        <w:rPr>
          <w:rFonts w:ascii="Times New Roman" w:hAnsi="Times New Roman" w:cs="Times New Roman"/>
          <w:sz w:val="24"/>
          <w:szCs w:val="24"/>
        </w:rPr>
        <w:t xml:space="preserve"> г</w:t>
      </w:r>
      <w:r w:rsidR="00140A42" w:rsidRPr="0007626F">
        <w:rPr>
          <w:rFonts w:ascii="Times New Roman" w:hAnsi="Times New Roman" w:cs="Times New Roman"/>
          <w:sz w:val="24"/>
          <w:szCs w:val="24"/>
        </w:rPr>
        <w:t>.</w:t>
      </w:r>
      <w:r w:rsidRPr="0007626F">
        <w:rPr>
          <w:rFonts w:ascii="Times New Roman" w:hAnsi="Times New Roman" w:cs="Times New Roman"/>
          <w:sz w:val="24"/>
          <w:szCs w:val="24"/>
        </w:rPr>
        <w:t>,</w:t>
      </w:r>
    </w:p>
    <w:p w14:paraId="0A01A0EF" w14:textId="6A91AEA2" w:rsidR="005404AE" w:rsidRPr="0007626F" w:rsidRDefault="00BC3C10"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а также в сравнении с 2024</w:t>
      </w:r>
      <w:r w:rsidR="005404AE" w:rsidRPr="0007626F">
        <w:rPr>
          <w:rFonts w:ascii="Times New Roman" w:hAnsi="Times New Roman" w:cs="Times New Roman"/>
          <w:sz w:val="24"/>
          <w:szCs w:val="24"/>
        </w:rPr>
        <w:t xml:space="preserve"> г. (в млн куб. м)</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7"/>
        <w:gridCol w:w="4486"/>
        <w:gridCol w:w="1984"/>
      </w:tblGrid>
      <w:tr w:rsidR="005404AE" w:rsidRPr="0007626F" w14:paraId="78CB4261" w14:textId="77777777" w:rsidTr="00251441">
        <w:trPr>
          <w:jc w:val="center"/>
        </w:trPr>
        <w:tc>
          <w:tcPr>
            <w:tcW w:w="7763" w:type="dxa"/>
            <w:gridSpan w:val="2"/>
          </w:tcPr>
          <w:p w14:paraId="7B87953C" w14:textId="29C3BB65" w:rsidR="005404AE" w:rsidRPr="0007626F" w:rsidRDefault="005404AE"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 xml:space="preserve">Сброшено сточных вод в поверхностные водные объекты, </w:t>
            </w:r>
            <w:r w:rsidR="00192306" w:rsidRPr="0007626F">
              <w:rPr>
                <w:rFonts w:ascii="Times New Roman" w:hAnsi="Times New Roman" w:cs="Times New Roman"/>
                <w:sz w:val="24"/>
                <w:szCs w:val="24"/>
              </w:rPr>
              <w:t>млн</w:t>
            </w:r>
            <w:r w:rsidRPr="0007626F">
              <w:rPr>
                <w:rFonts w:ascii="Times New Roman" w:hAnsi="Times New Roman" w:cs="Times New Roman"/>
                <w:sz w:val="24"/>
                <w:szCs w:val="24"/>
              </w:rPr>
              <w:t xml:space="preserve"> куб. м</w:t>
            </w:r>
          </w:p>
        </w:tc>
        <w:tc>
          <w:tcPr>
            <w:tcW w:w="1984" w:type="dxa"/>
            <w:vMerge w:val="restart"/>
            <w:vAlign w:val="center"/>
          </w:tcPr>
          <w:p w14:paraId="1B7529A4" w14:textId="77777777" w:rsidR="005404AE" w:rsidRPr="0007626F" w:rsidRDefault="005404AE"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Разница</w:t>
            </w:r>
          </w:p>
        </w:tc>
      </w:tr>
      <w:tr w:rsidR="005404AE" w:rsidRPr="0007626F" w14:paraId="0CE79C17" w14:textId="77777777" w:rsidTr="00251441">
        <w:trPr>
          <w:jc w:val="center"/>
        </w:trPr>
        <w:tc>
          <w:tcPr>
            <w:tcW w:w="3277" w:type="dxa"/>
          </w:tcPr>
          <w:p w14:paraId="28BE8038" w14:textId="396047CA" w:rsidR="005404AE" w:rsidRPr="0007626F" w:rsidRDefault="00BC3C10"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2025</w:t>
            </w:r>
            <w:r w:rsidR="005404AE" w:rsidRPr="0007626F">
              <w:rPr>
                <w:rFonts w:ascii="Times New Roman" w:hAnsi="Times New Roman" w:cs="Times New Roman"/>
                <w:sz w:val="24"/>
                <w:szCs w:val="24"/>
              </w:rPr>
              <w:t xml:space="preserve"> г.</w:t>
            </w:r>
          </w:p>
        </w:tc>
        <w:tc>
          <w:tcPr>
            <w:tcW w:w="4486" w:type="dxa"/>
          </w:tcPr>
          <w:p w14:paraId="2F49BD49" w14:textId="4BF8B971" w:rsidR="005404AE" w:rsidRPr="0007626F" w:rsidRDefault="00BC3C10"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2024</w:t>
            </w:r>
            <w:r w:rsidR="005404AE" w:rsidRPr="0007626F">
              <w:rPr>
                <w:rFonts w:ascii="Times New Roman" w:hAnsi="Times New Roman" w:cs="Times New Roman"/>
                <w:sz w:val="24"/>
                <w:szCs w:val="24"/>
              </w:rPr>
              <w:t xml:space="preserve"> г.</w:t>
            </w:r>
          </w:p>
        </w:tc>
        <w:tc>
          <w:tcPr>
            <w:tcW w:w="1984" w:type="dxa"/>
            <w:vMerge/>
          </w:tcPr>
          <w:p w14:paraId="3AEF644C" w14:textId="77777777" w:rsidR="005404AE" w:rsidRPr="0007626F" w:rsidRDefault="005404AE" w:rsidP="00140A42">
            <w:pPr>
              <w:autoSpaceDE w:val="0"/>
              <w:autoSpaceDN w:val="0"/>
              <w:spacing w:after="0"/>
              <w:jc w:val="center"/>
              <w:rPr>
                <w:rFonts w:ascii="Times New Roman" w:hAnsi="Times New Roman" w:cs="Times New Roman"/>
                <w:sz w:val="24"/>
                <w:szCs w:val="24"/>
              </w:rPr>
            </w:pPr>
          </w:p>
        </w:tc>
      </w:tr>
      <w:tr w:rsidR="005404AE" w:rsidRPr="0007626F" w14:paraId="31FEC8FC" w14:textId="77777777" w:rsidTr="00251441">
        <w:trPr>
          <w:jc w:val="center"/>
        </w:trPr>
        <w:tc>
          <w:tcPr>
            <w:tcW w:w="3277" w:type="dxa"/>
          </w:tcPr>
          <w:p w14:paraId="2C5BE816" w14:textId="6E41D577" w:rsidR="005404AE" w:rsidRPr="0007626F" w:rsidRDefault="00BC3C10"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81,72</w:t>
            </w:r>
          </w:p>
        </w:tc>
        <w:tc>
          <w:tcPr>
            <w:tcW w:w="4486" w:type="dxa"/>
          </w:tcPr>
          <w:p w14:paraId="5CE363A4" w14:textId="2C85BBD8" w:rsidR="005404AE" w:rsidRPr="0007626F" w:rsidRDefault="00BC3C10"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79,19</w:t>
            </w:r>
          </w:p>
        </w:tc>
        <w:tc>
          <w:tcPr>
            <w:tcW w:w="1984" w:type="dxa"/>
          </w:tcPr>
          <w:p w14:paraId="1A7267A4" w14:textId="78CFB204" w:rsidR="005404AE" w:rsidRPr="0007626F" w:rsidRDefault="00BC3C10"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2,53</w:t>
            </w:r>
          </w:p>
        </w:tc>
      </w:tr>
    </w:tbl>
    <w:p w14:paraId="715205D1" w14:textId="77777777" w:rsidR="00140A42" w:rsidRPr="0007626F" w:rsidRDefault="00140A42" w:rsidP="00140A42">
      <w:pPr>
        <w:autoSpaceDE w:val="0"/>
        <w:autoSpaceDN w:val="0"/>
        <w:spacing w:after="0"/>
        <w:jc w:val="center"/>
        <w:rPr>
          <w:rFonts w:ascii="Times New Roman" w:hAnsi="Times New Roman" w:cs="Times New Roman"/>
          <w:spacing w:val="-4"/>
          <w:sz w:val="24"/>
          <w:szCs w:val="24"/>
        </w:rPr>
      </w:pPr>
    </w:p>
    <w:p w14:paraId="72B612F1" w14:textId="0CCA4FCE" w:rsidR="00140A42" w:rsidRPr="0007626F" w:rsidRDefault="005404AE" w:rsidP="00140A42">
      <w:pPr>
        <w:autoSpaceDE w:val="0"/>
        <w:autoSpaceDN w:val="0"/>
        <w:spacing w:after="0"/>
        <w:jc w:val="center"/>
        <w:rPr>
          <w:rFonts w:ascii="Times New Roman" w:hAnsi="Times New Roman" w:cs="Times New Roman"/>
          <w:spacing w:val="-4"/>
          <w:sz w:val="24"/>
          <w:szCs w:val="24"/>
        </w:rPr>
      </w:pPr>
      <w:r w:rsidRPr="0007626F">
        <w:rPr>
          <w:rFonts w:ascii="Times New Roman" w:hAnsi="Times New Roman" w:cs="Times New Roman"/>
          <w:spacing w:val="-4"/>
          <w:sz w:val="24"/>
          <w:szCs w:val="24"/>
        </w:rPr>
        <w:t>Суммарный сброс</w:t>
      </w:r>
      <w:r w:rsidR="00BC3C10" w:rsidRPr="0007626F">
        <w:rPr>
          <w:rFonts w:ascii="Times New Roman" w:hAnsi="Times New Roman" w:cs="Times New Roman"/>
          <w:spacing w:val="-4"/>
          <w:sz w:val="24"/>
          <w:szCs w:val="24"/>
        </w:rPr>
        <w:t xml:space="preserve"> загрязненных сточных вод в 2025</w:t>
      </w:r>
      <w:r w:rsidRPr="0007626F">
        <w:rPr>
          <w:rFonts w:ascii="Times New Roman" w:hAnsi="Times New Roman" w:cs="Times New Roman"/>
          <w:spacing w:val="-4"/>
          <w:sz w:val="24"/>
          <w:szCs w:val="24"/>
        </w:rPr>
        <w:t xml:space="preserve"> г., </w:t>
      </w:r>
    </w:p>
    <w:p w14:paraId="16712D30" w14:textId="0BE66496" w:rsidR="005404AE" w:rsidRPr="0007626F" w:rsidRDefault="005404AE" w:rsidP="00140A42">
      <w:pPr>
        <w:autoSpaceDE w:val="0"/>
        <w:autoSpaceDN w:val="0"/>
        <w:spacing w:after="0"/>
        <w:jc w:val="center"/>
        <w:rPr>
          <w:rFonts w:ascii="Times New Roman" w:hAnsi="Times New Roman" w:cs="Times New Roman"/>
          <w:spacing w:val="-4"/>
          <w:sz w:val="24"/>
          <w:szCs w:val="24"/>
        </w:rPr>
      </w:pPr>
      <w:r w:rsidRPr="0007626F">
        <w:rPr>
          <w:rFonts w:ascii="Times New Roman" w:hAnsi="Times New Roman" w:cs="Times New Roman"/>
          <w:spacing w:val="-4"/>
          <w:sz w:val="24"/>
          <w:szCs w:val="24"/>
        </w:rPr>
        <w:t>а так</w:t>
      </w:r>
      <w:r w:rsidR="00BC3C10" w:rsidRPr="0007626F">
        <w:rPr>
          <w:rFonts w:ascii="Times New Roman" w:hAnsi="Times New Roman" w:cs="Times New Roman"/>
          <w:spacing w:val="-4"/>
          <w:sz w:val="24"/>
          <w:szCs w:val="24"/>
        </w:rPr>
        <w:t>же в сравнении с 2024</w:t>
      </w:r>
      <w:r w:rsidRPr="0007626F">
        <w:rPr>
          <w:rFonts w:ascii="Times New Roman" w:hAnsi="Times New Roman" w:cs="Times New Roman"/>
          <w:spacing w:val="-4"/>
          <w:sz w:val="24"/>
          <w:szCs w:val="24"/>
        </w:rPr>
        <w:t xml:space="preserve"> г. (в млн</w:t>
      </w:r>
      <w:r w:rsidR="00140A42" w:rsidRPr="0007626F">
        <w:rPr>
          <w:rFonts w:ascii="Times New Roman" w:hAnsi="Times New Roman" w:cs="Times New Roman"/>
          <w:spacing w:val="-4"/>
          <w:sz w:val="24"/>
          <w:szCs w:val="24"/>
        </w:rPr>
        <w:t xml:space="preserve"> куб. м</w:t>
      </w:r>
      <w:r w:rsidRPr="0007626F">
        <w:rPr>
          <w:rFonts w:ascii="Times New Roman" w:hAnsi="Times New Roman" w:cs="Times New Roman"/>
          <w:spacing w:val="-4"/>
          <w:sz w:val="24"/>
          <w:szCs w:val="24"/>
        </w:rPr>
        <w:t>)</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7"/>
        <w:gridCol w:w="4486"/>
        <w:gridCol w:w="1984"/>
      </w:tblGrid>
      <w:tr w:rsidR="005404AE" w:rsidRPr="0007626F" w14:paraId="6FE8BD0A" w14:textId="77777777" w:rsidTr="00251441">
        <w:trPr>
          <w:jc w:val="center"/>
        </w:trPr>
        <w:tc>
          <w:tcPr>
            <w:tcW w:w="7763" w:type="dxa"/>
            <w:gridSpan w:val="2"/>
          </w:tcPr>
          <w:p w14:paraId="0EDF426A" w14:textId="2C0C1FD3" w:rsidR="005404AE" w:rsidRPr="0007626F" w:rsidRDefault="005404AE"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Сброс загрязненных сточных вод, млн куб. м</w:t>
            </w:r>
          </w:p>
        </w:tc>
        <w:tc>
          <w:tcPr>
            <w:tcW w:w="1984" w:type="dxa"/>
            <w:vMerge w:val="restart"/>
            <w:vAlign w:val="center"/>
          </w:tcPr>
          <w:p w14:paraId="260383EC" w14:textId="77777777" w:rsidR="005404AE" w:rsidRPr="0007626F" w:rsidRDefault="005404AE"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Разница</w:t>
            </w:r>
          </w:p>
        </w:tc>
      </w:tr>
      <w:tr w:rsidR="005404AE" w:rsidRPr="0007626F" w14:paraId="7D5D3D5C" w14:textId="77777777" w:rsidTr="00251441">
        <w:trPr>
          <w:jc w:val="center"/>
        </w:trPr>
        <w:tc>
          <w:tcPr>
            <w:tcW w:w="3277" w:type="dxa"/>
          </w:tcPr>
          <w:p w14:paraId="4EA90D56" w14:textId="37AAD1C6" w:rsidR="005404AE" w:rsidRPr="0007626F" w:rsidRDefault="00BC3C10"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2025</w:t>
            </w:r>
            <w:r w:rsidR="005404AE" w:rsidRPr="0007626F">
              <w:rPr>
                <w:rFonts w:ascii="Times New Roman" w:hAnsi="Times New Roman" w:cs="Times New Roman"/>
                <w:sz w:val="24"/>
                <w:szCs w:val="24"/>
              </w:rPr>
              <w:t xml:space="preserve"> г.</w:t>
            </w:r>
          </w:p>
        </w:tc>
        <w:tc>
          <w:tcPr>
            <w:tcW w:w="4486" w:type="dxa"/>
          </w:tcPr>
          <w:p w14:paraId="46717AE0" w14:textId="7296238D" w:rsidR="005404AE" w:rsidRPr="0007626F" w:rsidRDefault="00BC3C10"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2024</w:t>
            </w:r>
            <w:r w:rsidR="005404AE" w:rsidRPr="0007626F">
              <w:rPr>
                <w:rFonts w:ascii="Times New Roman" w:hAnsi="Times New Roman" w:cs="Times New Roman"/>
                <w:sz w:val="24"/>
                <w:szCs w:val="24"/>
              </w:rPr>
              <w:t xml:space="preserve"> г.</w:t>
            </w:r>
          </w:p>
        </w:tc>
        <w:tc>
          <w:tcPr>
            <w:tcW w:w="1984" w:type="dxa"/>
            <w:vMerge/>
          </w:tcPr>
          <w:p w14:paraId="0A83CD07" w14:textId="77777777" w:rsidR="005404AE" w:rsidRPr="0007626F" w:rsidRDefault="005404AE" w:rsidP="00140A42">
            <w:pPr>
              <w:autoSpaceDE w:val="0"/>
              <w:autoSpaceDN w:val="0"/>
              <w:spacing w:after="0"/>
              <w:jc w:val="center"/>
              <w:rPr>
                <w:rFonts w:ascii="Times New Roman" w:hAnsi="Times New Roman" w:cs="Times New Roman"/>
                <w:sz w:val="24"/>
                <w:szCs w:val="24"/>
              </w:rPr>
            </w:pPr>
          </w:p>
        </w:tc>
      </w:tr>
      <w:tr w:rsidR="005404AE" w:rsidRPr="0007626F" w14:paraId="16F48A0E" w14:textId="77777777" w:rsidTr="00251441">
        <w:trPr>
          <w:jc w:val="center"/>
        </w:trPr>
        <w:tc>
          <w:tcPr>
            <w:tcW w:w="3277" w:type="dxa"/>
          </w:tcPr>
          <w:p w14:paraId="7D07FEFC" w14:textId="0E3AAD26" w:rsidR="005404AE" w:rsidRPr="0007626F" w:rsidRDefault="00BC3C10"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20,85</w:t>
            </w:r>
          </w:p>
        </w:tc>
        <w:tc>
          <w:tcPr>
            <w:tcW w:w="4486" w:type="dxa"/>
          </w:tcPr>
          <w:p w14:paraId="36CE0075" w14:textId="39816F9A" w:rsidR="005404AE" w:rsidRPr="0007626F" w:rsidRDefault="00BC3C10"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16,2</w:t>
            </w:r>
          </w:p>
        </w:tc>
        <w:tc>
          <w:tcPr>
            <w:tcW w:w="1984" w:type="dxa"/>
          </w:tcPr>
          <w:p w14:paraId="17F46C89" w14:textId="4169A8DD" w:rsidR="005404AE" w:rsidRPr="0007626F" w:rsidRDefault="00BC3C10"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4,56</w:t>
            </w:r>
          </w:p>
        </w:tc>
      </w:tr>
    </w:tbl>
    <w:p w14:paraId="682D9F51" w14:textId="77777777" w:rsidR="00140A42" w:rsidRPr="0007626F" w:rsidRDefault="00140A42" w:rsidP="00140A42">
      <w:pPr>
        <w:autoSpaceDE w:val="0"/>
        <w:autoSpaceDN w:val="0"/>
        <w:spacing w:after="0"/>
        <w:jc w:val="center"/>
        <w:rPr>
          <w:rFonts w:ascii="Times New Roman" w:hAnsi="Times New Roman" w:cs="Times New Roman"/>
          <w:sz w:val="24"/>
          <w:szCs w:val="24"/>
        </w:rPr>
      </w:pPr>
    </w:p>
    <w:p w14:paraId="0A9C7D7A" w14:textId="13EA060B" w:rsidR="00140A42" w:rsidRPr="0007626F" w:rsidRDefault="005404AE"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Суммарный сброс недостато</w:t>
      </w:r>
      <w:r w:rsidR="00BC3C10" w:rsidRPr="0007626F">
        <w:rPr>
          <w:rFonts w:ascii="Times New Roman" w:hAnsi="Times New Roman" w:cs="Times New Roman"/>
          <w:sz w:val="24"/>
          <w:szCs w:val="24"/>
        </w:rPr>
        <w:t>чно очищенных сточных вод в 2025</w:t>
      </w:r>
      <w:r w:rsidRPr="0007626F">
        <w:rPr>
          <w:rFonts w:ascii="Times New Roman" w:hAnsi="Times New Roman" w:cs="Times New Roman"/>
          <w:sz w:val="24"/>
          <w:szCs w:val="24"/>
        </w:rPr>
        <w:t xml:space="preserve"> г.,</w:t>
      </w:r>
      <w:r w:rsidR="00140A42" w:rsidRPr="0007626F">
        <w:rPr>
          <w:rFonts w:ascii="Times New Roman" w:hAnsi="Times New Roman" w:cs="Times New Roman"/>
          <w:sz w:val="24"/>
          <w:szCs w:val="24"/>
        </w:rPr>
        <w:t xml:space="preserve"> </w:t>
      </w:r>
    </w:p>
    <w:p w14:paraId="3E60FD19" w14:textId="6A83AF37" w:rsidR="005404AE" w:rsidRPr="00140A42" w:rsidRDefault="005404AE"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а так</w:t>
      </w:r>
      <w:r w:rsidR="00BC3C10" w:rsidRPr="0007626F">
        <w:rPr>
          <w:rFonts w:ascii="Times New Roman" w:hAnsi="Times New Roman" w:cs="Times New Roman"/>
          <w:sz w:val="24"/>
          <w:szCs w:val="24"/>
        </w:rPr>
        <w:t>же в сравнении с 2024</w:t>
      </w:r>
      <w:r w:rsidR="00140A42" w:rsidRPr="0007626F">
        <w:rPr>
          <w:rFonts w:ascii="Times New Roman" w:hAnsi="Times New Roman" w:cs="Times New Roman"/>
          <w:sz w:val="24"/>
          <w:szCs w:val="24"/>
        </w:rPr>
        <w:t xml:space="preserve"> г. (в млн</w:t>
      </w:r>
      <w:r w:rsidRPr="0007626F">
        <w:rPr>
          <w:rFonts w:ascii="Times New Roman" w:hAnsi="Times New Roman" w:cs="Times New Roman"/>
          <w:sz w:val="24"/>
          <w:szCs w:val="24"/>
        </w:rPr>
        <w:t xml:space="preserve"> куб. 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6"/>
        <w:gridCol w:w="4394"/>
        <w:gridCol w:w="1961"/>
      </w:tblGrid>
      <w:tr w:rsidR="005404AE" w:rsidRPr="00140A42" w14:paraId="28F72BC0" w14:textId="77777777" w:rsidTr="00251441">
        <w:trPr>
          <w:jc w:val="center"/>
        </w:trPr>
        <w:tc>
          <w:tcPr>
            <w:tcW w:w="7763" w:type="dxa"/>
            <w:gridSpan w:val="2"/>
          </w:tcPr>
          <w:p w14:paraId="29DA82E6" w14:textId="34BC26B8" w:rsidR="005404AE" w:rsidRPr="00140A42" w:rsidRDefault="005404AE" w:rsidP="00140A42">
            <w:pPr>
              <w:autoSpaceDE w:val="0"/>
              <w:autoSpaceDN w:val="0"/>
              <w:spacing w:after="0"/>
              <w:jc w:val="center"/>
              <w:rPr>
                <w:rFonts w:ascii="Times New Roman" w:hAnsi="Times New Roman" w:cs="Times New Roman"/>
                <w:sz w:val="24"/>
                <w:szCs w:val="24"/>
              </w:rPr>
            </w:pPr>
            <w:r w:rsidRPr="00140A42">
              <w:rPr>
                <w:rFonts w:ascii="Times New Roman" w:hAnsi="Times New Roman" w:cs="Times New Roman"/>
                <w:sz w:val="24"/>
                <w:szCs w:val="24"/>
              </w:rPr>
              <w:t>Сброс недостат</w:t>
            </w:r>
            <w:r w:rsidR="00140A42">
              <w:rPr>
                <w:rFonts w:ascii="Times New Roman" w:hAnsi="Times New Roman" w:cs="Times New Roman"/>
                <w:sz w:val="24"/>
                <w:szCs w:val="24"/>
              </w:rPr>
              <w:t>очно очищенных сточных вод, млн</w:t>
            </w:r>
            <w:r w:rsidRPr="00140A42">
              <w:rPr>
                <w:rFonts w:ascii="Times New Roman" w:hAnsi="Times New Roman" w:cs="Times New Roman"/>
                <w:sz w:val="24"/>
                <w:szCs w:val="24"/>
              </w:rPr>
              <w:t xml:space="preserve"> куб. м</w:t>
            </w:r>
          </w:p>
        </w:tc>
        <w:tc>
          <w:tcPr>
            <w:tcW w:w="1984" w:type="dxa"/>
            <w:vMerge w:val="restart"/>
            <w:vAlign w:val="center"/>
          </w:tcPr>
          <w:p w14:paraId="3EDC6ABA" w14:textId="77777777" w:rsidR="005404AE" w:rsidRPr="00140A42" w:rsidRDefault="005404AE" w:rsidP="00140A42">
            <w:pPr>
              <w:autoSpaceDE w:val="0"/>
              <w:autoSpaceDN w:val="0"/>
              <w:spacing w:after="0"/>
              <w:jc w:val="center"/>
              <w:rPr>
                <w:rFonts w:ascii="Times New Roman" w:hAnsi="Times New Roman" w:cs="Times New Roman"/>
                <w:sz w:val="24"/>
                <w:szCs w:val="24"/>
              </w:rPr>
            </w:pPr>
            <w:r w:rsidRPr="00140A42">
              <w:rPr>
                <w:rFonts w:ascii="Times New Roman" w:hAnsi="Times New Roman" w:cs="Times New Roman"/>
                <w:sz w:val="24"/>
                <w:szCs w:val="24"/>
              </w:rPr>
              <w:t>Разница</w:t>
            </w:r>
          </w:p>
        </w:tc>
      </w:tr>
      <w:tr w:rsidR="005404AE" w:rsidRPr="00140A42" w14:paraId="1B633A4E" w14:textId="77777777" w:rsidTr="00251441">
        <w:trPr>
          <w:trHeight w:val="289"/>
          <w:jc w:val="center"/>
        </w:trPr>
        <w:tc>
          <w:tcPr>
            <w:tcW w:w="3277" w:type="dxa"/>
          </w:tcPr>
          <w:p w14:paraId="2D5637D9" w14:textId="6533AA1A" w:rsidR="005404AE" w:rsidRPr="00140A42" w:rsidRDefault="00BC3C10"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2025</w:t>
            </w:r>
            <w:r w:rsidR="005404AE" w:rsidRPr="00140A42">
              <w:rPr>
                <w:rFonts w:ascii="Times New Roman" w:hAnsi="Times New Roman" w:cs="Times New Roman"/>
                <w:sz w:val="24"/>
                <w:szCs w:val="24"/>
              </w:rPr>
              <w:t xml:space="preserve"> г.</w:t>
            </w:r>
          </w:p>
        </w:tc>
        <w:tc>
          <w:tcPr>
            <w:tcW w:w="4486" w:type="dxa"/>
          </w:tcPr>
          <w:p w14:paraId="5FA9442A" w14:textId="35E311EF" w:rsidR="005404AE" w:rsidRPr="00140A42" w:rsidRDefault="00BC3C10"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2024</w:t>
            </w:r>
            <w:r w:rsidR="005404AE" w:rsidRPr="00140A42">
              <w:rPr>
                <w:rFonts w:ascii="Times New Roman" w:hAnsi="Times New Roman" w:cs="Times New Roman"/>
                <w:sz w:val="24"/>
                <w:szCs w:val="24"/>
              </w:rPr>
              <w:t xml:space="preserve"> г.</w:t>
            </w:r>
          </w:p>
        </w:tc>
        <w:tc>
          <w:tcPr>
            <w:tcW w:w="1984" w:type="dxa"/>
            <w:vMerge/>
          </w:tcPr>
          <w:p w14:paraId="7BA8F245" w14:textId="77777777" w:rsidR="005404AE" w:rsidRPr="00140A42" w:rsidRDefault="005404AE" w:rsidP="00140A42">
            <w:pPr>
              <w:autoSpaceDE w:val="0"/>
              <w:autoSpaceDN w:val="0"/>
              <w:spacing w:after="0"/>
              <w:jc w:val="center"/>
              <w:rPr>
                <w:rFonts w:ascii="Times New Roman" w:hAnsi="Times New Roman" w:cs="Times New Roman"/>
                <w:sz w:val="24"/>
                <w:szCs w:val="24"/>
              </w:rPr>
            </w:pPr>
          </w:p>
        </w:tc>
      </w:tr>
      <w:tr w:rsidR="005404AE" w:rsidRPr="00140A42" w14:paraId="46511DB7" w14:textId="77777777" w:rsidTr="00251441">
        <w:trPr>
          <w:jc w:val="center"/>
        </w:trPr>
        <w:tc>
          <w:tcPr>
            <w:tcW w:w="3277" w:type="dxa"/>
          </w:tcPr>
          <w:p w14:paraId="48C071C4" w14:textId="762FA967" w:rsidR="005404AE" w:rsidRPr="00140A42" w:rsidRDefault="00BC3C10"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20,54</w:t>
            </w:r>
          </w:p>
        </w:tc>
        <w:tc>
          <w:tcPr>
            <w:tcW w:w="4486" w:type="dxa"/>
          </w:tcPr>
          <w:p w14:paraId="19D94538" w14:textId="600DDE6C" w:rsidR="005404AE" w:rsidRPr="00140A42" w:rsidRDefault="00BC3C10" w:rsidP="00140A42">
            <w:pPr>
              <w:autoSpaceDE w:val="0"/>
              <w:autoSpaceDN w:val="0"/>
              <w:spacing w:after="0"/>
              <w:jc w:val="center"/>
              <w:rPr>
                <w:rFonts w:ascii="Times New Roman" w:hAnsi="Times New Roman" w:cs="Times New Roman"/>
                <w:sz w:val="24"/>
                <w:szCs w:val="24"/>
              </w:rPr>
            </w:pPr>
            <w:r w:rsidRPr="00BC3C10">
              <w:rPr>
                <w:rFonts w:ascii="Times New Roman" w:hAnsi="Times New Roman" w:cs="Times New Roman"/>
                <w:sz w:val="24"/>
                <w:szCs w:val="24"/>
              </w:rPr>
              <w:t>16,0</w:t>
            </w:r>
          </w:p>
        </w:tc>
        <w:tc>
          <w:tcPr>
            <w:tcW w:w="1984" w:type="dxa"/>
          </w:tcPr>
          <w:p w14:paraId="3F414717" w14:textId="4CA84C44" w:rsidR="005404AE" w:rsidRPr="00140A42" w:rsidRDefault="00BC3C10"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4,54</w:t>
            </w:r>
          </w:p>
        </w:tc>
      </w:tr>
    </w:tbl>
    <w:p w14:paraId="3945D313" w14:textId="77777777" w:rsidR="00140A42" w:rsidRDefault="00140A42" w:rsidP="00140A42">
      <w:pPr>
        <w:autoSpaceDE w:val="0"/>
        <w:autoSpaceDN w:val="0"/>
        <w:spacing w:after="0"/>
        <w:jc w:val="center"/>
        <w:rPr>
          <w:rFonts w:ascii="Times New Roman" w:hAnsi="Times New Roman" w:cs="Times New Roman"/>
          <w:sz w:val="24"/>
          <w:szCs w:val="24"/>
        </w:rPr>
      </w:pPr>
    </w:p>
    <w:p w14:paraId="23E80EC3" w14:textId="456B5C6A" w:rsidR="00140A42" w:rsidRPr="0007626F" w:rsidRDefault="005404AE"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Суммарный сброс норм</w:t>
      </w:r>
      <w:r w:rsidR="00BC3C10" w:rsidRPr="0007626F">
        <w:rPr>
          <w:rFonts w:ascii="Times New Roman" w:hAnsi="Times New Roman" w:cs="Times New Roman"/>
          <w:sz w:val="24"/>
          <w:szCs w:val="24"/>
        </w:rPr>
        <w:t>ативно-чистых сточных вод в 2025</w:t>
      </w:r>
      <w:r w:rsidRPr="0007626F">
        <w:rPr>
          <w:rFonts w:ascii="Times New Roman" w:hAnsi="Times New Roman" w:cs="Times New Roman"/>
          <w:sz w:val="24"/>
          <w:szCs w:val="24"/>
        </w:rPr>
        <w:t xml:space="preserve"> г., </w:t>
      </w:r>
    </w:p>
    <w:p w14:paraId="30EDBF96" w14:textId="1FD7E4E9" w:rsidR="005404AE" w:rsidRPr="0007626F" w:rsidRDefault="005404AE"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а также в сравнении с 202</w:t>
      </w:r>
      <w:r w:rsidR="00BC3C10" w:rsidRPr="0007626F">
        <w:rPr>
          <w:rFonts w:ascii="Times New Roman" w:hAnsi="Times New Roman" w:cs="Times New Roman"/>
          <w:sz w:val="24"/>
          <w:szCs w:val="24"/>
        </w:rPr>
        <w:t>4</w:t>
      </w:r>
      <w:r w:rsidRPr="0007626F">
        <w:rPr>
          <w:rFonts w:ascii="Times New Roman" w:hAnsi="Times New Roman" w:cs="Times New Roman"/>
          <w:sz w:val="24"/>
          <w:szCs w:val="24"/>
        </w:rPr>
        <w:t xml:space="preserve"> г. (в млн куб. м)</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7"/>
        <w:gridCol w:w="4486"/>
        <w:gridCol w:w="1984"/>
      </w:tblGrid>
      <w:tr w:rsidR="005404AE" w:rsidRPr="0007626F" w14:paraId="18C68DA0" w14:textId="77777777" w:rsidTr="00251441">
        <w:trPr>
          <w:jc w:val="center"/>
        </w:trPr>
        <w:tc>
          <w:tcPr>
            <w:tcW w:w="7763" w:type="dxa"/>
            <w:gridSpan w:val="2"/>
          </w:tcPr>
          <w:p w14:paraId="2BDBA99F" w14:textId="691AD87C" w:rsidR="005404AE" w:rsidRPr="0007626F" w:rsidRDefault="005404AE"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 xml:space="preserve">Сброс нормативно-чистых сточных вод, </w:t>
            </w:r>
            <w:r w:rsidR="00192306" w:rsidRPr="0007626F">
              <w:rPr>
                <w:rFonts w:ascii="Times New Roman" w:hAnsi="Times New Roman" w:cs="Times New Roman"/>
                <w:sz w:val="24"/>
                <w:szCs w:val="24"/>
              </w:rPr>
              <w:t>млн</w:t>
            </w:r>
            <w:r w:rsidRPr="0007626F">
              <w:rPr>
                <w:rFonts w:ascii="Times New Roman" w:hAnsi="Times New Roman" w:cs="Times New Roman"/>
                <w:sz w:val="24"/>
                <w:szCs w:val="24"/>
              </w:rPr>
              <w:t xml:space="preserve"> куб. м</w:t>
            </w:r>
          </w:p>
        </w:tc>
        <w:tc>
          <w:tcPr>
            <w:tcW w:w="1984" w:type="dxa"/>
            <w:vMerge w:val="restart"/>
            <w:vAlign w:val="center"/>
          </w:tcPr>
          <w:p w14:paraId="25070138" w14:textId="77777777" w:rsidR="005404AE" w:rsidRPr="0007626F" w:rsidRDefault="005404AE"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Разница</w:t>
            </w:r>
          </w:p>
        </w:tc>
      </w:tr>
      <w:tr w:rsidR="005404AE" w:rsidRPr="0007626F" w14:paraId="7890A347" w14:textId="77777777" w:rsidTr="00251441">
        <w:trPr>
          <w:jc w:val="center"/>
        </w:trPr>
        <w:tc>
          <w:tcPr>
            <w:tcW w:w="3277" w:type="dxa"/>
          </w:tcPr>
          <w:p w14:paraId="1433E328" w14:textId="46DE176D" w:rsidR="005404AE" w:rsidRPr="0007626F" w:rsidRDefault="00BC3C10"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2025</w:t>
            </w:r>
            <w:r w:rsidR="005404AE" w:rsidRPr="0007626F">
              <w:rPr>
                <w:rFonts w:ascii="Times New Roman" w:hAnsi="Times New Roman" w:cs="Times New Roman"/>
                <w:sz w:val="24"/>
                <w:szCs w:val="24"/>
              </w:rPr>
              <w:t xml:space="preserve"> г.</w:t>
            </w:r>
          </w:p>
        </w:tc>
        <w:tc>
          <w:tcPr>
            <w:tcW w:w="4486" w:type="dxa"/>
          </w:tcPr>
          <w:p w14:paraId="259E3991" w14:textId="54D9EF8B" w:rsidR="005404AE" w:rsidRPr="0007626F" w:rsidRDefault="00BC3C10" w:rsidP="00BC3C10">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 xml:space="preserve">2024 </w:t>
            </w:r>
            <w:r w:rsidR="005404AE" w:rsidRPr="0007626F">
              <w:rPr>
                <w:rFonts w:ascii="Times New Roman" w:hAnsi="Times New Roman" w:cs="Times New Roman"/>
                <w:sz w:val="24"/>
                <w:szCs w:val="24"/>
              </w:rPr>
              <w:t>г.</w:t>
            </w:r>
          </w:p>
        </w:tc>
        <w:tc>
          <w:tcPr>
            <w:tcW w:w="1984" w:type="dxa"/>
            <w:vMerge/>
          </w:tcPr>
          <w:p w14:paraId="421346D1" w14:textId="77777777" w:rsidR="005404AE" w:rsidRPr="0007626F" w:rsidRDefault="005404AE" w:rsidP="00140A42">
            <w:pPr>
              <w:autoSpaceDE w:val="0"/>
              <w:autoSpaceDN w:val="0"/>
              <w:spacing w:after="0"/>
              <w:jc w:val="center"/>
              <w:rPr>
                <w:rFonts w:ascii="Times New Roman" w:hAnsi="Times New Roman" w:cs="Times New Roman"/>
                <w:sz w:val="24"/>
                <w:szCs w:val="24"/>
              </w:rPr>
            </w:pPr>
          </w:p>
        </w:tc>
      </w:tr>
      <w:tr w:rsidR="005404AE" w:rsidRPr="0007626F" w14:paraId="6ED0F577" w14:textId="77777777" w:rsidTr="00251441">
        <w:trPr>
          <w:jc w:val="center"/>
        </w:trPr>
        <w:tc>
          <w:tcPr>
            <w:tcW w:w="3277" w:type="dxa"/>
          </w:tcPr>
          <w:p w14:paraId="5FD4D573" w14:textId="768D19E9" w:rsidR="005404AE" w:rsidRPr="0007626F" w:rsidRDefault="00BC3C10"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14,62</w:t>
            </w:r>
          </w:p>
        </w:tc>
        <w:tc>
          <w:tcPr>
            <w:tcW w:w="4486" w:type="dxa"/>
          </w:tcPr>
          <w:p w14:paraId="030D83F5" w14:textId="59A61DBC" w:rsidR="005404AE" w:rsidRPr="0007626F" w:rsidRDefault="00BC3C10"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14,66</w:t>
            </w:r>
          </w:p>
        </w:tc>
        <w:tc>
          <w:tcPr>
            <w:tcW w:w="1984" w:type="dxa"/>
          </w:tcPr>
          <w:p w14:paraId="388C060D" w14:textId="070CED41" w:rsidR="005404AE" w:rsidRPr="0007626F" w:rsidRDefault="00BC3C10"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-0,04</w:t>
            </w:r>
          </w:p>
        </w:tc>
      </w:tr>
    </w:tbl>
    <w:p w14:paraId="0DFB4224" w14:textId="77777777" w:rsidR="00BC3C10" w:rsidRPr="0007626F" w:rsidRDefault="00BC3C10" w:rsidP="00140A42">
      <w:pPr>
        <w:autoSpaceDE w:val="0"/>
        <w:autoSpaceDN w:val="0"/>
        <w:spacing w:after="0"/>
        <w:jc w:val="center"/>
        <w:rPr>
          <w:rFonts w:ascii="Times New Roman" w:hAnsi="Times New Roman" w:cs="Times New Roman"/>
          <w:sz w:val="24"/>
          <w:szCs w:val="24"/>
        </w:rPr>
      </w:pPr>
    </w:p>
    <w:p w14:paraId="523C04A2" w14:textId="06BC443B" w:rsidR="00140A42" w:rsidRPr="0007626F" w:rsidRDefault="005404AE"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Суммар</w:t>
      </w:r>
      <w:r w:rsidR="00BC3C10" w:rsidRPr="0007626F">
        <w:rPr>
          <w:rFonts w:ascii="Times New Roman" w:hAnsi="Times New Roman" w:cs="Times New Roman"/>
          <w:sz w:val="24"/>
          <w:szCs w:val="24"/>
        </w:rPr>
        <w:t>ный сброс вод без очистки в 2025</w:t>
      </w:r>
      <w:r w:rsidRPr="0007626F">
        <w:rPr>
          <w:rFonts w:ascii="Times New Roman" w:hAnsi="Times New Roman" w:cs="Times New Roman"/>
          <w:sz w:val="24"/>
          <w:szCs w:val="24"/>
        </w:rPr>
        <w:t xml:space="preserve"> г., </w:t>
      </w:r>
    </w:p>
    <w:p w14:paraId="6165D7C8" w14:textId="02413344" w:rsidR="005404AE" w:rsidRPr="0007626F" w:rsidRDefault="005404AE"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а также в сра</w:t>
      </w:r>
      <w:r w:rsidR="00BC3C10" w:rsidRPr="0007626F">
        <w:rPr>
          <w:rFonts w:ascii="Times New Roman" w:hAnsi="Times New Roman" w:cs="Times New Roman"/>
          <w:sz w:val="24"/>
          <w:szCs w:val="24"/>
        </w:rPr>
        <w:t>внении с 2024</w:t>
      </w:r>
      <w:r w:rsidR="00140A42" w:rsidRPr="0007626F">
        <w:rPr>
          <w:rFonts w:ascii="Times New Roman" w:hAnsi="Times New Roman" w:cs="Times New Roman"/>
          <w:sz w:val="24"/>
          <w:szCs w:val="24"/>
        </w:rPr>
        <w:t xml:space="preserve"> г. (в млн куб. м</w:t>
      </w:r>
      <w:r w:rsidRPr="0007626F">
        <w:rPr>
          <w:rFonts w:ascii="Times New Roman" w:hAnsi="Times New Roman" w:cs="Times New Roman"/>
          <w:sz w:val="24"/>
          <w:szCs w:val="24"/>
        </w:rPr>
        <w:t>)</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7"/>
        <w:gridCol w:w="4486"/>
        <w:gridCol w:w="1984"/>
      </w:tblGrid>
      <w:tr w:rsidR="005404AE" w:rsidRPr="0007626F" w14:paraId="67D2314E" w14:textId="77777777" w:rsidTr="00251441">
        <w:trPr>
          <w:jc w:val="center"/>
        </w:trPr>
        <w:tc>
          <w:tcPr>
            <w:tcW w:w="7763" w:type="dxa"/>
            <w:gridSpan w:val="2"/>
          </w:tcPr>
          <w:p w14:paraId="1B13EFBF" w14:textId="249B0909" w:rsidR="005404AE" w:rsidRPr="0007626F" w:rsidRDefault="005404AE"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 xml:space="preserve">Сброс вод без очистки, </w:t>
            </w:r>
            <w:r w:rsidR="00192306" w:rsidRPr="0007626F">
              <w:rPr>
                <w:rFonts w:ascii="Times New Roman" w:hAnsi="Times New Roman" w:cs="Times New Roman"/>
                <w:sz w:val="24"/>
                <w:szCs w:val="24"/>
              </w:rPr>
              <w:t>млн</w:t>
            </w:r>
            <w:r w:rsidRPr="0007626F">
              <w:rPr>
                <w:rFonts w:ascii="Times New Roman" w:hAnsi="Times New Roman" w:cs="Times New Roman"/>
                <w:sz w:val="24"/>
                <w:szCs w:val="24"/>
              </w:rPr>
              <w:t xml:space="preserve"> куб. м</w:t>
            </w:r>
          </w:p>
        </w:tc>
        <w:tc>
          <w:tcPr>
            <w:tcW w:w="1984" w:type="dxa"/>
            <w:vMerge w:val="restart"/>
            <w:vAlign w:val="center"/>
          </w:tcPr>
          <w:p w14:paraId="66E12EED" w14:textId="77777777" w:rsidR="005404AE" w:rsidRPr="0007626F" w:rsidRDefault="005404AE"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Разница</w:t>
            </w:r>
          </w:p>
        </w:tc>
      </w:tr>
      <w:tr w:rsidR="005404AE" w:rsidRPr="0007626F" w14:paraId="0525EE49" w14:textId="77777777" w:rsidTr="00251441">
        <w:trPr>
          <w:trHeight w:val="368"/>
          <w:jc w:val="center"/>
        </w:trPr>
        <w:tc>
          <w:tcPr>
            <w:tcW w:w="3277" w:type="dxa"/>
          </w:tcPr>
          <w:p w14:paraId="05BA7D2B" w14:textId="75288F60" w:rsidR="005404AE" w:rsidRPr="0007626F" w:rsidRDefault="00BC3C10"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2025</w:t>
            </w:r>
            <w:r w:rsidR="005404AE" w:rsidRPr="0007626F">
              <w:rPr>
                <w:rFonts w:ascii="Times New Roman" w:hAnsi="Times New Roman" w:cs="Times New Roman"/>
                <w:sz w:val="24"/>
                <w:szCs w:val="24"/>
              </w:rPr>
              <w:t xml:space="preserve"> г.</w:t>
            </w:r>
          </w:p>
        </w:tc>
        <w:tc>
          <w:tcPr>
            <w:tcW w:w="4486" w:type="dxa"/>
          </w:tcPr>
          <w:p w14:paraId="5E608973" w14:textId="4BF5269F" w:rsidR="005404AE" w:rsidRPr="0007626F" w:rsidRDefault="00BC3C10"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 xml:space="preserve">2024 </w:t>
            </w:r>
            <w:r w:rsidR="005404AE" w:rsidRPr="0007626F">
              <w:rPr>
                <w:rFonts w:ascii="Times New Roman" w:hAnsi="Times New Roman" w:cs="Times New Roman"/>
                <w:sz w:val="24"/>
                <w:szCs w:val="24"/>
              </w:rPr>
              <w:t>г.</w:t>
            </w:r>
          </w:p>
        </w:tc>
        <w:tc>
          <w:tcPr>
            <w:tcW w:w="1984" w:type="dxa"/>
            <w:vMerge/>
          </w:tcPr>
          <w:p w14:paraId="3885EEC6" w14:textId="77777777" w:rsidR="005404AE" w:rsidRPr="0007626F" w:rsidRDefault="005404AE" w:rsidP="00140A42">
            <w:pPr>
              <w:autoSpaceDE w:val="0"/>
              <w:autoSpaceDN w:val="0"/>
              <w:spacing w:after="0"/>
              <w:jc w:val="center"/>
              <w:rPr>
                <w:rFonts w:ascii="Times New Roman" w:hAnsi="Times New Roman" w:cs="Times New Roman"/>
                <w:sz w:val="24"/>
                <w:szCs w:val="24"/>
              </w:rPr>
            </w:pPr>
          </w:p>
        </w:tc>
      </w:tr>
      <w:tr w:rsidR="005404AE" w:rsidRPr="0007626F" w14:paraId="46ABAF1C" w14:textId="77777777" w:rsidTr="00251441">
        <w:trPr>
          <w:jc w:val="center"/>
        </w:trPr>
        <w:tc>
          <w:tcPr>
            <w:tcW w:w="3277" w:type="dxa"/>
          </w:tcPr>
          <w:p w14:paraId="1B331D85" w14:textId="6E1DC202" w:rsidR="005404AE" w:rsidRPr="0007626F" w:rsidRDefault="00BC3C10"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0,31</w:t>
            </w:r>
          </w:p>
        </w:tc>
        <w:tc>
          <w:tcPr>
            <w:tcW w:w="4486" w:type="dxa"/>
          </w:tcPr>
          <w:p w14:paraId="1300373C" w14:textId="2764BB2A" w:rsidR="005404AE" w:rsidRPr="0007626F" w:rsidRDefault="00BC3C10"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0,21</w:t>
            </w:r>
          </w:p>
        </w:tc>
        <w:tc>
          <w:tcPr>
            <w:tcW w:w="1984" w:type="dxa"/>
          </w:tcPr>
          <w:p w14:paraId="0A53A9F4" w14:textId="1286DBA2" w:rsidR="005404AE" w:rsidRPr="0007626F" w:rsidRDefault="00BC3C10"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0,1</w:t>
            </w:r>
          </w:p>
        </w:tc>
      </w:tr>
    </w:tbl>
    <w:p w14:paraId="4369AB39" w14:textId="77777777" w:rsidR="005404AE" w:rsidRPr="0007626F" w:rsidRDefault="005404AE" w:rsidP="00140A42">
      <w:pPr>
        <w:autoSpaceDE w:val="0"/>
        <w:autoSpaceDN w:val="0"/>
        <w:spacing w:after="0"/>
        <w:jc w:val="center"/>
        <w:rPr>
          <w:rFonts w:ascii="Times New Roman" w:hAnsi="Times New Roman" w:cs="Times New Roman"/>
          <w:sz w:val="24"/>
          <w:szCs w:val="24"/>
        </w:rPr>
      </w:pPr>
    </w:p>
    <w:p w14:paraId="47DA92AE" w14:textId="40F62679" w:rsidR="005404AE" w:rsidRPr="00140A42" w:rsidRDefault="005404AE"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Объем сточных вод, имею</w:t>
      </w:r>
      <w:r w:rsidR="00BB32BD" w:rsidRPr="0007626F">
        <w:rPr>
          <w:rFonts w:ascii="Times New Roman" w:hAnsi="Times New Roman" w:cs="Times New Roman"/>
          <w:sz w:val="24"/>
          <w:szCs w:val="24"/>
        </w:rPr>
        <w:t>щие загрязняющие вещества в 2025</w:t>
      </w:r>
      <w:r w:rsidRPr="0007626F">
        <w:rPr>
          <w:rFonts w:ascii="Times New Roman" w:hAnsi="Times New Roman" w:cs="Times New Roman"/>
          <w:sz w:val="24"/>
          <w:szCs w:val="24"/>
        </w:rPr>
        <w:t xml:space="preserve"> г., а также с разбивкой по перечню загрязняющих веществ, а такж</w:t>
      </w:r>
      <w:r w:rsidR="00BB32BD" w:rsidRPr="0007626F">
        <w:rPr>
          <w:rFonts w:ascii="Times New Roman" w:hAnsi="Times New Roman" w:cs="Times New Roman"/>
          <w:sz w:val="24"/>
          <w:szCs w:val="24"/>
        </w:rPr>
        <w:t>е в сравнении с 2024</w:t>
      </w:r>
      <w:r w:rsidR="00140A42" w:rsidRPr="0007626F">
        <w:rPr>
          <w:rFonts w:ascii="Times New Roman" w:hAnsi="Times New Roman" w:cs="Times New Roman"/>
          <w:sz w:val="24"/>
          <w:szCs w:val="24"/>
        </w:rPr>
        <w:t xml:space="preserve"> годом (млн</w:t>
      </w:r>
      <w:r w:rsidRPr="0007626F">
        <w:rPr>
          <w:rFonts w:ascii="Times New Roman" w:hAnsi="Times New Roman" w:cs="Times New Roman"/>
          <w:sz w:val="24"/>
          <w:szCs w:val="24"/>
        </w:rPr>
        <w:t xml:space="preserve"> куб. 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7"/>
        <w:gridCol w:w="4394"/>
        <w:gridCol w:w="1960"/>
      </w:tblGrid>
      <w:tr w:rsidR="005404AE" w:rsidRPr="00140A42" w14:paraId="0AD2764C" w14:textId="77777777" w:rsidTr="00251441">
        <w:trPr>
          <w:jc w:val="center"/>
        </w:trPr>
        <w:tc>
          <w:tcPr>
            <w:tcW w:w="7763" w:type="dxa"/>
            <w:gridSpan w:val="2"/>
          </w:tcPr>
          <w:p w14:paraId="273A0969" w14:textId="77777777" w:rsidR="005404AE" w:rsidRPr="00140A42" w:rsidRDefault="005404AE" w:rsidP="00140A42">
            <w:pPr>
              <w:autoSpaceDE w:val="0"/>
              <w:autoSpaceDN w:val="0"/>
              <w:spacing w:after="0"/>
              <w:jc w:val="center"/>
              <w:rPr>
                <w:rFonts w:ascii="Times New Roman" w:hAnsi="Times New Roman" w:cs="Times New Roman"/>
                <w:sz w:val="24"/>
                <w:szCs w:val="24"/>
              </w:rPr>
            </w:pPr>
            <w:r w:rsidRPr="00140A42">
              <w:rPr>
                <w:rFonts w:ascii="Times New Roman" w:hAnsi="Times New Roman" w:cs="Times New Roman"/>
                <w:sz w:val="24"/>
                <w:szCs w:val="24"/>
              </w:rPr>
              <w:t>Общая масса загрязняющих веществ, т.</w:t>
            </w:r>
          </w:p>
        </w:tc>
        <w:tc>
          <w:tcPr>
            <w:tcW w:w="1984" w:type="dxa"/>
            <w:vMerge w:val="restart"/>
            <w:vAlign w:val="center"/>
          </w:tcPr>
          <w:p w14:paraId="7887BFB5" w14:textId="77777777" w:rsidR="005404AE" w:rsidRPr="00140A42" w:rsidRDefault="005404AE" w:rsidP="00140A42">
            <w:pPr>
              <w:autoSpaceDE w:val="0"/>
              <w:autoSpaceDN w:val="0"/>
              <w:spacing w:after="0"/>
              <w:jc w:val="center"/>
              <w:rPr>
                <w:rFonts w:ascii="Times New Roman" w:hAnsi="Times New Roman" w:cs="Times New Roman"/>
                <w:sz w:val="24"/>
                <w:szCs w:val="24"/>
              </w:rPr>
            </w:pPr>
            <w:r w:rsidRPr="00140A42">
              <w:rPr>
                <w:rFonts w:ascii="Times New Roman" w:hAnsi="Times New Roman" w:cs="Times New Roman"/>
                <w:sz w:val="24"/>
                <w:szCs w:val="24"/>
              </w:rPr>
              <w:t>Разница</w:t>
            </w:r>
          </w:p>
        </w:tc>
      </w:tr>
      <w:tr w:rsidR="005404AE" w:rsidRPr="00140A42" w14:paraId="19D39E6F" w14:textId="77777777" w:rsidTr="00251441">
        <w:trPr>
          <w:jc w:val="center"/>
        </w:trPr>
        <w:tc>
          <w:tcPr>
            <w:tcW w:w="3277" w:type="dxa"/>
          </w:tcPr>
          <w:p w14:paraId="4710F888" w14:textId="77777777" w:rsidR="005404AE" w:rsidRPr="00140A42" w:rsidRDefault="005404AE" w:rsidP="00140A42">
            <w:pPr>
              <w:autoSpaceDE w:val="0"/>
              <w:autoSpaceDN w:val="0"/>
              <w:spacing w:after="0"/>
              <w:jc w:val="center"/>
              <w:rPr>
                <w:rFonts w:ascii="Times New Roman" w:hAnsi="Times New Roman" w:cs="Times New Roman"/>
                <w:sz w:val="24"/>
                <w:szCs w:val="24"/>
              </w:rPr>
            </w:pPr>
            <w:r w:rsidRPr="00140A42">
              <w:rPr>
                <w:rFonts w:ascii="Times New Roman" w:hAnsi="Times New Roman" w:cs="Times New Roman"/>
                <w:sz w:val="24"/>
                <w:szCs w:val="24"/>
              </w:rPr>
              <w:t>2024 г.</w:t>
            </w:r>
          </w:p>
        </w:tc>
        <w:tc>
          <w:tcPr>
            <w:tcW w:w="4486" w:type="dxa"/>
          </w:tcPr>
          <w:p w14:paraId="711B58B6" w14:textId="44FB0A34" w:rsidR="005404AE" w:rsidRPr="00140A42" w:rsidRDefault="00BB32BD"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2024</w:t>
            </w:r>
            <w:r w:rsidR="005404AE" w:rsidRPr="00140A42">
              <w:rPr>
                <w:rFonts w:ascii="Times New Roman" w:hAnsi="Times New Roman" w:cs="Times New Roman"/>
                <w:sz w:val="24"/>
                <w:szCs w:val="24"/>
              </w:rPr>
              <w:t xml:space="preserve"> г.</w:t>
            </w:r>
          </w:p>
        </w:tc>
        <w:tc>
          <w:tcPr>
            <w:tcW w:w="1984" w:type="dxa"/>
            <w:vMerge/>
          </w:tcPr>
          <w:p w14:paraId="4127401E" w14:textId="77777777" w:rsidR="005404AE" w:rsidRPr="00140A42" w:rsidRDefault="005404AE" w:rsidP="00140A42">
            <w:pPr>
              <w:autoSpaceDE w:val="0"/>
              <w:autoSpaceDN w:val="0"/>
              <w:spacing w:after="0"/>
              <w:jc w:val="center"/>
              <w:rPr>
                <w:rFonts w:ascii="Times New Roman" w:hAnsi="Times New Roman" w:cs="Times New Roman"/>
                <w:sz w:val="24"/>
                <w:szCs w:val="24"/>
              </w:rPr>
            </w:pPr>
          </w:p>
        </w:tc>
      </w:tr>
      <w:tr w:rsidR="005404AE" w:rsidRPr="00140A42" w14:paraId="7E67FC0A" w14:textId="77777777" w:rsidTr="00251441">
        <w:trPr>
          <w:jc w:val="center"/>
        </w:trPr>
        <w:tc>
          <w:tcPr>
            <w:tcW w:w="3277" w:type="dxa"/>
          </w:tcPr>
          <w:p w14:paraId="6671D280" w14:textId="691ABAEF" w:rsidR="005404AE" w:rsidRPr="00140A42" w:rsidRDefault="00BB32BD"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lastRenderedPageBreak/>
              <w:t>81,72</w:t>
            </w:r>
          </w:p>
        </w:tc>
        <w:tc>
          <w:tcPr>
            <w:tcW w:w="4486" w:type="dxa"/>
          </w:tcPr>
          <w:p w14:paraId="37A571F6" w14:textId="5E641C22" w:rsidR="005404AE" w:rsidRPr="00140A42" w:rsidRDefault="00BB32BD" w:rsidP="00140A42">
            <w:pPr>
              <w:autoSpaceDE w:val="0"/>
              <w:autoSpaceDN w:val="0"/>
              <w:spacing w:after="0"/>
              <w:jc w:val="center"/>
              <w:rPr>
                <w:rFonts w:ascii="Times New Roman" w:hAnsi="Times New Roman" w:cs="Times New Roman"/>
                <w:sz w:val="24"/>
                <w:szCs w:val="24"/>
              </w:rPr>
            </w:pPr>
            <w:r w:rsidRPr="00BB32BD">
              <w:rPr>
                <w:rFonts w:ascii="Times New Roman" w:hAnsi="Times New Roman" w:cs="Times New Roman"/>
                <w:sz w:val="24"/>
                <w:szCs w:val="24"/>
              </w:rPr>
              <w:t>79,19</w:t>
            </w:r>
          </w:p>
        </w:tc>
        <w:tc>
          <w:tcPr>
            <w:tcW w:w="1984" w:type="dxa"/>
          </w:tcPr>
          <w:p w14:paraId="6111AEB3" w14:textId="75FF8AE5" w:rsidR="005404AE" w:rsidRPr="00140A42" w:rsidRDefault="005404AE" w:rsidP="00BB32BD">
            <w:pPr>
              <w:autoSpaceDE w:val="0"/>
              <w:autoSpaceDN w:val="0"/>
              <w:spacing w:after="0"/>
              <w:jc w:val="center"/>
              <w:rPr>
                <w:rFonts w:ascii="Times New Roman" w:hAnsi="Times New Roman" w:cs="Times New Roman"/>
                <w:sz w:val="24"/>
                <w:szCs w:val="24"/>
              </w:rPr>
            </w:pPr>
          </w:p>
        </w:tc>
      </w:tr>
    </w:tbl>
    <w:p w14:paraId="763D04DD" w14:textId="77777777" w:rsidR="005404AE" w:rsidRPr="00140A42" w:rsidRDefault="005404AE" w:rsidP="00140A42">
      <w:pPr>
        <w:autoSpaceDE w:val="0"/>
        <w:autoSpaceDN w:val="0"/>
        <w:spacing w:after="0"/>
        <w:jc w:val="cente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2"/>
        <w:gridCol w:w="1999"/>
        <w:gridCol w:w="1999"/>
        <w:gridCol w:w="1949"/>
      </w:tblGrid>
      <w:tr w:rsidR="00BB32BD" w:rsidRPr="00140A42" w14:paraId="4FAEF905" w14:textId="77777777" w:rsidTr="00BB32BD">
        <w:trPr>
          <w:jc w:val="center"/>
        </w:trPr>
        <w:tc>
          <w:tcPr>
            <w:tcW w:w="3542" w:type="dxa"/>
          </w:tcPr>
          <w:p w14:paraId="30955E24" w14:textId="77777777" w:rsidR="00BB32BD" w:rsidRPr="00140A42" w:rsidRDefault="00BB32BD" w:rsidP="00140A42">
            <w:pPr>
              <w:autoSpaceDE w:val="0"/>
              <w:autoSpaceDN w:val="0"/>
              <w:spacing w:after="0"/>
              <w:jc w:val="center"/>
              <w:rPr>
                <w:rFonts w:ascii="Times New Roman" w:hAnsi="Times New Roman" w:cs="Times New Roman"/>
                <w:sz w:val="24"/>
                <w:szCs w:val="24"/>
              </w:rPr>
            </w:pPr>
            <w:r w:rsidRPr="00140A42">
              <w:rPr>
                <w:rFonts w:ascii="Times New Roman" w:hAnsi="Times New Roman" w:cs="Times New Roman"/>
                <w:sz w:val="24"/>
                <w:szCs w:val="24"/>
              </w:rPr>
              <w:t>Наименование загрязняющего вещества</w:t>
            </w:r>
          </w:p>
        </w:tc>
        <w:tc>
          <w:tcPr>
            <w:tcW w:w="1999" w:type="dxa"/>
            <w:vAlign w:val="center"/>
          </w:tcPr>
          <w:p w14:paraId="2DF466CA" w14:textId="24A44C5C" w:rsidR="00BB32BD" w:rsidRDefault="00BB32BD" w:rsidP="00BB32BD">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2025 г.</w:t>
            </w:r>
          </w:p>
        </w:tc>
        <w:tc>
          <w:tcPr>
            <w:tcW w:w="1999" w:type="dxa"/>
            <w:vAlign w:val="center"/>
          </w:tcPr>
          <w:p w14:paraId="6D4963CA" w14:textId="2B31BB8A" w:rsidR="00BB32BD" w:rsidRPr="00140A42" w:rsidRDefault="00BB32BD" w:rsidP="00140A42">
            <w:pPr>
              <w:autoSpaceDE w:val="0"/>
              <w:autoSpaceDN w:val="0"/>
              <w:spacing w:after="0"/>
              <w:jc w:val="center"/>
              <w:rPr>
                <w:rFonts w:ascii="Times New Roman" w:hAnsi="Times New Roman" w:cs="Times New Roman"/>
                <w:sz w:val="24"/>
                <w:szCs w:val="24"/>
              </w:rPr>
            </w:pPr>
            <w:r>
              <w:rPr>
                <w:rFonts w:ascii="Times New Roman" w:hAnsi="Times New Roman" w:cs="Times New Roman"/>
                <w:sz w:val="24"/>
                <w:szCs w:val="24"/>
              </w:rPr>
              <w:t>2024 г.</w:t>
            </w:r>
          </w:p>
        </w:tc>
        <w:tc>
          <w:tcPr>
            <w:tcW w:w="1949" w:type="dxa"/>
            <w:vAlign w:val="center"/>
          </w:tcPr>
          <w:p w14:paraId="402B141A" w14:textId="77777777" w:rsidR="00BB32BD" w:rsidRPr="00140A42" w:rsidRDefault="00BB32BD" w:rsidP="00140A42">
            <w:pPr>
              <w:autoSpaceDE w:val="0"/>
              <w:autoSpaceDN w:val="0"/>
              <w:spacing w:after="0"/>
              <w:jc w:val="center"/>
              <w:rPr>
                <w:rFonts w:ascii="Times New Roman" w:hAnsi="Times New Roman" w:cs="Times New Roman"/>
                <w:sz w:val="24"/>
                <w:szCs w:val="24"/>
              </w:rPr>
            </w:pPr>
            <w:r w:rsidRPr="00140A42">
              <w:rPr>
                <w:rFonts w:ascii="Times New Roman" w:hAnsi="Times New Roman" w:cs="Times New Roman"/>
                <w:sz w:val="24"/>
                <w:szCs w:val="24"/>
              </w:rPr>
              <w:t>Разница</w:t>
            </w:r>
          </w:p>
        </w:tc>
      </w:tr>
      <w:tr w:rsidR="00BB32BD" w:rsidRPr="00140A42" w14:paraId="2EB2AD5A" w14:textId="77777777" w:rsidTr="00BB32BD">
        <w:trPr>
          <w:jc w:val="center"/>
        </w:trPr>
        <w:tc>
          <w:tcPr>
            <w:tcW w:w="3542" w:type="dxa"/>
            <w:vAlign w:val="center"/>
          </w:tcPr>
          <w:p w14:paraId="06940AEA"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АСПАВ (анионные синтетические поверхностно-активные вещества)</w:t>
            </w:r>
          </w:p>
        </w:tc>
        <w:tc>
          <w:tcPr>
            <w:tcW w:w="1999" w:type="dxa"/>
            <w:vAlign w:val="center"/>
          </w:tcPr>
          <w:p w14:paraId="7BF972FE" w14:textId="0F181392"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1,812</w:t>
            </w:r>
          </w:p>
        </w:tc>
        <w:tc>
          <w:tcPr>
            <w:tcW w:w="1999" w:type="dxa"/>
            <w:vAlign w:val="center"/>
          </w:tcPr>
          <w:p w14:paraId="78735B2B" w14:textId="14181C11"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1,765</w:t>
            </w:r>
          </w:p>
        </w:tc>
        <w:tc>
          <w:tcPr>
            <w:tcW w:w="1949" w:type="dxa"/>
            <w:vAlign w:val="center"/>
          </w:tcPr>
          <w:p w14:paraId="72151AD1" w14:textId="1A1A33BE" w:rsidR="00BB32BD" w:rsidRPr="00140A42" w:rsidRDefault="00BB32BD" w:rsidP="00140A4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0,047</w:t>
            </w:r>
          </w:p>
        </w:tc>
      </w:tr>
      <w:tr w:rsidR="00BB32BD" w:rsidRPr="00140A42" w14:paraId="1D8332DF" w14:textId="77777777" w:rsidTr="00BB32BD">
        <w:trPr>
          <w:jc w:val="center"/>
        </w:trPr>
        <w:tc>
          <w:tcPr>
            <w:tcW w:w="3542" w:type="dxa"/>
            <w:vAlign w:val="center"/>
          </w:tcPr>
          <w:p w14:paraId="17B11F0E"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Алюминий</w:t>
            </w:r>
          </w:p>
        </w:tc>
        <w:tc>
          <w:tcPr>
            <w:tcW w:w="1999" w:type="dxa"/>
            <w:vAlign w:val="center"/>
          </w:tcPr>
          <w:p w14:paraId="1CB1E748" w14:textId="3611D3FB"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1,949</w:t>
            </w:r>
          </w:p>
        </w:tc>
        <w:tc>
          <w:tcPr>
            <w:tcW w:w="1999" w:type="dxa"/>
            <w:vAlign w:val="center"/>
          </w:tcPr>
          <w:p w14:paraId="010108E6" w14:textId="2BBD6AAB"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1,693</w:t>
            </w:r>
          </w:p>
        </w:tc>
        <w:tc>
          <w:tcPr>
            <w:tcW w:w="1949" w:type="dxa"/>
            <w:vAlign w:val="center"/>
          </w:tcPr>
          <w:p w14:paraId="7E1C44AA" w14:textId="65452640" w:rsidR="00BB32BD" w:rsidRPr="00140A42" w:rsidRDefault="00BB32BD" w:rsidP="00140A4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0,256</w:t>
            </w:r>
          </w:p>
        </w:tc>
      </w:tr>
      <w:tr w:rsidR="00BB32BD" w:rsidRPr="00140A42" w14:paraId="3B9BDC6F" w14:textId="77777777" w:rsidTr="00BB32BD">
        <w:trPr>
          <w:jc w:val="center"/>
        </w:trPr>
        <w:tc>
          <w:tcPr>
            <w:tcW w:w="3542" w:type="dxa"/>
            <w:vAlign w:val="center"/>
          </w:tcPr>
          <w:p w14:paraId="4D434F88"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Аммоний-ион</w:t>
            </w:r>
          </w:p>
        </w:tc>
        <w:tc>
          <w:tcPr>
            <w:tcW w:w="1999" w:type="dxa"/>
            <w:vAlign w:val="center"/>
          </w:tcPr>
          <w:p w14:paraId="2B37D533" w14:textId="016872E1"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49,941</w:t>
            </w:r>
          </w:p>
        </w:tc>
        <w:tc>
          <w:tcPr>
            <w:tcW w:w="1999" w:type="dxa"/>
            <w:vAlign w:val="center"/>
          </w:tcPr>
          <w:p w14:paraId="2A4EE8ED" w14:textId="700281BB"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36,557</w:t>
            </w:r>
          </w:p>
        </w:tc>
        <w:tc>
          <w:tcPr>
            <w:tcW w:w="1949" w:type="dxa"/>
            <w:vAlign w:val="center"/>
          </w:tcPr>
          <w:p w14:paraId="3A2BC11A" w14:textId="17CC2F29" w:rsidR="00BB32BD" w:rsidRPr="00140A42" w:rsidRDefault="00BB32BD" w:rsidP="00140A4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13,384</w:t>
            </w:r>
          </w:p>
        </w:tc>
      </w:tr>
      <w:tr w:rsidR="00BB32BD" w:rsidRPr="00140A42" w14:paraId="55D70666" w14:textId="77777777" w:rsidTr="00BB32BD">
        <w:trPr>
          <w:jc w:val="center"/>
        </w:trPr>
        <w:tc>
          <w:tcPr>
            <w:tcW w:w="3542" w:type="dxa"/>
            <w:vAlign w:val="center"/>
          </w:tcPr>
          <w:p w14:paraId="65646DEE"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БПК полн.</w:t>
            </w:r>
          </w:p>
        </w:tc>
        <w:tc>
          <w:tcPr>
            <w:tcW w:w="1999" w:type="dxa"/>
            <w:vAlign w:val="center"/>
          </w:tcPr>
          <w:p w14:paraId="0E5DAA91" w14:textId="2D61A2A2"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443,799</w:t>
            </w:r>
          </w:p>
        </w:tc>
        <w:tc>
          <w:tcPr>
            <w:tcW w:w="1999" w:type="dxa"/>
            <w:vAlign w:val="center"/>
          </w:tcPr>
          <w:p w14:paraId="58DA3AF8" w14:textId="17FADF85"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394,148</w:t>
            </w:r>
          </w:p>
        </w:tc>
        <w:tc>
          <w:tcPr>
            <w:tcW w:w="1949" w:type="dxa"/>
            <w:vAlign w:val="center"/>
          </w:tcPr>
          <w:p w14:paraId="13163409" w14:textId="6A718F9A" w:rsidR="00BB32BD" w:rsidRPr="00140A42" w:rsidRDefault="00393B9C" w:rsidP="00140A4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49,651</w:t>
            </w:r>
          </w:p>
        </w:tc>
      </w:tr>
      <w:tr w:rsidR="00BB32BD" w:rsidRPr="00140A42" w14:paraId="0A68A1CB" w14:textId="77777777" w:rsidTr="00BB32BD">
        <w:trPr>
          <w:trHeight w:val="679"/>
          <w:jc w:val="center"/>
        </w:trPr>
        <w:tc>
          <w:tcPr>
            <w:tcW w:w="3542" w:type="dxa"/>
            <w:vAlign w:val="center"/>
          </w:tcPr>
          <w:p w14:paraId="351D5BAF"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Бор</w:t>
            </w:r>
          </w:p>
        </w:tc>
        <w:tc>
          <w:tcPr>
            <w:tcW w:w="1999" w:type="dxa"/>
            <w:vAlign w:val="center"/>
          </w:tcPr>
          <w:p w14:paraId="55A7A8D7" w14:textId="44E87827"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0,023</w:t>
            </w:r>
          </w:p>
        </w:tc>
        <w:tc>
          <w:tcPr>
            <w:tcW w:w="1999" w:type="dxa"/>
            <w:vAlign w:val="center"/>
          </w:tcPr>
          <w:p w14:paraId="4253203E" w14:textId="3A652776"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0,0381</w:t>
            </w:r>
          </w:p>
        </w:tc>
        <w:tc>
          <w:tcPr>
            <w:tcW w:w="1949" w:type="dxa"/>
            <w:vAlign w:val="center"/>
          </w:tcPr>
          <w:p w14:paraId="0A9ED546" w14:textId="068ECF0C" w:rsidR="00BB32BD" w:rsidRPr="00140A42" w:rsidRDefault="00393B9C" w:rsidP="00140A4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-0,0151</w:t>
            </w:r>
          </w:p>
        </w:tc>
      </w:tr>
      <w:tr w:rsidR="00BB32BD" w:rsidRPr="00140A42" w14:paraId="41FA1AB6" w14:textId="77777777" w:rsidTr="00BB32BD">
        <w:trPr>
          <w:jc w:val="center"/>
        </w:trPr>
        <w:tc>
          <w:tcPr>
            <w:tcW w:w="3542" w:type="dxa"/>
            <w:vAlign w:val="center"/>
          </w:tcPr>
          <w:p w14:paraId="6B13A789"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Взвешенные вещества</w:t>
            </w:r>
          </w:p>
        </w:tc>
        <w:tc>
          <w:tcPr>
            <w:tcW w:w="1999" w:type="dxa"/>
            <w:vAlign w:val="center"/>
          </w:tcPr>
          <w:p w14:paraId="0D564CD8" w14:textId="3A6683DB"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745,774</w:t>
            </w:r>
          </w:p>
        </w:tc>
        <w:tc>
          <w:tcPr>
            <w:tcW w:w="1999" w:type="dxa"/>
            <w:vAlign w:val="center"/>
          </w:tcPr>
          <w:p w14:paraId="6C0F14D9" w14:textId="1C052B2E"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543,326</w:t>
            </w:r>
          </w:p>
        </w:tc>
        <w:tc>
          <w:tcPr>
            <w:tcW w:w="1949" w:type="dxa"/>
            <w:vAlign w:val="center"/>
          </w:tcPr>
          <w:p w14:paraId="209CFF47" w14:textId="14CC2494" w:rsidR="00BB32BD" w:rsidRPr="00140A42" w:rsidRDefault="00393B9C" w:rsidP="00140A4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202,448</w:t>
            </w:r>
          </w:p>
        </w:tc>
      </w:tr>
      <w:tr w:rsidR="00BB32BD" w:rsidRPr="00140A42" w14:paraId="1A707D61" w14:textId="77777777" w:rsidTr="00BB32BD">
        <w:trPr>
          <w:jc w:val="center"/>
        </w:trPr>
        <w:tc>
          <w:tcPr>
            <w:tcW w:w="3542" w:type="dxa"/>
            <w:vAlign w:val="center"/>
          </w:tcPr>
          <w:p w14:paraId="32DFA2BE"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Железо</w:t>
            </w:r>
          </w:p>
        </w:tc>
        <w:tc>
          <w:tcPr>
            <w:tcW w:w="1999" w:type="dxa"/>
            <w:vAlign w:val="center"/>
          </w:tcPr>
          <w:p w14:paraId="0F91DBF7" w14:textId="344F1B4B"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5,295</w:t>
            </w:r>
          </w:p>
        </w:tc>
        <w:tc>
          <w:tcPr>
            <w:tcW w:w="1999" w:type="dxa"/>
            <w:vAlign w:val="center"/>
          </w:tcPr>
          <w:p w14:paraId="487318B5" w14:textId="42CEB8BC"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6,799</w:t>
            </w:r>
          </w:p>
        </w:tc>
        <w:tc>
          <w:tcPr>
            <w:tcW w:w="1949" w:type="dxa"/>
            <w:vAlign w:val="center"/>
          </w:tcPr>
          <w:p w14:paraId="2A47AACE" w14:textId="0C93E9DE" w:rsidR="00BB32BD" w:rsidRPr="00140A42" w:rsidRDefault="00393B9C"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-1,504</w:t>
            </w:r>
          </w:p>
        </w:tc>
      </w:tr>
      <w:tr w:rsidR="00BB32BD" w:rsidRPr="00140A42" w14:paraId="616E4214" w14:textId="77777777" w:rsidTr="00BB32BD">
        <w:trPr>
          <w:jc w:val="center"/>
        </w:trPr>
        <w:tc>
          <w:tcPr>
            <w:tcW w:w="3542" w:type="dxa"/>
            <w:vAlign w:val="center"/>
          </w:tcPr>
          <w:p w14:paraId="6886A2DD"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Марганец</w:t>
            </w:r>
          </w:p>
        </w:tc>
        <w:tc>
          <w:tcPr>
            <w:tcW w:w="1999" w:type="dxa"/>
            <w:vAlign w:val="center"/>
          </w:tcPr>
          <w:p w14:paraId="2D7ECE87" w14:textId="35DB44D0"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0,268</w:t>
            </w:r>
          </w:p>
        </w:tc>
        <w:tc>
          <w:tcPr>
            <w:tcW w:w="1999" w:type="dxa"/>
            <w:vAlign w:val="center"/>
          </w:tcPr>
          <w:p w14:paraId="1022F412" w14:textId="69B05A23"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0,203</w:t>
            </w:r>
          </w:p>
        </w:tc>
        <w:tc>
          <w:tcPr>
            <w:tcW w:w="1949" w:type="dxa"/>
            <w:vAlign w:val="center"/>
          </w:tcPr>
          <w:p w14:paraId="3EC68878" w14:textId="24986487" w:rsidR="00BB32BD" w:rsidRPr="00140A42" w:rsidRDefault="00393B9C" w:rsidP="00140A4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0,065</w:t>
            </w:r>
          </w:p>
        </w:tc>
      </w:tr>
      <w:tr w:rsidR="00BB32BD" w:rsidRPr="00140A42" w14:paraId="7EBE8CF7" w14:textId="77777777" w:rsidTr="00BB32BD">
        <w:trPr>
          <w:jc w:val="center"/>
        </w:trPr>
        <w:tc>
          <w:tcPr>
            <w:tcW w:w="3542" w:type="dxa"/>
            <w:vAlign w:val="center"/>
          </w:tcPr>
          <w:p w14:paraId="5DE9D4FA"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Медь</w:t>
            </w:r>
          </w:p>
        </w:tc>
        <w:tc>
          <w:tcPr>
            <w:tcW w:w="1999" w:type="dxa"/>
            <w:vAlign w:val="center"/>
          </w:tcPr>
          <w:p w14:paraId="64725892" w14:textId="5FBBBA0E"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0,152</w:t>
            </w:r>
          </w:p>
        </w:tc>
        <w:tc>
          <w:tcPr>
            <w:tcW w:w="1999" w:type="dxa"/>
            <w:vAlign w:val="center"/>
          </w:tcPr>
          <w:p w14:paraId="6E9C613F" w14:textId="74C5D467"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0,119</w:t>
            </w:r>
          </w:p>
        </w:tc>
        <w:tc>
          <w:tcPr>
            <w:tcW w:w="1949" w:type="dxa"/>
            <w:vAlign w:val="center"/>
          </w:tcPr>
          <w:p w14:paraId="6E604832" w14:textId="02478AD9" w:rsidR="00BB32BD" w:rsidRPr="00140A42" w:rsidRDefault="00393B9C" w:rsidP="00140A4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0,033</w:t>
            </w:r>
          </w:p>
        </w:tc>
      </w:tr>
      <w:tr w:rsidR="00BB32BD" w:rsidRPr="00140A42" w14:paraId="32B6A9B0" w14:textId="77777777" w:rsidTr="00BB32BD">
        <w:trPr>
          <w:jc w:val="center"/>
        </w:trPr>
        <w:tc>
          <w:tcPr>
            <w:tcW w:w="3542" w:type="dxa"/>
            <w:vAlign w:val="center"/>
          </w:tcPr>
          <w:p w14:paraId="6F32D00C"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НСПАВ (неионогенные синтетические поверхностно-активные вещества)</w:t>
            </w:r>
          </w:p>
        </w:tc>
        <w:tc>
          <w:tcPr>
            <w:tcW w:w="1999" w:type="dxa"/>
            <w:vAlign w:val="center"/>
          </w:tcPr>
          <w:p w14:paraId="10636530" w14:textId="6B646078"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34,597</w:t>
            </w:r>
          </w:p>
        </w:tc>
        <w:tc>
          <w:tcPr>
            <w:tcW w:w="1999" w:type="dxa"/>
            <w:vAlign w:val="center"/>
          </w:tcPr>
          <w:p w14:paraId="0B6440FE" w14:textId="11BCBB20"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0,140</w:t>
            </w:r>
          </w:p>
        </w:tc>
        <w:tc>
          <w:tcPr>
            <w:tcW w:w="1949" w:type="dxa"/>
            <w:vAlign w:val="center"/>
          </w:tcPr>
          <w:p w14:paraId="3A32320B" w14:textId="6FC64681" w:rsidR="00BB32BD" w:rsidRPr="00140A42" w:rsidRDefault="00393B9C" w:rsidP="00140A4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34,457</w:t>
            </w:r>
          </w:p>
        </w:tc>
      </w:tr>
      <w:tr w:rsidR="00BB32BD" w:rsidRPr="00140A42" w14:paraId="29D7D250" w14:textId="77777777" w:rsidTr="00BB32BD">
        <w:trPr>
          <w:jc w:val="center"/>
        </w:trPr>
        <w:tc>
          <w:tcPr>
            <w:tcW w:w="3542" w:type="dxa"/>
            <w:vAlign w:val="center"/>
          </w:tcPr>
          <w:p w14:paraId="249888AD"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Нефтепродукты (нефть)</w:t>
            </w:r>
          </w:p>
        </w:tc>
        <w:tc>
          <w:tcPr>
            <w:tcW w:w="1999" w:type="dxa"/>
            <w:vAlign w:val="center"/>
          </w:tcPr>
          <w:p w14:paraId="00D9F84E" w14:textId="2FF6ED70"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1,310</w:t>
            </w:r>
          </w:p>
        </w:tc>
        <w:tc>
          <w:tcPr>
            <w:tcW w:w="1999" w:type="dxa"/>
            <w:vAlign w:val="center"/>
          </w:tcPr>
          <w:p w14:paraId="0AC0101F" w14:textId="502D9C82"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0,988</w:t>
            </w:r>
          </w:p>
        </w:tc>
        <w:tc>
          <w:tcPr>
            <w:tcW w:w="1949" w:type="dxa"/>
            <w:vAlign w:val="center"/>
          </w:tcPr>
          <w:p w14:paraId="2E4861AC" w14:textId="0795AE75" w:rsidR="00BB32BD" w:rsidRPr="00140A42" w:rsidRDefault="00393B9C" w:rsidP="00140A4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0,322</w:t>
            </w:r>
          </w:p>
        </w:tc>
      </w:tr>
      <w:tr w:rsidR="00BB32BD" w:rsidRPr="00140A42" w14:paraId="0F714379" w14:textId="77777777" w:rsidTr="00BB32BD">
        <w:trPr>
          <w:jc w:val="center"/>
        </w:trPr>
        <w:tc>
          <w:tcPr>
            <w:tcW w:w="3542" w:type="dxa"/>
            <w:vAlign w:val="center"/>
          </w:tcPr>
          <w:p w14:paraId="57ABFDD5"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Нитрат-анион</w:t>
            </w:r>
          </w:p>
        </w:tc>
        <w:tc>
          <w:tcPr>
            <w:tcW w:w="1999" w:type="dxa"/>
            <w:vAlign w:val="center"/>
          </w:tcPr>
          <w:p w14:paraId="2E498B04" w14:textId="4030877F"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2042,453</w:t>
            </w:r>
          </w:p>
        </w:tc>
        <w:tc>
          <w:tcPr>
            <w:tcW w:w="1999" w:type="dxa"/>
            <w:vAlign w:val="center"/>
          </w:tcPr>
          <w:p w14:paraId="7C35CC1C" w14:textId="451769FB"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2019,513</w:t>
            </w:r>
          </w:p>
        </w:tc>
        <w:tc>
          <w:tcPr>
            <w:tcW w:w="1949" w:type="dxa"/>
            <w:vAlign w:val="center"/>
          </w:tcPr>
          <w:p w14:paraId="7120B94A" w14:textId="1DC92214" w:rsidR="00BB32BD" w:rsidRPr="00140A42" w:rsidRDefault="00393B9C" w:rsidP="00140A4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22,94</w:t>
            </w:r>
          </w:p>
        </w:tc>
      </w:tr>
      <w:tr w:rsidR="00BB32BD" w:rsidRPr="00140A42" w14:paraId="24237F22" w14:textId="77777777" w:rsidTr="00BB32BD">
        <w:trPr>
          <w:jc w:val="center"/>
        </w:trPr>
        <w:tc>
          <w:tcPr>
            <w:tcW w:w="3542" w:type="dxa"/>
            <w:vAlign w:val="center"/>
          </w:tcPr>
          <w:p w14:paraId="0736288A"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Нитрит-анион</w:t>
            </w:r>
          </w:p>
        </w:tc>
        <w:tc>
          <w:tcPr>
            <w:tcW w:w="1999" w:type="dxa"/>
            <w:vAlign w:val="center"/>
          </w:tcPr>
          <w:p w14:paraId="4592629E" w14:textId="20FF6F3C"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5,57</w:t>
            </w:r>
          </w:p>
        </w:tc>
        <w:tc>
          <w:tcPr>
            <w:tcW w:w="1999" w:type="dxa"/>
            <w:vAlign w:val="center"/>
          </w:tcPr>
          <w:p w14:paraId="43BDF6B9" w14:textId="5666ECAC"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5,978</w:t>
            </w:r>
          </w:p>
        </w:tc>
        <w:tc>
          <w:tcPr>
            <w:tcW w:w="1949" w:type="dxa"/>
            <w:vAlign w:val="center"/>
          </w:tcPr>
          <w:p w14:paraId="74EF8739" w14:textId="49C09FA4" w:rsidR="00BB32BD" w:rsidRPr="00140A42" w:rsidRDefault="00393B9C" w:rsidP="00140A4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-0,408</w:t>
            </w:r>
          </w:p>
        </w:tc>
      </w:tr>
      <w:tr w:rsidR="00BB32BD" w:rsidRPr="00140A42" w14:paraId="10AC09BD" w14:textId="77777777" w:rsidTr="00BB32BD">
        <w:trPr>
          <w:jc w:val="center"/>
        </w:trPr>
        <w:tc>
          <w:tcPr>
            <w:tcW w:w="3542" w:type="dxa"/>
            <w:vAlign w:val="center"/>
          </w:tcPr>
          <w:p w14:paraId="00D104B6"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Сульфат-анион (сульфаты)</w:t>
            </w:r>
          </w:p>
        </w:tc>
        <w:tc>
          <w:tcPr>
            <w:tcW w:w="1999" w:type="dxa"/>
            <w:vAlign w:val="center"/>
          </w:tcPr>
          <w:p w14:paraId="33F00FDC" w14:textId="0553112F"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1243,019</w:t>
            </w:r>
          </w:p>
        </w:tc>
        <w:tc>
          <w:tcPr>
            <w:tcW w:w="1999" w:type="dxa"/>
            <w:vAlign w:val="center"/>
          </w:tcPr>
          <w:p w14:paraId="6DAE66EC" w14:textId="1BDE22F7"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967,322</w:t>
            </w:r>
          </w:p>
        </w:tc>
        <w:tc>
          <w:tcPr>
            <w:tcW w:w="1949" w:type="dxa"/>
            <w:vAlign w:val="center"/>
          </w:tcPr>
          <w:p w14:paraId="209F0C6A" w14:textId="5E32383D" w:rsidR="00BB32BD" w:rsidRPr="00140A42" w:rsidRDefault="00393B9C" w:rsidP="00140A4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275,697</w:t>
            </w:r>
          </w:p>
        </w:tc>
      </w:tr>
      <w:tr w:rsidR="00BB32BD" w:rsidRPr="00140A42" w14:paraId="2E28E4A5" w14:textId="77777777" w:rsidTr="00BB32BD">
        <w:trPr>
          <w:jc w:val="center"/>
        </w:trPr>
        <w:tc>
          <w:tcPr>
            <w:tcW w:w="3542" w:type="dxa"/>
            <w:vAlign w:val="center"/>
          </w:tcPr>
          <w:p w14:paraId="32FE5939"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Сухой остаток</w:t>
            </w:r>
          </w:p>
        </w:tc>
        <w:tc>
          <w:tcPr>
            <w:tcW w:w="1999" w:type="dxa"/>
            <w:vAlign w:val="center"/>
          </w:tcPr>
          <w:p w14:paraId="789DBE74" w14:textId="012CDFB0"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7644,254</w:t>
            </w:r>
          </w:p>
        </w:tc>
        <w:tc>
          <w:tcPr>
            <w:tcW w:w="1999" w:type="dxa"/>
            <w:vAlign w:val="center"/>
          </w:tcPr>
          <w:p w14:paraId="62B1B712" w14:textId="1B9D3242"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8486,085</w:t>
            </w:r>
          </w:p>
        </w:tc>
        <w:tc>
          <w:tcPr>
            <w:tcW w:w="1949" w:type="dxa"/>
            <w:vAlign w:val="center"/>
          </w:tcPr>
          <w:p w14:paraId="7DBBF166" w14:textId="45C62564" w:rsidR="00BB32BD" w:rsidRPr="00140A42" w:rsidRDefault="00393B9C" w:rsidP="00140A4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-841,831</w:t>
            </w:r>
          </w:p>
        </w:tc>
      </w:tr>
      <w:tr w:rsidR="00BB32BD" w:rsidRPr="00140A42" w14:paraId="4CB1CD83" w14:textId="77777777" w:rsidTr="00BB32BD">
        <w:trPr>
          <w:jc w:val="center"/>
        </w:trPr>
        <w:tc>
          <w:tcPr>
            <w:tcW w:w="3542" w:type="dxa"/>
            <w:vAlign w:val="center"/>
          </w:tcPr>
          <w:p w14:paraId="71D85AE4"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Фосфаты (по фосфору)</w:t>
            </w:r>
          </w:p>
        </w:tc>
        <w:tc>
          <w:tcPr>
            <w:tcW w:w="1999" w:type="dxa"/>
            <w:vAlign w:val="center"/>
          </w:tcPr>
          <w:p w14:paraId="600F8953" w14:textId="10092F04"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84,742</w:t>
            </w:r>
          </w:p>
        </w:tc>
        <w:tc>
          <w:tcPr>
            <w:tcW w:w="1999" w:type="dxa"/>
            <w:vAlign w:val="center"/>
          </w:tcPr>
          <w:p w14:paraId="1423CB93" w14:textId="56A055FC"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30,308</w:t>
            </w:r>
          </w:p>
        </w:tc>
        <w:tc>
          <w:tcPr>
            <w:tcW w:w="1949" w:type="dxa"/>
            <w:vAlign w:val="center"/>
          </w:tcPr>
          <w:p w14:paraId="530D9FA1" w14:textId="79D44C15" w:rsidR="00BB32BD" w:rsidRPr="00140A42" w:rsidRDefault="00393B9C" w:rsidP="00140A4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54,434</w:t>
            </w:r>
          </w:p>
        </w:tc>
      </w:tr>
      <w:tr w:rsidR="00BB32BD" w:rsidRPr="00140A42" w14:paraId="7E525FA2" w14:textId="77777777" w:rsidTr="00BB32BD">
        <w:trPr>
          <w:jc w:val="center"/>
        </w:trPr>
        <w:tc>
          <w:tcPr>
            <w:tcW w:w="3542" w:type="dxa"/>
            <w:vAlign w:val="center"/>
          </w:tcPr>
          <w:p w14:paraId="5C25F540"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ХПК</w:t>
            </w:r>
          </w:p>
        </w:tc>
        <w:tc>
          <w:tcPr>
            <w:tcW w:w="1999" w:type="dxa"/>
            <w:vAlign w:val="center"/>
          </w:tcPr>
          <w:p w14:paraId="515343A4" w14:textId="63365677"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18925,221</w:t>
            </w:r>
          </w:p>
        </w:tc>
        <w:tc>
          <w:tcPr>
            <w:tcW w:w="1999" w:type="dxa"/>
            <w:vAlign w:val="center"/>
          </w:tcPr>
          <w:p w14:paraId="373E9036" w14:textId="4F141AC1"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1896,331</w:t>
            </w:r>
          </w:p>
        </w:tc>
        <w:tc>
          <w:tcPr>
            <w:tcW w:w="1949" w:type="dxa"/>
            <w:vAlign w:val="center"/>
          </w:tcPr>
          <w:p w14:paraId="0CD263FC" w14:textId="21ED2632" w:rsidR="00BB32BD" w:rsidRPr="00140A42" w:rsidRDefault="00393B9C" w:rsidP="00140A4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-4,11</w:t>
            </w:r>
          </w:p>
        </w:tc>
      </w:tr>
      <w:tr w:rsidR="00BB32BD" w:rsidRPr="00140A42" w14:paraId="59DA0A85" w14:textId="77777777" w:rsidTr="00BB32BD">
        <w:trPr>
          <w:jc w:val="center"/>
        </w:trPr>
        <w:tc>
          <w:tcPr>
            <w:tcW w:w="3542" w:type="dxa"/>
            <w:vAlign w:val="center"/>
          </w:tcPr>
          <w:p w14:paraId="392BC6AF"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Хлорид-анион (хлориды)</w:t>
            </w:r>
          </w:p>
        </w:tc>
        <w:tc>
          <w:tcPr>
            <w:tcW w:w="1999" w:type="dxa"/>
            <w:vAlign w:val="center"/>
          </w:tcPr>
          <w:p w14:paraId="566F2665" w14:textId="11243549"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1894,614</w:t>
            </w:r>
          </w:p>
        </w:tc>
        <w:tc>
          <w:tcPr>
            <w:tcW w:w="1999" w:type="dxa"/>
            <w:vAlign w:val="center"/>
          </w:tcPr>
          <w:p w14:paraId="5F71F293" w14:textId="0256C924"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1707,49</w:t>
            </w:r>
          </w:p>
        </w:tc>
        <w:tc>
          <w:tcPr>
            <w:tcW w:w="1949" w:type="dxa"/>
            <w:vAlign w:val="center"/>
          </w:tcPr>
          <w:p w14:paraId="470304C0" w14:textId="01EA3CB5" w:rsidR="00BB32BD" w:rsidRPr="00140A42" w:rsidRDefault="00393B9C"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187,124</w:t>
            </w:r>
          </w:p>
        </w:tc>
      </w:tr>
      <w:tr w:rsidR="00BB32BD" w:rsidRPr="00140A42" w14:paraId="21EF5C1F" w14:textId="77777777" w:rsidTr="00BB32BD">
        <w:trPr>
          <w:jc w:val="center"/>
        </w:trPr>
        <w:tc>
          <w:tcPr>
            <w:tcW w:w="3542" w:type="dxa"/>
            <w:vAlign w:val="center"/>
          </w:tcPr>
          <w:p w14:paraId="1CD2892E"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Хром трехвалентный</w:t>
            </w:r>
          </w:p>
        </w:tc>
        <w:tc>
          <w:tcPr>
            <w:tcW w:w="1999" w:type="dxa"/>
            <w:vAlign w:val="center"/>
          </w:tcPr>
          <w:p w14:paraId="634B7D77" w14:textId="0DFF1762"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0,053</w:t>
            </w:r>
          </w:p>
        </w:tc>
        <w:tc>
          <w:tcPr>
            <w:tcW w:w="1999" w:type="dxa"/>
            <w:vAlign w:val="center"/>
          </w:tcPr>
          <w:p w14:paraId="53E55CA9" w14:textId="0120D301"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0,00799</w:t>
            </w:r>
          </w:p>
        </w:tc>
        <w:tc>
          <w:tcPr>
            <w:tcW w:w="1949" w:type="dxa"/>
            <w:vAlign w:val="center"/>
          </w:tcPr>
          <w:p w14:paraId="7D9A4253" w14:textId="10648F79" w:rsidR="00BB32BD" w:rsidRPr="00140A42" w:rsidRDefault="00393B9C" w:rsidP="00140A4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0,045</w:t>
            </w:r>
          </w:p>
        </w:tc>
      </w:tr>
      <w:tr w:rsidR="00BB32BD" w:rsidRPr="00140A42" w14:paraId="49B16E65" w14:textId="77777777" w:rsidTr="00BB32BD">
        <w:trPr>
          <w:jc w:val="center"/>
        </w:trPr>
        <w:tc>
          <w:tcPr>
            <w:tcW w:w="3542" w:type="dxa"/>
            <w:vAlign w:val="center"/>
          </w:tcPr>
          <w:p w14:paraId="76ADCF60"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Хром шестивалентный</w:t>
            </w:r>
          </w:p>
        </w:tc>
        <w:tc>
          <w:tcPr>
            <w:tcW w:w="1999" w:type="dxa"/>
            <w:vAlign w:val="center"/>
          </w:tcPr>
          <w:p w14:paraId="7B43DF10" w14:textId="2A81380F"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0,057</w:t>
            </w:r>
          </w:p>
        </w:tc>
        <w:tc>
          <w:tcPr>
            <w:tcW w:w="1999" w:type="dxa"/>
            <w:vAlign w:val="center"/>
          </w:tcPr>
          <w:p w14:paraId="04F985F9" w14:textId="62192F99"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0,038</w:t>
            </w:r>
          </w:p>
        </w:tc>
        <w:tc>
          <w:tcPr>
            <w:tcW w:w="1949" w:type="dxa"/>
            <w:vAlign w:val="center"/>
          </w:tcPr>
          <w:p w14:paraId="41613816" w14:textId="0094699D" w:rsidR="00BB32BD" w:rsidRPr="00140A42" w:rsidRDefault="00393B9C"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0,019</w:t>
            </w:r>
          </w:p>
        </w:tc>
      </w:tr>
      <w:tr w:rsidR="00BB32BD" w:rsidRPr="00140A42" w14:paraId="4892088B" w14:textId="77777777" w:rsidTr="00BB32BD">
        <w:trPr>
          <w:jc w:val="center"/>
        </w:trPr>
        <w:tc>
          <w:tcPr>
            <w:tcW w:w="3542" w:type="dxa"/>
            <w:vAlign w:val="center"/>
          </w:tcPr>
          <w:p w14:paraId="36E500B1" w14:textId="77777777" w:rsidR="00BB32BD" w:rsidRPr="00140A42" w:rsidRDefault="00BB32BD" w:rsidP="00140A42">
            <w:pPr>
              <w:spacing w:after="0"/>
              <w:rPr>
                <w:rFonts w:ascii="Times New Roman" w:hAnsi="Times New Roman" w:cs="Times New Roman"/>
                <w:color w:val="000000"/>
                <w:sz w:val="24"/>
                <w:szCs w:val="24"/>
              </w:rPr>
            </w:pPr>
            <w:r w:rsidRPr="00140A42">
              <w:rPr>
                <w:rFonts w:ascii="Times New Roman" w:hAnsi="Times New Roman" w:cs="Times New Roman"/>
                <w:color w:val="000000"/>
                <w:sz w:val="24"/>
                <w:szCs w:val="24"/>
              </w:rPr>
              <w:t>Цинк</w:t>
            </w:r>
          </w:p>
        </w:tc>
        <w:tc>
          <w:tcPr>
            <w:tcW w:w="1999" w:type="dxa"/>
            <w:vAlign w:val="center"/>
          </w:tcPr>
          <w:p w14:paraId="7DFE6CE3" w14:textId="4A7110A1" w:rsidR="00BB32BD" w:rsidRPr="00140A42" w:rsidRDefault="00BB32BD" w:rsidP="00BB32B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0,915</w:t>
            </w:r>
          </w:p>
        </w:tc>
        <w:tc>
          <w:tcPr>
            <w:tcW w:w="1999" w:type="dxa"/>
            <w:vAlign w:val="center"/>
          </w:tcPr>
          <w:p w14:paraId="0A5864A4" w14:textId="75D16AE3" w:rsidR="00BB32BD" w:rsidRPr="00140A42" w:rsidRDefault="00BB32BD" w:rsidP="00140A42">
            <w:pPr>
              <w:spacing w:after="0"/>
              <w:jc w:val="center"/>
              <w:rPr>
                <w:rFonts w:ascii="Times New Roman" w:hAnsi="Times New Roman" w:cs="Times New Roman"/>
                <w:color w:val="000000"/>
                <w:sz w:val="24"/>
                <w:szCs w:val="24"/>
              </w:rPr>
            </w:pPr>
            <w:r w:rsidRPr="00140A42">
              <w:rPr>
                <w:rFonts w:ascii="Times New Roman" w:hAnsi="Times New Roman" w:cs="Times New Roman"/>
                <w:color w:val="000000"/>
                <w:sz w:val="24"/>
                <w:szCs w:val="24"/>
              </w:rPr>
              <w:t>0,949</w:t>
            </w:r>
          </w:p>
        </w:tc>
        <w:tc>
          <w:tcPr>
            <w:tcW w:w="1949" w:type="dxa"/>
            <w:vAlign w:val="center"/>
          </w:tcPr>
          <w:p w14:paraId="7B8F6E93" w14:textId="4613EC90" w:rsidR="00BB32BD" w:rsidRPr="00140A42" w:rsidRDefault="00393B9C" w:rsidP="00140A4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-0,034</w:t>
            </w:r>
          </w:p>
        </w:tc>
      </w:tr>
    </w:tbl>
    <w:p w14:paraId="69B56F1F" w14:textId="77777777" w:rsidR="005404AE" w:rsidRPr="00DA142E" w:rsidRDefault="005404AE" w:rsidP="00EF13F4">
      <w:pPr>
        <w:autoSpaceDE w:val="0"/>
        <w:autoSpaceDN w:val="0"/>
        <w:spacing w:after="0"/>
        <w:ind w:firstLine="709"/>
        <w:jc w:val="center"/>
        <w:rPr>
          <w:rFonts w:ascii="Times New Roman" w:hAnsi="Times New Roman" w:cs="Times New Roman"/>
          <w:b/>
          <w:sz w:val="24"/>
          <w:szCs w:val="24"/>
          <w:highlight w:val="yellow"/>
        </w:rPr>
      </w:pPr>
    </w:p>
    <w:p w14:paraId="4E0E9136" w14:textId="77777777" w:rsidR="005404AE" w:rsidRPr="00DA142E" w:rsidRDefault="005404AE" w:rsidP="00EF13F4">
      <w:pPr>
        <w:autoSpaceDE w:val="0"/>
        <w:autoSpaceDN w:val="0"/>
        <w:spacing w:after="0"/>
        <w:ind w:firstLine="709"/>
        <w:jc w:val="center"/>
        <w:rPr>
          <w:rFonts w:ascii="Times New Roman" w:hAnsi="Times New Roman" w:cs="Times New Roman"/>
          <w:b/>
          <w:sz w:val="24"/>
          <w:szCs w:val="24"/>
          <w:highlight w:val="yellow"/>
        </w:rPr>
        <w:sectPr w:rsidR="005404AE" w:rsidRPr="00DA142E" w:rsidSect="0007626F">
          <w:pgSz w:w="11906" w:h="16838"/>
          <w:pgMar w:top="1134" w:right="850" w:bottom="1134" w:left="1701" w:header="709" w:footer="709" w:gutter="0"/>
          <w:pgNumType w:start="24"/>
          <w:cols w:space="708"/>
          <w:titlePg/>
          <w:docGrid w:linePitch="360"/>
        </w:sectPr>
      </w:pPr>
    </w:p>
    <w:p w14:paraId="1FE595EB" w14:textId="77777777" w:rsidR="005404AE" w:rsidRPr="00140A42" w:rsidRDefault="005404AE" w:rsidP="00EF13F4">
      <w:pPr>
        <w:autoSpaceDE w:val="0"/>
        <w:autoSpaceDN w:val="0"/>
        <w:spacing w:after="0"/>
        <w:ind w:firstLine="709"/>
        <w:jc w:val="right"/>
        <w:rPr>
          <w:rFonts w:ascii="Times New Roman" w:hAnsi="Times New Roman" w:cs="Times New Roman"/>
          <w:sz w:val="24"/>
          <w:szCs w:val="24"/>
        </w:rPr>
      </w:pPr>
      <w:r w:rsidRPr="00140A42">
        <w:rPr>
          <w:rFonts w:ascii="Times New Roman" w:hAnsi="Times New Roman" w:cs="Times New Roman"/>
          <w:sz w:val="24"/>
          <w:szCs w:val="24"/>
        </w:rPr>
        <w:lastRenderedPageBreak/>
        <w:t>Таблица 5.4</w:t>
      </w:r>
    </w:p>
    <w:p w14:paraId="45B50EEB" w14:textId="55029DF0" w:rsidR="005404AE" w:rsidRDefault="005404AE" w:rsidP="00EF13F4">
      <w:pPr>
        <w:autoSpaceDE w:val="0"/>
        <w:autoSpaceDN w:val="0"/>
        <w:spacing w:after="0"/>
        <w:ind w:firstLine="709"/>
        <w:jc w:val="center"/>
        <w:rPr>
          <w:rFonts w:ascii="Times New Roman" w:hAnsi="Times New Roman" w:cs="Times New Roman"/>
          <w:b/>
          <w:sz w:val="24"/>
          <w:szCs w:val="24"/>
        </w:rPr>
      </w:pPr>
      <w:r w:rsidRPr="0007626F">
        <w:rPr>
          <w:rFonts w:ascii="Times New Roman" w:hAnsi="Times New Roman" w:cs="Times New Roman"/>
          <w:b/>
          <w:sz w:val="24"/>
          <w:szCs w:val="24"/>
        </w:rPr>
        <w:t xml:space="preserve">Основные виды использования </w:t>
      </w:r>
      <w:r w:rsidR="00393B9C" w:rsidRPr="0007626F">
        <w:rPr>
          <w:rFonts w:ascii="Times New Roman" w:hAnsi="Times New Roman" w:cs="Times New Roman"/>
          <w:b/>
          <w:sz w:val="24"/>
          <w:szCs w:val="24"/>
        </w:rPr>
        <w:t>воды в Ивановской области в 2025</w:t>
      </w:r>
      <w:r w:rsidRPr="0007626F">
        <w:rPr>
          <w:rFonts w:ascii="Times New Roman" w:hAnsi="Times New Roman" w:cs="Times New Roman"/>
          <w:b/>
          <w:sz w:val="24"/>
          <w:szCs w:val="24"/>
        </w:rPr>
        <w:t xml:space="preserve"> г. (в млн куб. м)</w:t>
      </w:r>
    </w:p>
    <w:p w14:paraId="6F572333" w14:textId="77777777" w:rsidR="0007626F" w:rsidRPr="00140A42" w:rsidRDefault="0007626F" w:rsidP="00EF13F4">
      <w:pPr>
        <w:autoSpaceDE w:val="0"/>
        <w:autoSpaceDN w:val="0"/>
        <w:spacing w:after="0"/>
        <w:ind w:firstLine="709"/>
        <w:jc w:val="center"/>
        <w:rPr>
          <w:rFonts w:ascii="Times New Roman" w:hAnsi="Times New Roman" w:cs="Times New Roman"/>
          <w:b/>
          <w:sz w:val="24"/>
          <w:szCs w:val="24"/>
        </w:rPr>
      </w:pPr>
    </w:p>
    <w:tbl>
      <w:tblPr>
        <w:tblStyle w:val="a7"/>
        <w:tblW w:w="0" w:type="auto"/>
        <w:tblInd w:w="283" w:type="dxa"/>
        <w:tblLayout w:type="fixed"/>
        <w:tblLook w:val="04A0" w:firstRow="1" w:lastRow="0" w:firstColumn="1" w:lastColumn="0" w:noHBand="0" w:noVBand="1"/>
      </w:tblPr>
      <w:tblGrid>
        <w:gridCol w:w="676"/>
        <w:gridCol w:w="980"/>
        <w:gridCol w:w="1403"/>
        <w:gridCol w:w="1004"/>
        <w:gridCol w:w="904"/>
        <w:gridCol w:w="1686"/>
        <w:gridCol w:w="998"/>
        <w:gridCol w:w="907"/>
        <w:gridCol w:w="1092"/>
        <w:gridCol w:w="1090"/>
        <w:gridCol w:w="668"/>
        <w:gridCol w:w="608"/>
        <w:gridCol w:w="798"/>
        <w:gridCol w:w="557"/>
        <w:gridCol w:w="849"/>
      </w:tblGrid>
      <w:tr w:rsidR="005404AE" w:rsidRPr="00140A42" w14:paraId="1B0BD728" w14:textId="77777777" w:rsidTr="00393B9C">
        <w:tc>
          <w:tcPr>
            <w:tcW w:w="11408" w:type="dxa"/>
            <w:gridSpan w:val="11"/>
          </w:tcPr>
          <w:p w14:paraId="4E0A3033"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Использовано пресной воды</w:t>
            </w:r>
          </w:p>
        </w:tc>
        <w:tc>
          <w:tcPr>
            <w:tcW w:w="2812" w:type="dxa"/>
            <w:gridSpan w:val="4"/>
          </w:tcPr>
          <w:p w14:paraId="77E804C4"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Использовано</w:t>
            </w:r>
          </w:p>
        </w:tc>
      </w:tr>
      <w:tr w:rsidR="005404AE" w:rsidRPr="00140A42" w14:paraId="59D8F4FA" w14:textId="77777777" w:rsidTr="00393B9C">
        <w:tc>
          <w:tcPr>
            <w:tcW w:w="676" w:type="dxa"/>
            <w:vMerge w:val="restart"/>
          </w:tcPr>
          <w:p w14:paraId="3049C810"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Всего</w:t>
            </w:r>
          </w:p>
        </w:tc>
        <w:tc>
          <w:tcPr>
            <w:tcW w:w="10732" w:type="dxa"/>
            <w:gridSpan w:val="10"/>
          </w:tcPr>
          <w:p w14:paraId="198CDFF0"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В том числе на нужды</w:t>
            </w:r>
          </w:p>
        </w:tc>
        <w:tc>
          <w:tcPr>
            <w:tcW w:w="1406" w:type="dxa"/>
            <w:gridSpan w:val="2"/>
          </w:tcPr>
          <w:p w14:paraId="4C77B0A9"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Сточной воды</w:t>
            </w:r>
          </w:p>
        </w:tc>
        <w:tc>
          <w:tcPr>
            <w:tcW w:w="1406" w:type="dxa"/>
            <w:gridSpan w:val="2"/>
          </w:tcPr>
          <w:p w14:paraId="26C11F42"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Коллекторно-дренажной воды</w:t>
            </w:r>
          </w:p>
        </w:tc>
      </w:tr>
      <w:tr w:rsidR="005404AE" w:rsidRPr="00140A42" w14:paraId="37492099" w14:textId="77777777" w:rsidTr="00393B9C">
        <w:tc>
          <w:tcPr>
            <w:tcW w:w="676" w:type="dxa"/>
            <w:vMerge/>
          </w:tcPr>
          <w:p w14:paraId="733AF807"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p>
        </w:tc>
        <w:tc>
          <w:tcPr>
            <w:tcW w:w="980" w:type="dxa"/>
          </w:tcPr>
          <w:p w14:paraId="384A233F"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Питьевые и хояйственно-бытовые</w:t>
            </w:r>
          </w:p>
        </w:tc>
        <w:tc>
          <w:tcPr>
            <w:tcW w:w="1403" w:type="dxa"/>
          </w:tcPr>
          <w:p w14:paraId="0F3707B9"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производственные</w:t>
            </w:r>
          </w:p>
        </w:tc>
        <w:tc>
          <w:tcPr>
            <w:tcW w:w="1004" w:type="dxa"/>
          </w:tcPr>
          <w:p w14:paraId="4D3003E5"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Орошения регулярного</w:t>
            </w:r>
          </w:p>
        </w:tc>
        <w:tc>
          <w:tcPr>
            <w:tcW w:w="904" w:type="dxa"/>
          </w:tcPr>
          <w:p w14:paraId="4612512A"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Орошения лиманного</w:t>
            </w:r>
          </w:p>
        </w:tc>
        <w:tc>
          <w:tcPr>
            <w:tcW w:w="1686" w:type="dxa"/>
          </w:tcPr>
          <w:p w14:paraId="47C0A474"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сельхозводоснабжения</w:t>
            </w:r>
          </w:p>
        </w:tc>
        <w:tc>
          <w:tcPr>
            <w:tcW w:w="998" w:type="dxa"/>
          </w:tcPr>
          <w:p w14:paraId="4471DB12"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Обводнения пастбищ</w:t>
            </w:r>
          </w:p>
        </w:tc>
        <w:tc>
          <w:tcPr>
            <w:tcW w:w="907" w:type="dxa"/>
          </w:tcPr>
          <w:p w14:paraId="5EEE0EB7"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Прудового рыбного хозяйства</w:t>
            </w:r>
          </w:p>
        </w:tc>
        <w:tc>
          <w:tcPr>
            <w:tcW w:w="1092" w:type="dxa"/>
          </w:tcPr>
          <w:p w14:paraId="6DB75FC4"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Поддержания пласт. давления</w:t>
            </w:r>
          </w:p>
        </w:tc>
        <w:tc>
          <w:tcPr>
            <w:tcW w:w="1090" w:type="dxa"/>
          </w:tcPr>
          <w:p w14:paraId="2EE1C183"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Поддержание горизонтов в каналах, включая замочку каналов</w:t>
            </w:r>
          </w:p>
        </w:tc>
        <w:tc>
          <w:tcPr>
            <w:tcW w:w="668" w:type="dxa"/>
          </w:tcPr>
          <w:p w14:paraId="25C99A3B"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прочие</w:t>
            </w:r>
          </w:p>
        </w:tc>
        <w:tc>
          <w:tcPr>
            <w:tcW w:w="608" w:type="dxa"/>
          </w:tcPr>
          <w:p w14:paraId="422E8287"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всего</w:t>
            </w:r>
          </w:p>
        </w:tc>
        <w:tc>
          <w:tcPr>
            <w:tcW w:w="798" w:type="dxa"/>
          </w:tcPr>
          <w:p w14:paraId="0D525E9F"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На орошение</w:t>
            </w:r>
          </w:p>
        </w:tc>
        <w:tc>
          <w:tcPr>
            <w:tcW w:w="557" w:type="dxa"/>
          </w:tcPr>
          <w:p w14:paraId="2C04AA9E"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всего</w:t>
            </w:r>
          </w:p>
        </w:tc>
        <w:tc>
          <w:tcPr>
            <w:tcW w:w="849" w:type="dxa"/>
          </w:tcPr>
          <w:p w14:paraId="4A12335C"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На орошение</w:t>
            </w:r>
          </w:p>
        </w:tc>
      </w:tr>
      <w:tr w:rsidR="005404AE" w:rsidRPr="00140A42" w14:paraId="093DBBF5" w14:textId="77777777" w:rsidTr="00393B9C">
        <w:tc>
          <w:tcPr>
            <w:tcW w:w="676" w:type="dxa"/>
          </w:tcPr>
          <w:p w14:paraId="0B744EB3"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1</w:t>
            </w:r>
          </w:p>
        </w:tc>
        <w:tc>
          <w:tcPr>
            <w:tcW w:w="980" w:type="dxa"/>
          </w:tcPr>
          <w:p w14:paraId="07FBD696"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2</w:t>
            </w:r>
          </w:p>
        </w:tc>
        <w:tc>
          <w:tcPr>
            <w:tcW w:w="1403" w:type="dxa"/>
          </w:tcPr>
          <w:p w14:paraId="6363FCC0"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3</w:t>
            </w:r>
          </w:p>
        </w:tc>
        <w:tc>
          <w:tcPr>
            <w:tcW w:w="1004" w:type="dxa"/>
          </w:tcPr>
          <w:p w14:paraId="0DE43DCD"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4</w:t>
            </w:r>
          </w:p>
        </w:tc>
        <w:tc>
          <w:tcPr>
            <w:tcW w:w="904" w:type="dxa"/>
          </w:tcPr>
          <w:p w14:paraId="0823921B"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5</w:t>
            </w:r>
          </w:p>
        </w:tc>
        <w:tc>
          <w:tcPr>
            <w:tcW w:w="1686" w:type="dxa"/>
          </w:tcPr>
          <w:p w14:paraId="57A8C4DD"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6</w:t>
            </w:r>
          </w:p>
        </w:tc>
        <w:tc>
          <w:tcPr>
            <w:tcW w:w="998" w:type="dxa"/>
          </w:tcPr>
          <w:p w14:paraId="00952ED3"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7</w:t>
            </w:r>
          </w:p>
        </w:tc>
        <w:tc>
          <w:tcPr>
            <w:tcW w:w="907" w:type="dxa"/>
          </w:tcPr>
          <w:p w14:paraId="763214A3"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8</w:t>
            </w:r>
          </w:p>
        </w:tc>
        <w:tc>
          <w:tcPr>
            <w:tcW w:w="1092" w:type="dxa"/>
          </w:tcPr>
          <w:p w14:paraId="7A4EB610"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9</w:t>
            </w:r>
          </w:p>
        </w:tc>
        <w:tc>
          <w:tcPr>
            <w:tcW w:w="1090" w:type="dxa"/>
          </w:tcPr>
          <w:p w14:paraId="38AB6AFD"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10</w:t>
            </w:r>
          </w:p>
        </w:tc>
        <w:tc>
          <w:tcPr>
            <w:tcW w:w="668" w:type="dxa"/>
          </w:tcPr>
          <w:p w14:paraId="23344A66"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11</w:t>
            </w:r>
          </w:p>
        </w:tc>
        <w:tc>
          <w:tcPr>
            <w:tcW w:w="608" w:type="dxa"/>
          </w:tcPr>
          <w:p w14:paraId="2816E068"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12</w:t>
            </w:r>
          </w:p>
        </w:tc>
        <w:tc>
          <w:tcPr>
            <w:tcW w:w="798" w:type="dxa"/>
          </w:tcPr>
          <w:p w14:paraId="10ABB5D9"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13</w:t>
            </w:r>
          </w:p>
        </w:tc>
        <w:tc>
          <w:tcPr>
            <w:tcW w:w="557" w:type="dxa"/>
          </w:tcPr>
          <w:p w14:paraId="266C04EC"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14</w:t>
            </w:r>
          </w:p>
        </w:tc>
        <w:tc>
          <w:tcPr>
            <w:tcW w:w="849" w:type="dxa"/>
          </w:tcPr>
          <w:p w14:paraId="1905A954"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15</w:t>
            </w:r>
          </w:p>
        </w:tc>
      </w:tr>
      <w:tr w:rsidR="005404AE" w:rsidRPr="00140A42" w14:paraId="67B012B3" w14:textId="77777777" w:rsidTr="00393B9C">
        <w:tc>
          <w:tcPr>
            <w:tcW w:w="676" w:type="dxa"/>
          </w:tcPr>
          <w:p w14:paraId="20606193" w14:textId="5CF6DFB2" w:rsidR="005404AE" w:rsidRPr="00140A42" w:rsidRDefault="00393B9C" w:rsidP="00140A42">
            <w:pPr>
              <w:autoSpaceDE w:val="0"/>
              <w:autoSpaceDN w:val="0"/>
              <w:spacing w:line="276" w:lineRule="auto"/>
              <w:jc w:val="center"/>
              <w:rPr>
                <w:rFonts w:ascii="Times New Roman" w:hAnsi="Times New Roman" w:cs="Times New Roman"/>
                <w:sz w:val="20"/>
                <w:szCs w:val="20"/>
              </w:rPr>
            </w:pPr>
            <w:r>
              <w:rPr>
                <w:rFonts w:ascii="Times New Roman" w:hAnsi="Times New Roman" w:cs="Times New Roman"/>
                <w:sz w:val="20"/>
                <w:szCs w:val="20"/>
              </w:rPr>
              <w:t>88,86</w:t>
            </w:r>
          </w:p>
        </w:tc>
        <w:tc>
          <w:tcPr>
            <w:tcW w:w="980" w:type="dxa"/>
          </w:tcPr>
          <w:p w14:paraId="2C8C0764" w14:textId="77E59611" w:rsidR="005404AE" w:rsidRPr="00140A42" w:rsidRDefault="00393B9C" w:rsidP="00140A42">
            <w:pPr>
              <w:autoSpaceDE w:val="0"/>
              <w:autoSpaceDN w:val="0"/>
              <w:spacing w:line="276" w:lineRule="auto"/>
              <w:jc w:val="center"/>
              <w:rPr>
                <w:rFonts w:ascii="Times New Roman" w:hAnsi="Times New Roman" w:cs="Times New Roman"/>
                <w:sz w:val="20"/>
                <w:szCs w:val="20"/>
              </w:rPr>
            </w:pPr>
            <w:r>
              <w:rPr>
                <w:rFonts w:ascii="Times New Roman" w:hAnsi="Times New Roman" w:cs="Times New Roman"/>
                <w:sz w:val="20"/>
                <w:szCs w:val="20"/>
              </w:rPr>
              <w:t>40,42</w:t>
            </w:r>
          </w:p>
        </w:tc>
        <w:tc>
          <w:tcPr>
            <w:tcW w:w="1403" w:type="dxa"/>
          </w:tcPr>
          <w:p w14:paraId="130449A5" w14:textId="6FC34A21" w:rsidR="005404AE" w:rsidRPr="00140A42" w:rsidRDefault="00393B9C" w:rsidP="00140A42">
            <w:pPr>
              <w:autoSpaceDE w:val="0"/>
              <w:autoSpaceDN w:val="0"/>
              <w:spacing w:line="276" w:lineRule="auto"/>
              <w:jc w:val="center"/>
              <w:rPr>
                <w:rFonts w:ascii="Times New Roman" w:hAnsi="Times New Roman" w:cs="Times New Roman"/>
                <w:sz w:val="20"/>
                <w:szCs w:val="20"/>
              </w:rPr>
            </w:pPr>
            <w:r>
              <w:rPr>
                <w:rFonts w:ascii="Times New Roman" w:hAnsi="Times New Roman" w:cs="Times New Roman"/>
                <w:sz w:val="20"/>
                <w:szCs w:val="20"/>
              </w:rPr>
              <w:t>33,28</w:t>
            </w:r>
          </w:p>
        </w:tc>
        <w:tc>
          <w:tcPr>
            <w:tcW w:w="1004" w:type="dxa"/>
          </w:tcPr>
          <w:p w14:paraId="2689E8E7"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0</w:t>
            </w:r>
          </w:p>
        </w:tc>
        <w:tc>
          <w:tcPr>
            <w:tcW w:w="904" w:type="dxa"/>
          </w:tcPr>
          <w:p w14:paraId="13B8B4F8"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0</w:t>
            </w:r>
          </w:p>
        </w:tc>
        <w:tc>
          <w:tcPr>
            <w:tcW w:w="1686" w:type="dxa"/>
          </w:tcPr>
          <w:p w14:paraId="300359C6" w14:textId="1BF89DBB" w:rsidR="005404AE" w:rsidRPr="00140A42" w:rsidRDefault="00393B9C" w:rsidP="00140A42">
            <w:pPr>
              <w:autoSpaceDE w:val="0"/>
              <w:autoSpaceDN w:val="0"/>
              <w:spacing w:line="276" w:lineRule="auto"/>
              <w:jc w:val="center"/>
              <w:rPr>
                <w:rFonts w:ascii="Times New Roman" w:hAnsi="Times New Roman" w:cs="Times New Roman"/>
                <w:sz w:val="20"/>
                <w:szCs w:val="20"/>
              </w:rPr>
            </w:pPr>
            <w:r>
              <w:rPr>
                <w:rFonts w:ascii="Times New Roman" w:hAnsi="Times New Roman" w:cs="Times New Roman"/>
                <w:sz w:val="20"/>
                <w:szCs w:val="20"/>
              </w:rPr>
              <w:t>0,72</w:t>
            </w:r>
          </w:p>
        </w:tc>
        <w:tc>
          <w:tcPr>
            <w:tcW w:w="998" w:type="dxa"/>
          </w:tcPr>
          <w:p w14:paraId="0B97C5F1"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0</w:t>
            </w:r>
          </w:p>
        </w:tc>
        <w:tc>
          <w:tcPr>
            <w:tcW w:w="907" w:type="dxa"/>
          </w:tcPr>
          <w:p w14:paraId="58916D31"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0</w:t>
            </w:r>
          </w:p>
        </w:tc>
        <w:tc>
          <w:tcPr>
            <w:tcW w:w="1092" w:type="dxa"/>
          </w:tcPr>
          <w:p w14:paraId="5E16C4F2"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0</w:t>
            </w:r>
          </w:p>
        </w:tc>
        <w:tc>
          <w:tcPr>
            <w:tcW w:w="1090" w:type="dxa"/>
          </w:tcPr>
          <w:p w14:paraId="2A8E5115"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0</w:t>
            </w:r>
          </w:p>
        </w:tc>
        <w:tc>
          <w:tcPr>
            <w:tcW w:w="668" w:type="dxa"/>
          </w:tcPr>
          <w:p w14:paraId="30C94BF3" w14:textId="376824B4" w:rsidR="005404AE" w:rsidRPr="00140A42" w:rsidRDefault="00393B9C" w:rsidP="00140A42">
            <w:pPr>
              <w:autoSpaceDE w:val="0"/>
              <w:autoSpaceDN w:val="0"/>
              <w:spacing w:line="276" w:lineRule="auto"/>
              <w:jc w:val="center"/>
              <w:rPr>
                <w:rFonts w:ascii="Times New Roman" w:hAnsi="Times New Roman" w:cs="Times New Roman"/>
                <w:sz w:val="20"/>
                <w:szCs w:val="20"/>
              </w:rPr>
            </w:pPr>
            <w:r>
              <w:rPr>
                <w:rFonts w:ascii="Times New Roman" w:hAnsi="Times New Roman" w:cs="Times New Roman"/>
                <w:sz w:val="20"/>
                <w:szCs w:val="20"/>
              </w:rPr>
              <w:t>14,43</w:t>
            </w:r>
          </w:p>
        </w:tc>
        <w:tc>
          <w:tcPr>
            <w:tcW w:w="608" w:type="dxa"/>
          </w:tcPr>
          <w:p w14:paraId="35738165" w14:textId="46830D2C" w:rsidR="005404AE" w:rsidRPr="00140A42" w:rsidRDefault="00393B9C" w:rsidP="00140A42">
            <w:pPr>
              <w:autoSpaceDE w:val="0"/>
              <w:autoSpaceDN w:val="0"/>
              <w:spacing w:line="276" w:lineRule="auto"/>
              <w:jc w:val="center"/>
              <w:rPr>
                <w:rFonts w:ascii="Times New Roman" w:hAnsi="Times New Roman" w:cs="Times New Roman"/>
                <w:sz w:val="20"/>
                <w:szCs w:val="20"/>
              </w:rPr>
            </w:pPr>
            <w:r>
              <w:rPr>
                <w:rFonts w:ascii="Times New Roman" w:hAnsi="Times New Roman" w:cs="Times New Roman"/>
                <w:sz w:val="20"/>
                <w:szCs w:val="20"/>
              </w:rPr>
              <w:t>2,66</w:t>
            </w:r>
          </w:p>
        </w:tc>
        <w:tc>
          <w:tcPr>
            <w:tcW w:w="798" w:type="dxa"/>
          </w:tcPr>
          <w:p w14:paraId="2B37CA8C"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0</w:t>
            </w:r>
          </w:p>
        </w:tc>
        <w:tc>
          <w:tcPr>
            <w:tcW w:w="557" w:type="dxa"/>
          </w:tcPr>
          <w:p w14:paraId="166221F2"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0</w:t>
            </w:r>
          </w:p>
        </w:tc>
        <w:tc>
          <w:tcPr>
            <w:tcW w:w="849" w:type="dxa"/>
          </w:tcPr>
          <w:p w14:paraId="4DBD0686" w14:textId="77777777" w:rsidR="005404AE" w:rsidRPr="00140A42" w:rsidRDefault="005404AE" w:rsidP="00140A42">
            <w:pPr>
              <w:autoSpaceDE w:val="0"/>
              <w:autoSpaceDN w:val="0"/>
              <w:spacing w:line="276" w:lineRule="auto"/>
              <w:jc w:val="center"/>
              <w:rPr>
                <w:rFonts w:ascii="Times New Roman" w:hAnsi="Times New Roman" w:cs="Times New Roman"/>
                <w:sz w:val="20"/>
                <w:szCs w:val="20"/>
              </w:rPr>
            </w:pPr>
            <w:r w:rsidRPr="00140A42">
              <w:rPr>
                <w:rFonts w:ascii="Times New Roman" w:hAnsi="Times New Roman" w:cs="Times New Roman"/>
                <w:sz w:val="20"/>
                <w:szCs w:val="20"/>
              </w:rPr>
              <w:t>0</w:t>
            </w:r>
          </w:p>
        </w:tc>
      </w:tr>
    </w:tbl>
    <w:p w14:paraId="68CA5CEE" w14:textId="77777777" w:rsidR="005404AE" w:rsidRDefault="005404AE" w:rsidP="00EF13F4">
      <w:pPr>
        <w:autoSpaceDE w:val="0"/>
        <w:autoSpaceDN w:val="0"/>
        <w:spacing w:after="0"/>
        <w:ind w:firstLine="709"/>
        <w:jc w:val="center"/>
        <w:rPr>
          <w:rFonts w:ascii="Times New Roman" w:hAnsi="Times New Roman" w:cs="Times New Roman"/>
          <w:b/>
          <w:sz w:val="24"/>
          <w:szCs w:val="24"/>
        </w:rPr>
      </w:pPr>
    </w:p>
    <w:p w14:paraId="3F4654DB" w14:textId="77777777" w:rsidR="00140A42" w:rsidRPr="00140A42" w:rsidRDefault="00140A42" w:rsidP="00EF13F4">
      <w:pPr>
        <w:autoSpaceDE w:val="0"/>
        <w:autoSpaceDN w:val="0"/>
        <w:spacing w:after="0"/>
        <w:ind w:firstLine="709"/>
        <w:jc w:val="center"/>
        <w:rPr>
          <w:rFonts w:ascii="Times New Roman" w:hAnsi="Times New Roman" w:cs="Times New Roman"/>
          <w:b/>
          <w:sz w:val="24"/>
          <w:szCs w:val="24"/>
        </w:rPr>
      </w:pPr>
    </w:p>
    <w:p w14:paraId="365BF2A0" w14:textId="77777777" w:rsidR="005404AE" w:rsidRPr="00140A42" w:rsidRDefault="005404AE" w:rsidP="00EF13F4">
      <w:pPr>
        <w:autoSpaceDE w:val="0"/>
        <w:autoSpaceDN w:val="0"/>
        <w:spacing w:after="0"/>
        <w:ind w:firstLine="709"/>
        <w:jc w:val="center"/>
        <w:rPr>
          <w:rFonts w:ascii="Times New Roman" w:hAnsi="Times New Roman" w:cs="Times New Roman"/>
          <w:b/>
          <w:sz w:val="24"/>
          <w:szCs w:val="24"/>
        </w:rPr>
        <w:sectPr w:rsidR="005404AE" w:rsidRPr="00140A42" w:rsidSect="0007626F">
          <w:pgSz w:w="16838" w:h="11906" w:orient="landscape"/>
          <w:pgMar w:top="1134" w:right="850" w:bottom="1134" w:left="1701" w:header="709" w:footer="709" w:gutter="0"/>
          <w:cols w:space="708"/>
          <w:docGrid w:linePitch="360"/>
        </w:sectPr>
      </w:pPr>
    </w:p>
    <w:p w14:paraId="4B69CB64" w14:textId="77777777" w:rsidR="005404AE" w:rsidRPr="00140A42" w:rsidRDefault="005404AE" w:rsidP="00EF13F4">
      <w:pPr>
        <w:spacing w:after="0"/>
        <w:ind w:firstLine="709"/>
        <w:jc w:val="right"/>
        <w:rPr>
          <w:rFonts w:ascii="Calibri" w:eastAsia="Calibri" w:hAnsi="Calibri" w:cs="Times New Roman"/>
        </w:rPr>
      </w:pPr>
      <w:r w:rsidRPr="00140A42">
        <w:rPr>
          <w:rFonts w:ascii="Times New Roman" w:eastAsia="Times New Roman" w:hAnsi="Times New Roman" w:cs="Times New Roman"/>
          <w:sz w:val="24"/>
          <w:szCs w:val="24"/>
          <w:lang w:eastAsia="ru-RU"/>
        </w:rPr>
        <w:lastRenderedPageBreak/>
        <w:t>Таблица 5.5</w:t>
      </w:r>
    </w:p>
    <w:p w14:paraId="34AC9881" w14:textId="279EEC93" w:rsidR="005404AE" w:rsidRPr="0007626F" w:rsidRDefault="005404AE" w:rsidP="00EF13F4">
      <w:pPr>
        <w:spacing w:after="0"/>
        <w:ind w:firstLine="709"/>
        <w:jc w:val="center"/>
        <w:rPr>
          <w:rFonts w:ascii="Calibri" w:eastAsia="Calibri" w:hAnsi="Calibri" w:cs="Times New Roman"/>
        </w:rPr>
      </w:pPr>
      <w:r w:rsidRPr="0007626F">
        <w:rPr>
          <w:rFonts w:ascii="Times New Roman" w:eastAsia="Times New Roman" w:hAnsi="Times New Roman" w:cs="Times New Roman"/>
          <w:sz w:val="24"/>
          <w:szCs w:val="24"/>
          <w:lang w:eastAsia="ru-RU"/>
        </w:rPr>
        <w:t xml:space="preserve">Основные источники водоснабжения </w:t>
      </w:r>
      <w:r w:rsidR="00393B9C" w:rsidRPr="0007626F">
        <w:rPr>
          <w:rFonts w:ascii="Times New Roman" w:eastAsia="Times New Roman" w:hAnsi="Times New Roman" w:cs="Times New Roman"/>
          <w:sz w:val="24"/>
          <w:szCs w:val="24"/>
          <w:lang w:eastAsia="ru-RU"/>
        </w:rPr>
        <w:t>и приемники водоотведения в 2025</w:t>
      </w:r>
      <w:r w:rsidRPr="0007626F">
        <w:rPr>
          <w:rFonts w:ascii="Times New Roman" w:eastAsia="Times New Roman" w:hAnsi="Times New Roman" w:cs="Times New Roman"/>
          <w:sz w:val="24"/>
          <w:szCs w:val="24"/>
          <w:lang w:eastAsia="ru-RU"/>
        </w:rPr>
        <w:t xml:space="preserve"> году</w:t>
      </w:r>
    </w:p>
    <w:tbl>
      <w:tblPr>
        <w:tblW w:w="0" w:type="auto"/>
        <w:jc w:val="center"/>
        <w:tblLayout w:type="fixed"/>
        <w:tblCellMar>
          <w:left w:w="70" w:type="dxa"/>
          <w:right w:w="70" w:type="dxa"/>
        </w:tblCellMar>
        <w:tblLook w:val="0000" w:firstRow="0" w:lastRow="0" w:firstColumn="0" w:lastColumn="0" w:noHBand="0" w:noVBand="0"/>
      </w:tblPr>
      <w:tblGrid>
        <w:gridCol w:w="4846"/>
        <w:gridCol w:w="4625"/>
      </w:tblGrid>
      <w:tr w:rsidR="005404AE" w:rsidRPr="0007626F" w14:paraId="3CB9FBD3" w14:textId="77777777" w:rsidTr="00945C9B">
        <w:trPr>
          <w:cantSplit/>
          <w:trHeight w:val="979"/>
          <w:jc w:val="center"/>
        </w:trPr>
        <w:tc>
          <w:tcPr>
            <w:tcW w:w="4846" w:type="dxa"/>
            <w:tcBorders>
              <w:top w:val="single" w:sz="6" w:space="0" w:color="auto"/>
              <w:left w:val="single" w:sz="6" w:space="0" w:color="auto"/>
              <w:bottom w:val="single" w:sz="6" w:space="0" w:color="auto"/>
              <w:right w:val="single" w:sz="6" w:space="0" w:color="auto"/>
            </w:tcBorders>
          </w:tcPr>
          <w:p w14:paraId="5C634E93" w14:textId="77777777" w:rsidR="005404AE" w:rsidRPr="0007626F" w:rsidRDefault="005404AE" w:rsidP="00140A42">
            <w:pPr>
              <w:autoSpaceDE w:val="0"/>
              <w:autoSpaceDN w:val="0"/>
              <w:adjustRightInd w:val="0"/>
              <w:spacing w:after="0"/>
              <w:jc w:val="center"/>
              <w:rPr>
                <w:rFonts w:ascii="Times New Roman" w:hAnsi="Times New Roman" w:cs="Times New Roman"/>
                <w:b/>
                <w:sz w:val="24"/>
                <w:szCs w:val="24"/>
              </w:rPr>
            </w:pPr>
            <w:r w:rsidRPr="0007626F">
              <w:rPr>
                <w:rFonts w:ascii="Times New Roman" w:hAnsi="Times New Roman" w:cs="Times New Roman"/>
                <w:b/>
                <w:sz w:val="24"/>
                <w:szCs w:val="24"/>
              </w:rPr>
              <w:t>Тип источников</w:t>
            </w:r>
            <w:r w:rsidRPr="0007626F">
              <w:rPr>
                <w:rFonts w:ascii="Times New Roman" w:hAnsi="Times New Roman" w:cs="Times New Roman"/>
                <w:b/>
                <w:sz w:val="24"/>
                <w:szCs w:val="24"/>
              </w:rPr>
              <w:br/>
              <w:t>водоснабжения</w:t>
            </w:r>
          </w:p>
          <w:p w14:paraId="68CA42B4" w14:textId="77777777" w:rsidR="005404AE" w:rsidRPr="0007626F" w:rsidRDefault="005404AE" w:rsidP="00140A42">
            <w:pPr>
              <w:autoSpaceDE w:val="0"/>
              <w:autoSpaceDN w:val="0"/>
              <w:adjustRightInd w:val="0"/>
              <w:spacing w:after="0"/>
              <w:jc w:val="center"/>
              <w:rPr>
                <w:rFonts w:ascii="Times New Roman" w:hAnsi="Times New Roman" w:cs="Times New Roman"/>
                <w:b/>
                <w:sz w:val="24"/>
                <w:szCs w:val="24"/>
              </w:rPr>
            </w:pPr>
            <w:r w:rsidRPr="0007626F">
              <w:rPr>
                <w:rFonts w:ascii="Times New Roman" w:hAnsi="Times New Roman" w:cs="Times New Roman"/>
                <w:b/>
                <w:sz w:val="24"/>
                <w:szCs w:val="24"/>
              </w:rPr>
              <w:t>(забор, получение)</w:t>
            </w:r>
          </w:p>
        </w:tc>
        <w:tc>
          <w:tcPr>
            <w:tcW w:w="4625" w:type="dxa"/>
            <w:tcBorders>
              <w:top w:val="single" w:sz="6" w:space="0" w:color="auto"/>
              <w:left w:val="single" w:sz="6" w:space="0" w:color="auto"/>
              <w:bottom w:val="single" w:sz="6" w:space="0" w:color="auto"/>
              <w:right w:val="single" w:sz="6" w:space="0" w:color="auto"/>
            </w:tcBorders>
          </w:tcPr>
          <w:p w14:paraId="326DE369" w14:textId="63FF09DC" w:rsidR="005404AE" w:rsidRPr="0007626F" w:rsidRDefault="005404AE" w:rsidP="00140A42">
            <w:pPr>
              <w:autoSpaceDE w:val="0"/>
              <w:autoSpaceDN w:val="0"/>
              <w:adjustRightInd w:val="0"/>
              <w:spacing w:after="0"/>
              <w:jc w:val="center"/>
              <w:rPr>
                <w:rFonts w:ascii="Times New Roman" w:hAnsi="Times New Roman" w:cs="Times New Roman"/>
                <w:b/>
                <w:sz w:val="24"/>
                <w:szCs w:val="24"/>
              </w:rPr>
            </w:pPr>
            <w:r w:rsidRPr="0007626F">
              <w:rPr>
                <w:rFonts w:ascii="Times New Roman" w:hAnsi="Times New Roman" w:cs="Times New Roman"/>
                <w:b/>
                <w:sz w:val="24"/>
                <w:szCs w:val="24"/>
              </w:rPr>
              <w:t>Тип приемников</w:t>
            </w:r>
            <w:r w:rsidR="00140A42" w:rsidRPr="0007626F">
              <w:rPr>
                <w:rFonts w:ascii="Times New Roman" w:hAnsi="Times New Roman" w:cs="Times New Roman"/>
                <w:b/>
                <w:sz w:val="24"/>
                <w:szCs w:val="24"/>
              </w:rPr>
              <w:t xml:space="preserve"> </w:t>
            </w:r>
            <w:r w:rsidRPr="0007626F">
              <w:rPr>
                <w:rFonts w:ascii="Times New Roman" w:hAnsi="Times New Roman" w:cs="Times New Roman"/>
                <w:b/>
                <w:sz w:val="24"/>
                <w:szCs w:val="24"/>
              </w:rPr>
              <w:t>отведенных вод</w:t>
            </w:r>
            <w:r w:rsidR="00140A42" w:rsidRPr="0007626F">
              <w:rPr>
                <w:rFonts w:ascii="Times New Roman" w:hAnsi="Times New Roman" w:cs="Times New Roman"/>
                <w:b/>
                <w:sz w:val="24"/>
                <w:szCs w:val="24"/>
              </w:rPr>
              <w:t xml:space="preserve"> </w:t>
            </w:r>
            <w:r w:rsidRPr="0007626F">
              <w:rPr>
                <w:rFonts w:ascii="Times New Roman" w:hAnsi="Times New Roman" w:cs="Times New Roman"/>
                <w:b/>
                <w:sz w:val="24"/>
                <w:szCs w:val="24"/>
              </w:rPr>
              <w:t>(отведение)</w:t>
            </w:r>
          </w:p>
        </w:tc>
      </w:tr>
      <w:tr w:rsidR="005404AE" w:rsidRPr="0007626F" w14:paraId="70649E16" w14:textId="77777777" w:rsidTr="00945C9B">
        <w:trPr>
          <w:cantSplit/>
          <w:trHeight w:val="392"/>
          <w:jc w:val="center"/>
        </w:trPr>
        <w:tc>
          <w:tcPr>
            <w:tcW w:w="4846" w:type="dxa"/>
            <w:tcBorders>
              <w:top w:val="single" w:sz="6" w:space="0" w:color="auto"/>
              <w:left w:val="single" w:sz="6" w:space="0" w:color="auto"/>
              <w:bottom w:val="single" w:sz="6" w:space="0" w:color="auto"/>
              <w:right w:val="single" w:sz="6" w:space="0" w:color="auto"/>
            </w:tcBorders>
          </w:tcPr>
          <w:p w14:paraId="45FEAED6" w14:textId="77777777" w:rsidR="005404AE" w:rsidRPr="0007626F" w:rsidRDefault="005404AE" w:rsidP="00140A42">
            <w:pPr>
              <w:autoSpaceDE w:val="0"/>
              <w:autoSpaceDN w:val="0"/>
              <w:adjustRightInd w:val="0"/>
              <w:spacing w:after="0"/>
              <w:rPr>
                <w:rFonts w:ascii="Times New Roman" w:hAnsi="Times New Roman" w:cs="Times New Roman"/>
                <w:sz w:val="24"/>
                <w:szCs w:val="24"/>
              </w:rPr>
            </w:pPr>
            <w:r w:rsidRPr="0007626F">
              <w:rPr>
                <w:rFonts w:ascii="Times New Roman" w:hAnsi="Times New Roman" w:cs="Times New Roman"/>
                <w:sz w:val="24"/>
                <w:szCs w:val="24"/>
              </w:rPr>
              <w:t>Река</w:t>
            </w:r>
          </w:p>
        </w:tc>
        <w:tc>
          <w:tcPr>
            <w:tcW w:w="4625" w:type="dxa"/>
            <w:tcBorders>
              <w:top w:val="single" w:sz="6" w:space="0" w:color="auto"/>
              <w:left w:val="single" w:sz="6" w:space="0" w:color="auto"/>
              <w:bottom w:val="single" w:sz="6" w:space="0" w:color="auto"/>
              <w:right w:val="single" w:sz="6" w:space="0" w:color="auto"/>
            </w:tcBorders>
          </w:tcPr>
          <w:p w14:paraId="568611C5" w14:textId="77777777" w:rsidR="005404AE" w:rsidRPr="0007626F" w:rsidRDefault="005404AE" w:rsidP="00140A42">
            <w:pPr>
              <w:autoSpaceDE w:val="0"/>
              <w:autoSpaceDN w:val="0"/>
              <w:adjustRightInd w:val="0"/>
              <w:spacing w:after="0"/>
              <w:rPr>
                <w:rFonts w:ascii="Times New Roman" w:hAnsi="Times New Roman" w:cs="Times New Roman"/>
                <w:sz w:val="24"/>
                <w:szCs w:val="24"/>
              </w:rPr>
            </w:pPr>
            <w:r w:rsidRPr="0007626F">
              <w:rPr>
                <w:rFonts w:ascii="Times New Roman" w:hAnsi="Times New Roman" w:cs="Times New Roman"/>
                <w:sz w:val="24"/>
                <w:szCs w:val="24"/>
              </w:rPr>
              <w:t xml:space="preserve">Река </w:t>
            </w:r>
          </w:p>
        </w:tc>
      </w:tr>
      <w:tr w:rsidR="005404AE" w:rsidRPr="0007626F" w14:paraId="39E7297C" w14:textId="77777777" w:rsidTr="00945C9B">
        <w:trPr>
          <w:cantSplit/>
          <w:trHeight w:val="392"/>
          <w:jc w:val="center"/>
        </w:trPr>
        <w:tc>
          <w:tcPr>
            <w:tcW w:w="4846" w:type="dxa"/>
            <w:tcBorders>
              <w:top w:val="single" w:sz="6" w:space="0" w:color="auto"/>
              <w:left w:val="single" w:sz="6" w:space="0" w:color="auto"/>
              <w:bottom w:val="single" w:sz="6" w:space="0" w:color="auto"/>
              <w:right w:val="single" w:sz="6" w:space="0" w:color="auto"/>
            </w:tcBorders>
          </w:tcPr>
          <w:p w14:paraId="5F11A4EE" w14:textId="4A2A37BB" w:rsidR="005404AE" w:rsidRPr="0007626F" w:rsidRDefault="005404AE" w:rsidP="00140A42">
            <w:pPr>
              <w:autoSpaceDE w:val="0"/>
              <w:autoSpaceDN w:val="0"/>
              <w:adjustRightInd w:val="0"/>
              <w:spacing w:after="0"/>
              <w:rPr>
                <w:rFonts w:ascii="Times New Roman" w:hAnsi="Times New Roman" w:cs="Times New Roman"/>
                <w:sz w:val="24"/>
                <w:szCs w:val="24"/>
              </w:rPr>
            </w:pPr>
            <w:r w:rsidRPr="0007626F">
              <w:rPr>
                <w:rFonts w:ascii="Times New Roman" w:hAnsi="Times New Roman" w:cs="Times New Roman"/>
                <w:sz w:val="24"/>
                <w:szCs w:val="24"/>
              </w:rPr>
              <w:t xml:space="preserve">Водохранилище русловое, пруд русловой </w:t>
            </w:r>
          </w:p>
        </w:tc>
        <w:tc>
          <w:tcPr>
            <w:tcW w:w="4625" w:type="dxa"/>
            <w:tcBorders>
              <w:top w:val="single" w:sz="6" w:space="0" w:color="auto"/>
              <w:left w:val="single" w:sz="6" w:space="0" w:color="auto"/>
              <w:bottom w:val="single" w:sz="6" w:space="0" w:color="auto"/>
              <w:right w:val="single" w:sz="6" w:space="0" w:color="auto"/>
            </w:tcBorders>
          </w:tcPr>
          <w:p w14:paraId="42F130BA" w14:textId="77777777" w:rsidR="005404AE" w:rsidRPr="0007626F" w:rsidRDefault="005404AE" w:rsidP="00140A42">
            <w:pPr>
              <w:autoSpaceDE w:val="0"/>
              <w:autoSpaceDN w:val="0"/>
              <w:adjustRightInd w:val="0"/>
              <w:spacing w:after="0"/>
              <w:rPr>
                <w:rFonts w:ascii="Times New Roman" w:hAnsi="Times New Roman" w:cs="Times New Roman"/>
                <w:sz w:val="24"/>
                <w:szCs w:val="24"/>
              </w:rPr>
            </w:pPr>
            <w:r w:rsidRPr="0007626F">
              <w:rPr>
                <w:rFonts w:ascii="Times New Roman" w:hAnsi="Times New Roman" w:cs="Times New Roman"/>
                <w:sz w:val="24"/>
                <w:szCs w:val="24"/>
              </w:rPr>
              <w:t>Земледельческие поля орошения</w:t>
            </w:r>
          </w:p>
        </w:tc>
      </w:tr>
      <w:tr w:rsidR="005404AE" w:rsidRPr="0007626F" w14:paraId="20E262DB" w14:textId="77777777" w:rsidTr="00945C9B">
        <w:trPr>
          <w:cantSplit/>
          <w:trHeight w:val="392"/>
          <w:jc w:val="center"/>
        </w:trPr>
        <w:tc>
          <w:tcPr>
            <w:tcW w:w="4846" w:type="dxa"/>
            <w:tcBorders>
              <w:top w:val="single" w:sz="6" w:space="0" w:color="auto"/>
              <w:left w:val="single" w:sz="6" w:space="0" w:color="auto"/>
              <w:bottom w:val="single" w:sz="6" w:space="0" w:color="auto"/>
              <w:right w:val="single" w:sz="6" w:space="0" w:color="auto"/>
            </w:tcBorders>
          </w:tcPr>
          <w:p w14:paraId="742F52AF" w14:textId="4318E675" w:rsidR="005404AE" w:rsidRPr="0007626F" w:rsidRDefault="005404AE" w:rsidP="00BD0AE8">
            <w:pPr>
              <w:tabs>
                <w:tab w:val="left" w:pos="3847"/>
              </w:tabs>
              <w:autoSpaceDE w:val="0"/>
              <w:autoSpaceDN w:val="0"/>
              <w:adjustRightInd w:val="0"/>
              <w:spacing w:after="0"/>
              <w:rPr>
                <w:rFonts w:ascii="Times New Roman" w:hAnsi="Times New Roman" w:cs="Times New Roman"/>
                <w:sz w:val="24"/>
                <w:szCs w:val="24"/>
              </w:rPr>
            </w:pPr>
            <w:r w:rsidRPr="0007626F">
              <w:rPr>
                <w:rFonts w:ascii="Times New Roman" w:hAnsi="Times New Roman" w:cs="Times New Roman"/>
                <w:sz w:val="24"/>
                <w:szCs w:val="24"/>
              </w:rPr>
              <w:t xml:space="preserve">Подземный водный объект </w:t>
            </w:r>
          </w:p>
        </w:tc>
        <w:tc>
          <w:tcPr>
            <w:tcW w:w="4625" w:type="dxa"/>
            <w:tcBorders>
              <w:top w:val="single" w:sz="6" w:space="0" w:color="auto"/>
              <w:left w:val="single" w:sz="6" w:space="0" w:color="auto"/>
              <w:bottom w:val="single" w:sz="6" w:space="0" w:color="auto"/>
              <w:right w:val="single" w:sz="6" w:space="0" w:color="auto"/>
            </w:tcBorders>
          </w:tcPr>
          <w:p w14:paraId="5683FF34" w14:textId="77777777" w:rsidR="005404AE" w:rsidRPr="0007626F" w:rsidRDefault="005404AE" w:rsidP="00140A42">
            <w:pPr>
              <w:autoSpaceDE w:val="0"/>
              <w:autoSpaceDN w:val="0"/>
              <w:adjustRightInd w:val="0"/>
              <w:spacing w:after="0"/>
              <w:rPr>
                <w:rFonts w:ascii="Times New Roman" w:hAnsi="Times New Roman" w:cs="Times New Roman"/>
                <w:sz w:val="24"/>
                <w:szCs w:val="24"/>
              </w:rPr>
            </w:pPr>
            <w:r w:rsidRPr="0007626F">
              <w:rPr>
                <w:rFonts w:ascii="Times New Roman" w:hAnsi="Times New Roman" w:cs="Times New Roman"/>
                <w:sz w:val="24"/>
                <w:szCs w:val="24"/>
              </w:rPr>
              <w:t xml:space="preserve">Рельеф местности </w:t>
            </w:r>
          </w:p>
        </w:tc>
      </w:tr>
      <w:tr w:rsidR="005404AE" w:rsidRPr="0007626F" w14:paraId="4FAD23A7" w14:textId="77777777" w:rsidTr="00945C9B">
        <w:trPr>
          <w:cantSplit/>
          <w:trHeight w:val="392"/>
          <w:jc w:val="center"/>
        </w:trPr>
        <w:tc>
          <w:tcPr>
            <w:tcW w:w="4846" w:type="dxa"/>
            <w:tcBorders>
              <w:top w:val="single" w:sz="6" w:space="0" w:color="auto"/>
              <w:left w:val="single" w:sz="6" w:space="0" w:color="auto"/>
              <w:bottom w:val="single" w:sz="6" w:space="0" w:color="auto"/>
              <w:right w:val="single" w:sz="6" w:space="0" w:color="auto"/>
            </w:tcBorders>
          </w:tcPr>
          <w:p w14:paraId="27F733CB" w14:textId="77777777" w:rsidR="005404AE" w:rsidRPr="0007626F" w:rsidRDefault="005404AE" w:rsidP="00140A42">
            <w:pPr>
              <w:autoSpaceDE w:val="0"/>
              <w:autoSpaceDN w:val="0"/>
              <w:adjustRightInd w:val="0"/>
              <w:spacing w:after="0"/>
              <w:rPr>
                <w:rFonts w:ascii="Times New Roman" w:hAnsi="Times New Roman" w:cs="Times New Roman"/>
                <w:sz w:val="24"/>
                <w:szCs w:val="24"/>
              </w:rPr>
            </w:pPr>
            <w:r w:rsidRPr="0007626F">
              <w:rPr>
                <w:rFonts w:ascii="Times New Roman" w:hAnsi="Times New Roman" w:cs="Times New Roman"/>
                <w:sz w:val="24"/>
                <w:szCs w:val="24"/>
              </w:rPr>
              <w:t xml:space="preserve">Сеть канализации </w:t>
            </w:r>
          </w:p>
        </w:tc>
        <w:tc>
          <w:tcPr>
            <w:tcW w:w="4625" w:type="dxa"/>
            <w:tcBorders>
              <w:top w:val="single" w:sz="6" w:space="0" w:color="auto"/>
              <w:left w:val="single" w:sz="6" w:space="0" w:color="auto"/>
              <w:bottom w:val="single" w:sz="6" w:space="0" w:color="auto"/>
              <w:right w:val="single" w:sz="6" w:space="0" w:color="auto"/>
            </w:tcBorders>
          </w:tcPr>
          <w:p w14:paraId="518AAA1E" w14:textId="77777777" w:rsidR="005404AE" w:rsidRPr="0007626F" w:rsidRDefault="005404AE" w:rsidP="00140A42">
            <w:pPr>
              <w:autoSpaceDE w:val="0"/>
              <w:autoSpaceDN w:val="0"/>
              <w:adjustRightInd w:val="0"/>
              <w:spacing w:after="0"/>
              <w:rPr>
                <w:rFonts w:ascii="Times New Roman" w:hAnsi="Times New Roman" w:cs="Times New Roman"/>
                <w:sz w:val="24"/>
                <w:szCs w:val="24"/>
              </w:rPr>
            </w:pPr>
            <w:r w:rsidRPr="0007626F">
              <w:rPr>
                <w:rFonts w:ascii="Times New Roman" w:hAnsi="Times New Roman" w:cs="Times New Roman"/>
                <w:sz w:val="24"/>
                <w:szCs w:val="24"/>
              </w:rPr>
              <w:t xml:space="preserve">Поля фильтрации </w:t>
            </w:r>
          </w:p>
        </w:tc>
      </w:tr>
      <w:tr w:rsidR="005404AE" w:rsidRPr="0007626F" w14:paraId="0FB2B16D" w14:textId="77777777" w:rsidTr="00945C9B">
        <w:trPr>
          <w:cantSplit/>
          <w:trHeight w:val="392"/>
          <w:jc w:val="center"/>
        </w:trPr>
        <w:tc>
          <w:tcPr>
            <w:tcW w:w="4846" w:type="dxa"/>
            <w:tcBorders>
              <w:top w:val="single" w:sz="6" w:space="0" w:color="auto"/>
              <w:left w:val="single" w:sz="6" w:space="0" w:color="auto"/>
              <w:bottom w:val="single" w:sz="6" w:space="0" w:color="auto"/>
              <w:right w:val="single" w:sz="6" w:space="0" w:color="auto"/>
            </w:tcBorders>
          </w:tcPr>
          <w:p w14:paraId="403DA6F1" w14:textId="77777777" w:rsidR="005404AE" w:rsidRPr="0007626F" w:rsidRDefault="005404AE" w:rsidP="00140A42">
            <w:pPr>
              <w:autoSpaceDE w:val="0"/>
              <w:autoSpaceDN w:val="0"/>
              <w:adjustRightInd w:val="0"/>
              <w:spacing w:after="0"/>
              <w:rPr>
                <w:rFonts w:ascii="Times New Roman" w:hAnsi="Times New Roman" w:cs="Times New Roman"/>
                <w:sz w:val="24"/>
                <w:szCs w:val="24"/>
              </w:rPr>
            </w:pPr>
            <w:r w:rsidRPr="0007626F">
              <w:rPr>
                <w:rFonts w:ascii="Times New Roman" w:hAnsi="Times New Roman" w:cs="Times New Roman"/>
                <w:sz w:val="24"/>
                <w:szCs w:val="24"/>
              </w:rPr>
              <w:t xml:space="preserve">Ливневой коллектор </w:t>
            </w:r>
          </w:p>
        </w:tc>
        <w:tc>
          <w:tcPr>
            <w:tcW w:w="4625" w:type="dxa"/>
            <w:tcBorders>
              <w:top w:val="single" w:sz="6" w:space="0" w:color="auto"/>
              <w:left w:val="single" w:sz="6" w:space="0" w:color="auto"/>
              <w:bottom w:val="single" w:sz="6" w:space="0" w:color="auto"/>
              <w:right w:val="single" w:sz="6" w:space="0" w:color="auto"/>
            </w:tcBorders>
          </w:tcPr>
          <w:p w14:paraId="183A4D43" w14:textId="77777777" w:rsidR="005404AE" w:rsidRPr="0007626F" w:rsidRDefault="005404AE" w:rsidP="00140A42">
            <w:pPr>
              <w:autoSpaceDE w:val="0"/>
              <w:autoSpaceDN w:val="0"/>
              <w:adjustRightInd w:val="0"/>
              <w:spacing w:after="0"/>
              <w:rPr>
                <w:rFonts w:ascii="Times New Roman" w:hAnsi="Times New Roman" w:cs="Times New Roman"/>
                <w:sz w:val="24"/>
                <w:szCs w:val="24"/>
              </w:rPr>
            </w:pPr>
          </w:p>
        </w:tc>
      </w:tr>
    </w:tbl>
    <w:p w14:paraId="504A8715" w14:textId="77777777" w:rsidR="005404AE" w:rsidRPr="0007626F" w:rsidRDefault="005404AE" w:rsidP="00EF13F4">
      <w:pPr>
        <w:autoSpaceDE w:val="0"/>
        <w:autoSpaceDN w:val="0"/>
        <w:spacing w:after="0"/>
        <w:ind w:firstLine="709"/>
        <w:jc w:val="center"/>
        <w:rPr>
          <w:rFonts w:ascii="Times New Roman" w:hAnsi="Times New Roman" w:cs="Times New Roman"/>
          <w:b/>
          <w:sz w:val="24"/>
          <w:szCs w:val="24"/>
        </w:rPr>
      </w:pPr>
    </w:p>
    <w:p w14:paraId="50A8CF9C" w14:textId="425988A6" w:rsidR="00140A42" w:rsidRPr="0007626F" w:rsidRDefault="005404AE" w:rsidP="00EF13F4">
      <w:pPr>
        <w:autoSpaceDE w:val="0"/>
        <w:autoSpaceDN w:val="0"/>
        <w:spacing w:after="0"/>
        <w:ind w:firstLine="709"/>
        <w:jc w:val="center"/>
        <w:rPr>
          <w:rFonts w:ascii="Times New Roman" w:hAnsi="Times New Roman" w:cs="Times New Roman"/>
          <w:b/>
          <w:sz w:val="24"/>
          <w:szCs w:val="24"/>
        </w:rPr>
      </w:pPr>
      <w:r w:rsidRPr="0007626F">
        <w:rPr>
          <w:rFonts w:ascii="Times New Roman" w:hAnsi="Times New Roman" w:cs="Times New Roman"/>
          <w:b/>
          <w:sz w:val="24"/>
          <w:szCs w:val="24"/>
        </w:rPr>
        <w:t>Объем оборотной и после</w:t>
      </w:r>
      <w:r w:rsidR="00393B9C" w:rsidRPr="0007626F">
        <w:rPr>
          <w:rFonts w:ascii="Times New Roman" w:hAnsi="Times New Roman" w:cs="Times New Roman"/>
          <w:b/>
          <w:sz w:val="24"/>
          <w:szCs w:val="24"/>
        </w:rPr>
        <w:t>довательное водоснабжение в 2025</w:t>
      </w:r>
      <w:r w:rsidRPr="0007626F">
        <w:rPr>
          <w:rFonts w:ascii="Times New Roman" w:hAnsi="Times New Roman" w:cs="Times New Roman"/>
          <w:b/>
          <w:sz w:val="24"/>
          <w:szCs w:val="24"/>
        </w:rPr>
        <w:t xml:space="preserve"> г., </w:t>
      </w:r>
    </w:p>
    <w:p w14:paraId="562D13C2" w14:textId="28AE706D" w:rsidR="005404AE" w:rsidRPr="0007626F" w:rsidRDefault="00393B9C" w:rsidP="00EF13F4">
      <w:pPr>
        <w:autoSpaceDE w:val="0"/>
        <w:autoSpaceDN w:val="0"/>
        <w:spacing w:after="0"/>
        <w:ind w:firstLine="709"/>
        <w:jc w:val="center"/>
        <w:rPr>
          <w:rFonts w:ascii="Times New Roman" w:hAnsi="Times New Roman" w:cs="Times New Roman"/>
          <w:b/>
          <w:sz w:val="24"/>
          <w:szCs w:val="24"/>
        </w:rPr>
      </w:pPr>
      <w:r w:rsidRPr="0007626F">
        <w:rPr>
          <w:rFonts w:ascii="Times New Roman" w:hAnsi="Times New Roman" w:cs="Times New Roman"/>
          <w:b/>
          <w:sz w:val="24"/>
          <w:szCs w:val="24"/>
        </w:rPr>
        <w:t>а также в сравнении с 2024</w:t>
      </w:r>
      <w:r w:rsidR="005404AE" w:rsidRPr="0007626F">
        <w:rPr>
          <w:rFonts w:ascii="Times New Roman" w:hAnsi="Times New Roman" w:cs="Times New Roman"/>
          <w:b/>
          <w:sz w:val="24"/>
          <w:szCs w:val="24"/>
        </w:rPr>
        <w:t xml:space="preserve"> г.</w:t>
      </w:r>
    </w:p>
    <w:p w14:paraId="25B7BE26" w14:textId="77777777" w:rsidR="00264376" w:rsidRPr="0007626F" w:rsidRDefault="00264376" w:rsidP="00EF13F4">
      <w:pPr>
        <w:autoSpaceDE w:val="0"/>
        <w:autoSpaceDN w:val="0"/>
        <w:spacing w:after="0"/>
        <w:ind w:firstLine="709"/>
        <w:jc w:val="center"/>
        <w:rPr>
          <w:rFonts w:ascii="Times New Roman" w:hAnsi="Times New Roman" w:cs="Times New Roman"/>
          <w:b/>
          <w:sz w:val="24"/>
          <w:szCs w:val="24"/>
        </w:rPr>
      </w:pP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265"/>
        <w:gridCol w:w="3040"/>
      </w:tblGrid>
      <w:tr w:rsidR="005404AE" w:rsidRPr="0007626F" w14:paraId="0F1B0917" w14:textId="77777777" w:rsidTr="00945C9B">
        <w:trPr>
          <w:jc w:val="center"/>
        </w:trPr>
        <w:tc>
          <w:tcPr>
            <w:tcW w:w="6554" w:type="dxa"/>
            <w:gridSpan w:val="2"/>
          </w:tcPr>
          <w:p w14:paraId="1A5BDF3B" w14:textId="0BDB8593" w:rsidR="005404AE" w:rsidRPr="0007626F" w:rsidRDefault="005404AE" w:rsidP="00140A42">
            <w:pPr>
              <w:autoSpaceDE w:val="0"/>
              <w:autoSpaceDN w:val="0"/>
              <w:spacing w:after="0"/>
              <w:jc w:val="center"/>
              <w:rPr>
                <w:rFonts w:ascii="Times New Roman" w:hAnsi="Times New Roman" w:cs="Times New Roman"/>
                <w:b/>
                <w:sz w:val="24"/>
                <w:szCs w:val="24"/>
              </w:rPr>
            </w:pPr>
            <w:r w:rsidRPr="0007626F">
              <w:rPr>
                <w:rFonts w:ascii="Times New Roman" w:hAnsi="Times New Roman" w:cs="Times New Roman"/>
                <w:b/>
                <w:sz w:val="24"/>
                <w:szCs w:val="24"/>
              </w:rPr>
              <w:t>Объем оборотной и последовательное водоснабжение, млн куб. м</w:t>
            </w:r>
          </w:p>
        </w:tc>
        <w:tc>
          <w:tcPr>
            <w:tcW w:w="3050" w:type="dxa"/>
            <w:vMerge w:val="restart"/>
            <w:vAlign w:val="center"/>
          </w:tcPr>
          <w:p w14:paraId="518FA789" w14:textId="77777777" w:rsidR="005404AE" w:rsidRPr="0007626F" w:rsidRDefault="005404AE" w:rsidP="00140A42">
            <w:pPr>
              <w:autoSpaceDE w:val="0"/>
              <w:autoSpaceDN w:val="0"/>
              <w:spacing w:after="0"/>
              <w:jc w:val="center"/>
              <w:rPr>
                <w:rFonts w:ascii="Times New Roman" w:hAnsi="Times New Roman" w:cs="Times New Roman"/>
                <w:b/>
                <w:sz w:val="24"/>
                <w:szCs w:val="24"/>
              </w:rPr>
            </w:pPr>
            <w:r w:rsidRPr="0007626F">
              <w:rPr>
                <w:rFonts w:ascii="Times New Roman" w:hAnsi="Times New Roman" w:cs="Times New Roman"/>
                <w:b/>
                <w:sz w:val="24"/>
                <w:szCs w:val="24"/>
              </w:rPr>
              <w:t>Разница</w:t>
            </w:r>
          </w:p>
        </w:tc>
      </w:tr>
      <w:tr w:rsidR="005404AE" w:rsidRPr="0007626F" w14:paraId="2174D3B7" w14:textId="77777777" w:rsidTr="00945C9B">
        <w:trPr>
          <w:jc w:val="center"/>
        </w:trPr>
        <w:tc>
          <w:tcPr>
            <w:tcW w:w="3277" w:type="dxa"/>
          </w:tcPr>
          <w:p w14:paraId="1B38746D" w14:textId="2BF798CA" w:rsidR="005404AE" w:rsidRPr="0007626F" w:rsidRDefault="00393B9C" w:rsidP="00140A42">
            <w:pPr>
              <w:autoSpaceDE w:val="0"/>
              <w:autoSpaceDN w:val="0"/>
              <w:spacing w:after="0"/>
              <w:jc w:val="center"/>
              <w:rPr>
                <w:rFonts w:ascii="Times New Roman" w:hAnsi="Times New Roman" w:cs="Times New Roman"/>
                <w:b/>
                <w:sz w:val="24"/>
                <w:szCs w:val="24"/>
              </w:rPr>
            </w:pPr>
            <w:r w:rsidRPr="0007626F">
              <w:rPr>
                <w:rFonts w:ascii="Times New Roman" w:hAnsi="Times New Roman" w:cs="Times New Roman"/>
                <w:b/>
                <w:sz w:val="24"/>
                <w:szCs w:val="24"/>
              </w:rPr>
              <w:t>2025</w:t>
            </w:r>
            <w:r w:rsidR="005404AE" w:rsidRPr="0007626F">
              <w:rPr>
                <w:rFonts w:ascii="Times New Roman" w:hAnsi="Times New Roman" w:cs="Times New Roman"/>
                <w:b/>
                <w:sz w:val="24"/>
                <w:szCs w:val="24"/>
              </w:rPr>
              <w:t xml:space="preserve"> г.</w:t>
            </w:r>
          </w:p>
        </w:tc>
        <w:tc>
          <w:tcPr>
            <w:tcW w:w="3277" w:type="dxa"/>
          </w:tcPr>
          <w:p w14:paraId="5FD72E7F" w14:textId="31D32B06" w:rsidR="005404AE" w:rsidRPr="0007626F" w:rsidRDefault="00393B9C" w:rsidP="00140A42">
            <w:pPr>
              <w:autoSpaceDE w:val="0"/>
              <w:autoSpaceDN w:val="0"/>
              <w:spacing w:after="0"/>
              <w:jc w:val="center"/>
              <w:rPr>
                <w:rFonts w:ascii="Times New Roman" w:hAnsi="Times New Roman" w:cs="Times New Roman"/>
                <w:b/>
                <w:sz w:val="24"/>
                <w:szCs w:val="24"/>
              </w:rPr>
            </w:pPr>
            <w:r w:rsidRPr="0007626F">
              <w:rPr>
                <w:rFonts w:ascii="Times New Roman" w:hAnsi="Times New Roman" w:cs="Times New Roman"/>
                <w:b/>
                <w:sz w:val="24"/>
                <w:szCs w:val="24"/>
              </w:rPr>
              <w:t>2024</w:t>
            </w:r>
            <w:r w:rsidR="005404AE" w:rsidRPr="0007626F">
              <w:rPr>
                <w:rFonts w:ascii="Times New Roman" w:hAnsi="Times New Roman" w:cs="Times New Roman"/>
                <w:b/>
                <w:sz w:val="24"/>
                <w:szCs w:val="24"/>
              </w:rPr>
              <w:t xml:space="preserve"> г.</w:t>
            </w:r>
          </w:p>
        </w:tc>
        <w:tc>
          <w:tcPr>
            <w:tcW w:w="3050" w:type="dxa"/>
            <w:vMerge/>
          </w:tcPr>
          <w:p w14:paraId="5D1FA11E" w14:textId="77777777" w:rsidR="005404AE" w:rsidRPr="0007626F" w:rsidRDefault="005404AE" w:rsidP="00140A42">
            <w:pPr>
              <w:autoSpaceDE w:val="0"/>
              <w:autoSpaceDN w:val="0"/>
              <w:spacing w:after="0"/>
              <w:jc w:val="center"/>
              <w:rPr>
                <w:rFonts w:ascii="Times New Roman" w:hAnsi="Times New Roman" w:cs="Times New Roman"/>
                <w:b/>
                <w:sz w:val="24"/>
                <w:szCs w:val="24"/>
              </w:rPr>
            </w:pPr>
          </w:p>
        </w:tc>
      </w:tr>
      <w:tr w:rsidR="005404AE" w:rsidRPr="0007626F" w14:paraId="0DDF220A" w14:textId="77777777" w:rsidTr="00945C9B">
        <w:trPr>
          <w:jc w:val="center"/>
        </w:trPr>
        <w:tc>
          <w:tcPr>
            <w:tcW w:w="3277" w:type="dxa"/>
          </w:tcPr>
          <w:p w14:paraId="19EAE8D4" w14:textId="0C788024" w:rsidR="005404AE" w:rsidRPr="0007626F" w:rsidRDefault="00393B9C" w:rsidP="00140A42">
            <w:pPr>
              <w:spacing w:after="0"/>
              <w:jc w:val="center"/>
              <w:rPr>
                <w:rFonts w:ascii="Times New Roman" w:hAnsi="Times New Roman" w:cs="Times New Roman"/>
                <w:sz w:val="24"/>
                <w:szCs w:val="24"/>
              </w:rPr>
            </w:pPr>
            <w:r w:rsidRPr="0007626F">
              <w:rPr>
                <w:rFonts w:ascii="Times New Roman" w:hAnsi="Times New Roman" w:cs="Times New Roman"/>
                <w:sz w:val="24"/>
                <w:szCs w:val="24"/>
              </w:rPr>
              <w:t>234,25</w:t>
            </w:r>
          </w:p>
        </w:tc>
        <w:tc>
          <w:tcPr>
            <w:tcW w:w="3277" w:type="dxa"/>
          </w:tcPr>
          <w:p w14:paraId="63F2BC38" w14:textId="12A4A064" w:rsidR="005404AE" w:rsidRPr="0007626F" w:rsidRDefault="00393B9C"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210,37</w:t>
            </w:r>
          </w:p>
        </w:tc>
        <w:tc>
          <w:tcPr>
            <w:tcW w:w="3050" w:type="dxa"/>
          </w:tcPr>
          <w:p w14:paraId="722B9AD0" w14:textId="6CD4A83A" w:rsidR="005404AE" w:rsidRPr="0007626F" w:rsidRDefault="00393B9C" w:rsidP="00140A42">
            <w:pPr>
              <w:autoSpaceDE w:val="0"/>
              <w:autoSpaceDN w:val="0"/>
              <w:spacing w:after="0"/>
              <w:jc w:val="center"/>
              <w:rPr>
                <w:rFonts w:ascii="Times New Roman" w:hAnsi="Times New Roman" w:cs="Times New Roman"/>
                <w:sz w:val="24"/>
                <w:szCs w:val="24"/>
              </w:rPr>
            </w:pPr>
            <w:r w:rsidRPr="0007626F">
              <w:rPr>
                <w:rFonts w:ascii="Times New Roman" w:hAnsi="Times New Roman" w:cs="Times New Roman"/>
                <w:sz w:val="24"/>
                <w:szCs w:val="24"/>
              </w:rPr>
              <w:t>23,88</w:t>
            </w:r>
          </w:p>
        </w:tc>
      </w:tr>
    </w:tbl>
    <w:p w14:paraId="44299281" w14:textId="77777777" w:rsidR="005404AE" w:rsidRPr="0007626F" w:rsidRDefault="005404AE" w:rsidP="00EF13F4">
      <w:pPr>
        <w:spacing w:after="0"/>
        <w:ind w:firstLine="709"/>
        <w:rPr>
          <w:rFonts w:ascii="Times New Roman" w:hAnsi="Times New Roman" w:cs="Times New Roman"/>
          <w:b/>
          <w:sz w:val="24"/>
          <w:szCs w:val="24"/>
        </w:rPr>
      </w:pPr>
    </w:p>
    <w:p w14:paraId="27C2CA7F" w14:textId="77777777" w:rsidR="00D91DCE" w:rsidRPr="0007626F" w:rsidRDefault="00D91DCE" w:rsidP="00EF13F4">
      <w:pPr>
        <w:autoSpaceDE w:val="0"/>
        <w:autoSpaceDN w:val="0"/>
        <w:adjustRightInd w:val="0"/>
        <w:spacing w:after="0"/>
        <w:ind w:firstLine="709"/>
        <w:jc w:val="center"/>
        <w:outlineLvl w:val="1"/>
        <w:rPr>
          <w:rFonts w:ascii="Times New Roman" w:eastAsia="Times New Roman" w:hAnsi="Times New Roman" w:cs="Times New Roman"/>
          <w:b/>
          <w:sz w:val="24"/>
          <w:szCs w:val="24"/>
          <w:lang w:eastAsia="ru-RU"/>
        </w:rPr>
      </w:pPr>
      <w:r w:rsidRPr="0007626F">
        <w:rPr>
          <w:rFonts w:ascii="Times New Roman" w:eastAsia="Times New Roman" w:hAnsi="Times New Roman" w:cs="Times New Roman"/>
          <w:b/>
          <w:sz w:val="24"/>
          <w:szCs w:val="24"/>
          <w:lang w:eastAsia="ru-RU"/>
        </w:rPr>
        <w:t>5.5 Исполнение полномочий Российской Федерации в области водных отношений</w:t>
      </w:r>
    </w:p>
    <w:p w14:paraId="76DF246E" w14:textId="77777777" w:rsidR="00D91DCE" w:rsidRPr="00DB3239" w:rsidRDefault="00D91DCE" w:rsidP="00EF13F4">
      <w:pPr>
        <w:autoSpaceDE w:val="0"/>
        <w:autoSpaceDN w:val="0"/>
        <w:adjustRightInd w:val="0"/>
        <w:spacing w:after="0"/>
        <w:ind w:firstLine="709"/>
        <w:jc w:val="center"/>
        <w:outlineLvl w:val="1"/>
        <w:rPr>
          <w:rFonts w:ascii="Times New Roman" w:eastAsia="Times New Roman" w:hAnsi="Times New Roman" w:cs="Times New Roman"/>
          <w:b/>
          <w:color w:val="4F81BD"/>
          <w:sz w:val="24"/>
          <w:szCs w:val="24"/>
          <w:highlight w:val="green"/>
          <w:lang w:eastAsia="ru-RU"/>
        </w:rPr>
      </w:pPr>
    </w:p>
    <w:p w14:paraId="47D3D7D5" w14:textId="77777777" w:rsidR="00956CDA" w:rsidRPr="0007626F" w:rsidRDefault="00956CDA" w:rsidP="00EF13F4">
      <w:pPr>
        <w:spacing w:after="0"/>
        <w:ind w:firstLine="709"/>
        <w:jc w:val="both"/>
        <w:rPr>
          <w:rFonts w:ascii="Times New Roman" w:eastAsia="Times New Roman" w:hAnsi="Times New Roman" w:cs="Times New Roman"/>
          <w:sz w:val="24"/>
          <w:szCs w:val="24"/>
          <w:lang w:eastAsia="ru-RU"/>
        </w:rPr>
      </w:pPr>
      <w:bookmarkStart w:id="8" w:name="_Toc285726960"/>
      <w:r w:rsidRPr="0007626F">
        <w:rPr>
          <w:rFonts w:ascii="Times New Roman" w:eastAsia="Times New Roman" w:hAnsi="Times New Roman" w:cs="Times New Roman"/>
          <w:sz w:val="24"/>
          <w:szCs w:val="24"/>
          <w:lang w:eastAsia="ru-RU"/>
        </w:rPr>
        <w:t xml:space="preserve">Департамент природных ресурсов и экологии Ивановской области в рамках переданных полномочий осуществляет предоставление прав пользования водными объектами, находящимися в федеральной собственности, и реализует мероприятия по охране водных объектов и по предотвращению негативного воздействия вод и ликвидации его последствий в отношении водных объектов. </w:t>
      </w:r>
    </w:p>
    <w:p w14:paraId="250BE551" w14:textId="3D55BBF8" w:rsidR="00956CDA" w:rsidRPr="0007626F" w:rsidRDefault="00956CDA" w:rsidP="00EF13F4">
      <w:pPr>
        <w:spacing w:after="0"/>
        <w:ind w:firstLine="709"/>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В рамках оказания государственных услуг по предоставлению прав пользования водными объектов в 202</w:t>
      </w:r>
      <w:r w:rsidR="00DB3239" w:rsidRPr="0007626F">
        <w:rPr>
          <w:rFonts w:ascii="Times New Roman" w:eastAsia="Times New Roman" w:hAnsi="Times New Roman" w:cs="Times New Roman"/>
          <w:sz w:val="24"/>
          <w:szCs w:val="24"/>
          <w:lang w:eastAsia="ru-RU"/>
        </w:rPr>
        <w:t>5</w:t>
      </w:r>
      <w:r w:rsidRPr="0007626F">
        <w:rPr>
          <w:rFonts w:ascii="Times New Roman" w:eastAsia="Times New Roman" w:hAnsi="Times New Roman" w:cs="Times New Roman"/>
          <w:sz w:val="24"/>
          <w:szCs w:val="24"/>
          <w:lang w:eastAsia="ru-RU"/>
        </w:rPr>
        <w:t xml:space="preserve"> году рассмотрено </w:t>
      </w:r>
      <w:r w:rsidR="00DB3239" w:rsidRPr="0007626F">
        <w:rPr>
          <w:rFonts w:ascii="Times New Roman" w:eastAsia="Times New Roman" w:hAnsi="Times New Roman" w:cs="Times New Roman"/>
          <w:sz w:val="24"/>
          <w:szCs w:val="24"/>
          <w:lang w:eastAsia="ru-RU"/>
        </w:rPr>
        <w:t>26</w:t>
      </w:r>
      <w:r w:rsidRPr="0007626F">
        <w:rPr>
          <w:rFonts w:ascii="Times New Roman" w:eastAsia="Times New Roman" w:hAnsi="Times New Roman" w:cs="Times New Roman"/>
          <w:sz w:val="24"/>
          <w:szCs w:val="24"/>
          <w:lang w:eastAsia="ru-RU"/>
        </w:rPr>
        <w:t xml:space="preserve"> заявления, из них </w:t>
      </w:r>
      <w:r w:rsidR="00DB3239" w:rsidRPr="0007626F">
        <w:rPr>
          <w:rFonts w:ascii="Times New Roman" w:eastAsia="Times New Roman" w:hAnsi="Times New Roman" w:cs="Times New Roman"/>
          <w:sz w:val="24"/>
          <w:szCs w:val="24"/>
          <w:lang w:eastAsia="ru-RU"/>
        </w:rPr>
        <w:t>10</w:t>
      </w:r>
      <w:r w:rsidRPr="0007626F">
        <w:rPr>
          <w:rFonts w:ascii="Times New Roman" w:eastAsia="Times New Roman" w:hAnsi="Times New Roman" w:cs="Times New Roman"/>
          <w:sz w:val="24"/>
          <w:szCs w:val="24"/>
          <w:lang w:eastAsia="ru-RU"/>
        </w:rPr>
        <w:t xml:space="preserve"> получили мотивированный отказ, остальным заявителям были выданы соответствующие разрешительные документы на пользование водными объектами или внесены изменения в действующие.</w:t>
      </w:r>
    </w:p>
    <w:p w14:paraId="54690D38" w14:textId="1FE00578" w:rsidR="00956CDA" w:rsidRPr="0007626F" w:rsidRDefault="00DB3239" w:rsidP="00EF13F4">
      <w:pPr>
        <w:spacing w:after="0"/>
        <w:ind w:firstLine="709"/>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По состоянию на 31.12.2025</w:t>
      </w:r>
      <w:r w:rsidR="00956CDA" w:rsidRPr="0007626F">
        <w:rPr>
          <w:rFonts w:ascii="Times New Roman" w:eastAsia="Times New Roman" w:hAnsi="Times New Roman" w:cs="Times New Roman"/>
          <w:sz w:val="24"/>
          <w:szCs w:val="24"/>
          <w:lang w:eastAsia="ru-RU"/>
        </w:rPr>
        <w:t xml:space="preserve"> действуют 34 договоров водопользования и </w:t>
      </w:r>
      <w:r w:rsidR="006C2CFD" w:rsidRPr="0007626F">
        <w:rPr>
          <w:rFonts w:ascii="Times New Roman" w:eastAsia="Times New Roman" w:hAnsi="Times New Roman" w:cs="Times New Roman"/>
          <w:sz w:val="24"/>
          <w:szCs w:val="24"/>
          <w:lang w:eastAsia="ru-RU"/>
        </w:rPr>
        <w:t>51</w:t>
      </w:r>
      <w:r w:rsidR="00956CDA" w:rsidRPr="0007626F">
        <w:rPr>
          <w:rFonts w:ascii="Times New Roman" w:eastAsia="Times New Roman" w:hAnsi="Times New Roman" w:cs="Times New Roman"/>
          <w:sz w:val="24"/>
          <w:szCs w:val="24"/>
          <w:lang w:eastAsia="ru-RU"/>
        </w:rPr>
        <w:t xml:space="preserve"> решений о предоставлении водного объекта в пользование, из них за прошедший год з</w:t>
      </w:r>
      <w:r w:rsidR="006C2CFD" w:rsidRPr="0007626F">
        <w:rPr>
          <w:rFonts w:ascii="Times New Roman" w:eastAsia="Times New Roman" w:hAnsi="Times New Roman" w:cs="Times New Roman"/>
          <w:sz w:val="24"/>
          <w:szCs w:val="24"/>
          <w:lang w:eastAsia="ru-RU"/>
        </w:rPr>
        <w:t>арегистрировано соответственно 3</w:t>
      </w:r>
      <w:r w:rsidR="00956CDA" w:rsidRPr="0007626F">
        <w:rPr>
          <w:rFonts w:ascii="Times New Roman" w:eastAsia="Times New Roman" w:hAnsi="Times New Roman" w:cs="Times New Roman"/>
          <w:sz w:val="24"/>
          <w:szCs w:val="24"/>
          <w:lang w:eastAsia="ru-RU"/>
        </w:rPr>
        <w:t xml:space="preserve"> и </w:t>
      </w:r>
      <w:r w:rsidR="006C2CFD" w:rsidRPr="0007626F">
        <w:rPr>
          <w:rFonts w:ascii="Times New Roman" w:eastAsia="Times New Roman" w:hAnsi="Times New Roman" w:cs="Times New Roman"/>
          <w:sz w:val="24"/>
          <w:szCs w:val="24"/>
          <w:lang w:eastAsia="ru-RU"/>
        </w:rPr>
        <w:t>13</w:t>
      </w:r>
      <w:r w:rsidR="00956CDA" w:rsidRPr="0007626F">
        <w:rPr>
          <w:rFonts w:ascii="Times New Roman" w:eastAsia="Times New Roman" w:hAnsi="Times New Roman" w:cs="Times New Roman"/>
          <w:sz w:val="24"/>
          <w:szCs w:val="24"/>
          <w:lang w:eastAsia="ru-RU"/>
        </w:rPr>
        <w:t>.</w:t>
      </w:r>
    </w:p>
    <w:p w14:paraId="5D2D1168" w14:textId="587CB2A2" w:rsidR="00956CDA" w:rsidRPr="0007626F" w:rsidRDefault="00956CDA" w:rsidP="00EF13F4">
      <w:pPr>
        <w:spacing w:after="0"/>
        <w:ind w:firstLine="709"/>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В рамках исполнения доходной части федерального бюджета осуществлялся контроль за правильностью исчисления, полнотой и своевременностью уплаты, начислений, учета, взыскания и принятия решений о возврате (зачете) излишне уплаченных платежей в федерал</w:t>
      </w:r>
      <w:r w:rsidR="006C2CFD" w:rsidRPr="0007626F">
        <w:rPr>
          <w:rFonts w:ascii="Times New Roman" w:eastAsia="Times New Roman" w:hAnsi="Times New Roman" w:cs="Times New Roman"/>
          <w:sz w:val="24"/>
          <w:szCs w:val="24"/>
          <w:lang w:eastAsia="ru-RU"/>
        </w:rPr>
        <w:t>ьный бюджет. В результате в 2025</w:t>
      </w:r>
      <w:r w:rsidRPr="0007626F">
        <w:rPr>
          <w:rFonts w:ascii="Times New Roman" w:eastAsia="Times New Roman" w:hAnsi="Times New Roman" w:cs="Times New Roman"/>
          <w:sz w:val="24"/>
          <w:szCs w:val="24"/>
          <w:lang w:eastAsia="ru-RU"/>
        </w:rPr>
        <w:t xml:space="preserve"> году достигнуто поступление платы за пользование водными объектами, находящимися в федеральной собственности в </w:t>
      </w:r>
      <w:r w:rsidR="006C2CFD" w:rsidRPr="0007626F">
        <w:rPr>
          <w:rFonts w:ascii="Times New Roman" w:eastAsia="Times New Roman" w:hAnsi="Times New Roman" w:cs="Times New Roman"/>
          <w:sz w:val="24"/>
          <w:szCs w:val="24"/>
          <w:lang w:eastAsia="ru-RU"/>
        </w:rPr>
        <w:t>объеме 47 136,29</w:t>
      </w:r>
      <w:r w:rsidRPr="0007626F">
        <w:rPr>
          <w:rFonts w:ascii="Times New Roman" w:eastAsia="Times New Roman" w:hAnsi="Times New Roman" w:cs="Times New Roman"/>
          <w:sz w:val="24"/>
          <w:szCs w:val="24"/>
          <w:lang w:eastAsia="ru-RU"/>
        </w:rPr>
        <w:t xml:space="preserve"> тыс. руб.</w:t>
      </w:r>
    </w:p>
    <w:p w14:paraId="2501AA7C" w14:textId="2A49006A" w:rsidR="00956CDA" w:rsidRPr="0007626F" w:rsidRDefault="00956CDA" w:rsidP="00EF13F4">
      <w:pPr>
        <w:spacing w:after="0"/>
        <w:ind w:firstLine="709"/>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Поступление в областной бюджет пеней в 202</w:t>
      </w:r>
      <w:r w:rsidR="006C2CFD" w:rsidRPr="0007626F">
        <w:rPr>
          <w:rFonts w:ascii="Times New Roman" w:eastAsia="Times New Roman" w:hAnsi="Times New Roman" w:cs="Times New Roman"/>
          <w:sz w:val="24"/>
          <w:szCs w:val="24"/>
          <w:lang w:eastAsia="ru-RU"/>
        </w:rPr>
        <w:t>5</w:t>
      </w:r>
      <w:r w:rsidRPr="0007626F">
        <w:rPr>
          <w:rFonts w:ascii="Times New Roman" w:eastAsia="Times New Roman" w:hAnsi="Times New Roman" w:cs="Times New Roman"/>
          <w:sz w:val="24"/>
          <w:szCs w:val="24"/>
          <w:lang w:eastAsia="ru-RU"/>
        </w:rPr>
        <w:t xml:space="preserve"> году составило</w:t>
      </w:r>
      <w:r w:rsidR="006C2CFD" w:rsidRPr="0007626F">
        <w:rPr>
          <w:rFonts w:ascii="Times New Roman" w:eastAsia="Times New Roman" w:hAnsi="Times New Roman" w:cs="Times New Roman"/>
          <w:sz w:val="24"/>
          <w:szCs w:val="24"/>
          <w:lang w:eastAsia="ru-RU"/>
        </w:rPr>
        <w:t>51,91</w:t>
      </w:r>
      <w:r w:rsidRPr="0007626F">
        <w:rPr>
          <w:rFonts w:ascii="Times New Roman" w:eastAsia="Times New Roman" w:hAnsi="Times New Roman" w:cs="Times New Roman"/>
          <w:sz w:val="24"/>
          <w:szCs w:val="24"/>
          <w:lang w:eastAsia="ru-RU"/>
        </w:rPr>
        <w:t xml:space="preserve"> тыс. рублей.</w:t>
      </w:r>
    </w:p>
    <w:p w14:paraId="4BF61982" w14:textId="5811D5DD" w:rsidR="00956CDA" w:rsidRPr="0007626F" w:rsidRDefault="00956CDA" w:rsidP="00EF13F4">
      <w:pPr>
        <w:spacing w:after="0"/>
        <w:ind w:firstLine="709"/>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lastRenderedPageBreak/>
        <w:t>Фактическое потребление крупными водопользователями водных ресурсов остается на стабильно неизменном уровне. Причинами являются: социально-экономическое положение, внедрение ресурсосберегающих технологий и модернизация оборудования на крупных предприятиях - водопользователях.</w:t>
      </w:r>
    </w:p>
    <w:p w14:paraId="3B3D6E7D" w14:textId="77777777" w:rsidR="00956CDA" w:rsidRPr="0007626F" w:rsidRDefault="00956CDA" w:rsidP="00EF13F4">
      <w:pPr>
        <w:spacing w:after="0"/>
        <w:ind w:firstLine="709"/>
        <w:jc w:val="both"/>
        <w:rPr>
          <w:rFonts w:ascii="Times New Roman" w:eastAsia="Calibri" w:hAnsi="Times New Roman" w:cs="Times New Roman"/>
          <w:sz w:val="24"/>
          <w:szCs w:val="24"/>
        </w:rPr>
      </w:pPr>
      <w:r w:rsidRPr="0007626F">
        <w:rPr>
          <w:rFonts w:ascii="Times New Roman" w:eastAsia="Times New Roman" w:hAnsi="Times New Roman" w:cs="Times New Roman"/>
          <w:sz w:val="24"/>
          <w:szCs w:val="24"/>
          <w:lang w:eastAsia="ru-RU"/>
        </w:rPr>
        <w:t xml:space="preserve">По данным инвентаризации хозяйствующих субъектов, осуществляющих нелегитимное водопользование, выявлено 5 субъектов хозяйственной деятельности, не имеющих оформленного в установленном порядке права пользования водными объектами, </w:t>
      </w:r>
      <w:r w:rsidRPr="0007626F">
        <w:rPr>
          <w:rFonts w:ascii="Times New Roman" w:eastAsia="Calibri" w:hAnsi="Times New Roman" w:cs="Times New Roman"/>
          <w:sz w:val="24"/>
          <w:szCs w:val="24"/>
        </w:rPr>
        <w:t>с которыми ведется работа по оформлению разрешительной документации.</w:t>
      </w:r>
    </w:p>
    <w:p w14:paraId="3EC47838" w14:textId="77777777" w:rsidR="00956CDA" w:rsidRPr="0007626F" w:rsidRDefault="00956CDA" w:rsidP="00EF13F4">
      <w:pPr>
        <w:spacing w:after="0"/>
        <w:ind w:firstLine="709"/>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Основной фактор нелегитимного водопользования - предприятия, находящиеся в состоянии реорганизации, банкротства, которые не могут организовать работу по приобретению прав пользования водными объектами, а также не имеющие приборов учета на сбросных сооружениях.</w:t>
      </w:r>
    </w:p>
    <w:p w14:paraId="1244C8C6" w14:textId="539B7495" w:rsidR="00956CDA" w:rsidRPr="0007626F" w:rsidRDefault="00956CDA" w:rsidP="00EF13F4">
      <w:pPr>
        <w:spacing w:after="0"/>
        <w:ind w:firstLine="709"/>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При этом продолжение работы по пресечению нелегитимного водопользования входит в задачи Департамента на 202</w:t>
      </w:r>
      <w:r w:rsidR="006C2CFD" w:rsidRPr="0007626F">
        <w:rPr>
          <w:rFonts w:ascii="Times New Roman" w:eastAsia="Times New Roman" w:hAnsi="Times New Roman" w:cs="Times New Roman"/>
          <w:sz w:val="24"/>
          <w:szCs w:val="24"/>
          <w:lang w:eastAsia="ru-RU"/>
        </w:rPr>
        <w:t>6</w:t>
      </w:r>
      <w:r w:rsidRPr="0007626F">
        <w:rPr>
          <w:rFonts w:ascii="Times New Roman" w:eastAsia="Times New Roman" w:hAnsi="Times New Roman" w:cs="Times New Roman"/>
          <w:sz w:val="24"/>
          <w:szCs w:val="24"/>
          <w:lang w:eastAsia="ru-RU"/>
        </w:rPr>
        <w:t xml:space="preserve"> год.</w:t>
      </w:r>
    </w:p>
    <w:p w14:paraId="73D711E4" w14:textId="77777777" w:rsidR="00956CDA" w:rsidRPr="0007626F" w:rsidRDefault="00956CDA" w:rsidP="00EF13F4">
      <w:pPr>
        <w:spacing w:after="0"/>
        <w:ind w:firstLine="709"/>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Так же за прошедший год, с целью осуществления мероприятий по охране водных объектов, Департаментом был усилен контроль по анализу ежеквартальной отчетности, предоставляемой водопользователями по учету объемов забора (изъятия) водных ресурсов из водных объектов и объемах сброса сточных вод, их качества.</w:t>
      </w:r>
    </w:p>
    <w:p w14:paraId="1CD6605A" w14:textId="0F7AE15A" w:rsidR="00956CDA" w:rsidRPr="0007626F" w:rsidRDefault="00956CDA" w:rsidP="00EF13F4">
      <w:pPr>
        <w:spacing w:after="0"/>
        <w:ind w:firstLine="709"/>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За истекший период 202</w:t>
      </w:r>
      <w:r w:rsidR="006C2CFD" w:rsidRPr="0007626F">
        <w:rPr>
          <w:rFonts w:ascii="Times New Roman" w:eastAsia="Times New Roman" w:hAnsi="Times New Roman" w:cs="Times New Roman"/>
          <w:sz w:val="24"/>
          <w:szCs w:val="24"/>
          <w:lang w:eastAsia="ru-RU"/>
        </w:rPr>
        <w:t>5</w:t>
      </w:r>
      <w:r w:rsidRPr="0007626F">
        <w:rPr>
          <w:rFonts w:ascii="Times New Roman" w:eastAsia="Times New Roman" w:hAnsi="Times New Roman" w:cs="Times New Roman"/>
          <w:sz w:val="24"/>
          <w:szCs w:val="24"/>
          <w:lang w:eastAsia="ru-RU"/>
        </w:rPr>
        <w:t xml:space="preserve"> года, Департаментом были направлены в Ивановскую межрегиональную природоох</w:t>
      </w:r>
      <w:r w:rsidR="0094043A" w:rsidRPr="0007626F">
        <w:rPr>
          <w:rFonts w:ascii="Times New Roman" w:eastAsia="Times New Roman" w:hAnsi="Times New Roman" w:cs="Times New Roman"/>
          <w:sz w:val="24"/>
          <w:szCs w:val="24"/>
          <w:lang w:eastAsia="ru-RU"/>
        </w:rPr>
        <w:t>ранную прокуратуру сведения о 17</w:t>
      </w:r>
      <w:r w:rsidRPr="0007626F">
        <w:rPr>
          <w:rFonts w:ascii="Times New Roman" w:eastAsia="Times New Roman" w:hAnsi="Times New Roman" w:cs="Times New Roman"/>
          <w:sz w:val="24"/>
          <w:szCs w:val="24"/>
          <w:lang w:eastAsia="ru-RU"/>
        </w:rPr>
        <w:t xml:space="preserve"> хозяйствующих субъектах, не соблюдающих требования условий разрешительной документации.</w:t>
      </w:r>
    </w:p>
    <w:p w14:paraId="673B0E5F" w14:textId="77777777" w:rsidR="00956CDA" w:rsidRPr="0007626F" w:rsidRDefault="00956CDA" w:rsidP="00EF13F4">
      <w:pPr>
        <w:spacing w:after="0"/>
        <w:ind w:firstLine="709"/>
        <w:jc w:val="both"/>
        <w:rPr>
          <w:rFonts w:ascii="Times New Roman" w:eastAsia="Times New Roman" w:hAnsi="Times New Roman" w:cs="Times New Roman"/>
          <w:sz w:val="24"/>
          <w:szCs w:val="24"/>
          <w:lang w:eastAsia="ru-RU"/>
        </w:rPr>
      </w:pPr>
    </w:p>
    <w:p w14:paraId="14136799" w14:textId="77777777" w:rsidR="00956CDA" w:rsidRPr="0007626F" w:rsidRDefault="00956CDA" w:rsidP="00EF13F4">
      <w:pPr>
        <w:spacing w:after="0"/>
        <w:ind w:firstLine="709"/>
        <w:jc w:val="center"/>
        <w:rPr>
          <w:rFonts w:ascii="Times New Roman" w:eastAsia="Times New Roman" w:hAnsi="Times New Roman" w:cs="Times New Roman"/>
          <w:b/>
          <w:sz w:val="24"/>
          <w:szCs w:val="24"/>
          <w:lang w:eastAsia="ru-RU"/>
        </w:rPr>
      </w:pPr>
      <w:r w:rsidRPr="0007626F">
        <w:rPr>
          <w:rFonts w:ascii="Times New Roman" w:eastAsia="Times New Roman" w:hAnsi="Times New Roman" w:cs="Times New Roman"/>
          <w:b/>
          <w:sz w:val="24"/>
          <w:szCs w:val="24"/>
          <w:lang w:eastAsia="ru-RU"/>
        </w:rPr>
        <w:t>5.6 Водохозяйственные мероприятия, реализуемые за счет бюджетных средств</w:t>
      </w:r>
    </w:p>
    <w:p w14:paraId="477A05C3" w14:textId="77777777" w:rsidR="00956CDA" w:rsidRPr="0007626F" w:rsidRDefault="00956CDA" w:rsidP="00EF13F4">
      <w:pPr>
        <w:spacing w:after="0"/>
        <w:ind w:firstLine="709"/>
        <w:jc w:val="center"/>
        <w:rPr>
          <w:rFonts w:ascii="Times New Roman" w:eastAsia="Times New Roman" w:hAnsi="Times New Roman" w:cs="Times New Roman"/>
          <w:b/>
          <w:sz w:val="24"/>
          <w:szCs w:val="24"/>
          <w:lang w:eastAsia="ru-RU"/>
        </w:rPr>
      </w:pPr>
    </w:p>
    <w:p w14:paraId="0C33457A" w14:textId="7B4D35EB" w:rsidR="00956CDA" w:rsidRPr="0007626F" w:rsidRDefault="00956CDA" w:rsidP="00EF13F4">
      <w:pPr>
        <w:spacing w:after="0"/>
        <w:ind w:firstLine="709"/>
        <w:jc w:val="both"/>
        <w:rPr>
          <w:rFonts w:ascii="Times New Roman" w:hAnsi="Times New Roman" w:cs="Times New Roman"/>
          <w:color w:val="000000"/>
          <w:sz w:val="24"/>
          <w:szCs w:val="24"/>
          <w:lang w:eastAsia="ru-RU" w:bidi="ru-RU"/>
        </w:rPr>
      </w:pPr>
      <w:r w:rsidRPr="0007626F">
        <w:rPr>
          <w:rFonts w:ascii="Times New Roman" w:hAnsi="Times New Roman" w:cs="Times New Roman"/>
          <w:color w:val="000000"/>
          <w:sz w:val="24"/>
          <w:szCs w:val="24"/>
          <w:lang w:eastAsia="ru-RU" w:bidi="ru-RU"/>
        </w:rPr>
        <w:t>В рамках переданных полномочий Российской Федерации в области водных отношений Департаментом в 202</w:t>
      </w:r>
      <w:r w:rsidR="008A5E6B" w:rsidRPr="0007626F">
        <w:rPr>
          <w:rFonts w:ascii="Times New Roman" w:hAnsi="Times New Roman" w:cs="Times New Roman"/>
          <w:color w:val="000000"/>
          <w:sz w:val="24"/>
          <w:szCs w:val="24"/>
          <w:lang w:eastAsia="ru-RU" w:bidi="ru-RU"/>
        </w:rPr>
        <w:t>5</w:t>
      </w:r>
      <w:r w:rsidRPr="0007626F">
        <w:rPr>
          <w:rFonts w:ascii="Times New Roman" w:hAnsi="Times New Roman" w:cs="Times New Roman"/>
          <w:color w:val="000000"/>
          <w:sz w:val="24"/>
          <w:szCs w:val="24"/>
          <w:lang w:eastAsia="ru-RU" w:bidi="ru-RU"/>
        </w:rPr>
        <w:t xml:space="preserve"> году проведено следующие мероприятие.</w:t>
      </w:r>
    </w:p>
    <w:p w14:paraId="44660285" w14:textId="6ADA1279" w:rsidR="00643D72" w:rsidRPr="0007626F" w:rsidRDefault="00956CDA" w:rsidP="008A5E6B">
      <w:pPr>
        <w:pStyle w:val="ConsPlusNonformat"/>
        <w:spacing w:line="276" w:lineRule="auto"/>
        <w:ind w:left="14" w:firstLine="706"/>
        <w:jc w:val="both"/>
        <w:rPr>
          <w:rFonts w:ascii="Times New Roman" w:hAnsi="Times New Roman" w:cs="Times New Roman"/>
          <w:sz w:val="24"/>
          <w:szCs w:val="24"/>
        </w:rPr>
      </w:pPr>
      <w:r w:rsidRPr="0007626F">
        <w:rPr>
          <w:rFonts w:ascii="Times New Roman" w:hAnsi="Times New Roman" w:cs="Times New Roman"/>
          <w:color w:val="000000"/>
          <w:sz w:val="24"/>
          <w:szCs w:val="24"/>
          <w:lang w:bidi="ru-RU"/>
        </w:rPr>
        <w:t xml:space="preserve">- </w:t>
      </w:r>
      <w:r w:rsidR="008A5E6B" w:rsidRPr="0007626F">
        <w:rPr>
          <w:rFonts w:ascii="Times New Roman" w:hAnsi="Times New Roman" w:cs="Times New Roman"/>
          <w:sz w:val="24"/>
          <w:szCs w:val="24"/>
        </w:rPr>
        <w:t>Определение местоположения береговых линий (границ водных объектов), границ водоохранных зон и границ прибрежных защитных полос рек Страданка, Шача вне границ населенных пунктов на территории Ивановского, Приволжского, Фурмановского муниципальных районов Ивановской области. В мае 2025 года проведен электронный аукцион, по результатам которого определен исполнитель мероприятия</w:t>
      </w:r>
      <w:r w:rsidR="0007626F" w:rsidRPr="0007626F">
        <w:rPr>
          <w:rFonts w:ascii="Times New Roman" w:hAnsi="Times New Roman" w:cs="Times New Roman"/>
          <w:sz w:val="24"/>
          <w:szCs w:val="24"/>
        </w:rPr>
        <w:t xml:space="preserve"> - </w:t>
      </w:r>
      <w:r w:rsidR="008A5E6B" w:rsidRPr="0007626F">
        <w:rPr>
          <w:rFonts w:ascii="Times New Roman" w:hAnsi="Times New Roman" w:cs="Times New Roman"/>
          <w:sz w:val="24"/>
          <w:szCs w:val="24"/>
        </w:rPr>
        <w:t>ООО «Меридиан», с которым заключен государственный контракт. Цена государственного контракта составила 78,69 тыс. руб., работы выполнены в полном объеме</w:t>
      </w:r>
      <w:r w:rsidR="00643D72" w:rsidRPr="0007626F">
        <w:rPr>
          <w:rFonts w:ascii="Times New Roman" w:hAnsi="Times New Roman" w:cs="Times New Roman"/>
          <w:sz w:val="24"/>
          <w:szCs w:val="24"/>
        </w:rPr>
        <w:t>;</w:t>
      </w:r>
    </w:p>
    <w:p w14:paraId="7A71DA4E" w14:textId="170E9C0D" w:rsidR="00643D72" w:rsidRPr="0007626F" w:rsidRDefault="00643D72" w:rsidP="008A5E6B">
      <w:pPr>
        <w:pStyle w:val="ConsPlusNonformat"/>
        <w:spacing w:line="276" w:lineRule="auto"/>
        <w:ind w:left="14" w:firstLine="706"/>
        <w:jc w:val="both"/>
        <w:rPr>
          <w:rFonts w:ascii="Times New Roman" w:hAnsi="Times New Roman" w:cs="Times New Roman"/>
          <w:sz w:val="24"/>
          <w:szCs w:val="24"/>
        </w:rPr>
      </w:pPr>
      <w:r w:rsidRPr="0007626F">
        <w:rPr>
          <w:rFonts w:ascii="Times New Roman" w:hAnsi="Times New Roman" w:cs="Times New Roman"/>
          <w:sz w:val="24"/>
          <w:szCs w:val="24"/>
        </w:rPr>
        <w:t>- Разработка проекта «Расчистка русла р. Лух в п. Лух Лухского района Ивановской области». В мае 2025 года проведен электронный аукцион, по результатам которого определен исполнитель мероприятия</w:t>
      </w:r>
      <w:r w:rsidR="0007626F" w:rsidRPr="0007626F">
        <w:rPr>
          <w:rFonts w:ascii="Times New Roman" w:hAnsi="Times New Roman" w:cs="Times New Roman"/>
          <w:sz w:val="24"/>
          <w:szCs w:val="24"/>
        </w:rPr>
        <w:t xml:space="preserve"> - </w:t>
      </w:r>
      <w:r w:rsidRPr="0007626F">
        <w:rPr>
          <w:rFonts w:ascii="Times New Roman" w:hAnsi="Times New Roman" w:cs="Times New Roman"/>
          <w:sz w:val="24"/>
          <w:szCs w:val="24"/>
        </w:rPr>
        <w:t>ООО «МОФ ГТК-ГРУПП», с которым заключен государственный контракт. Цена государственного контракта составила 2 270,50 тыс. руб., работы выполнены в полном объеме.</w:t>
      </w:r>
    </w:p>
    <w:p w14:paraId="72E3A639" w14:textId="77777777" w:rsidR="00B21BF0" w:rsidRPr="0007626F" w:rsidRDefault="00956CDA" w:rsidP="00EF13F4">
      <w:pPr>
        <w:spacing w:after="0"/>
        <w:ind w:firstLine="709"/>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 xml:space="preserve">В рамках защиты бюджетных проектировок Федерального агентства водных ресурсов на </w:t>
      </w:r>
      <w:r w:rsidR="00B21BF0" w:rsidRPr="0007626F">
        <w:rPr>
          <w:rFonts w:ascii="Times New Roman" w:eastAsia="Times New Roman" w:hAnsi="Times New Roman" w:cs="Times New Roman"/>
          <w:sz w:val="24"/>
          <w:szCs w:val="24"/>
          <w:lang w:eastAsia="ru-RU"/>
        </w:rPr>
        <w:t>2026</w:t>
      </w:r>
      <w:r w:rsidRPr="0007626F">
        <w:rPr>
          <w:rFonts w:ascii="Times New Roman" w:eastAsia="Times New Roman" w:hAnsi="Times New Roman" w:cs="Times New Roman"/>
          <w:sz w:val="24"/>
          <w:szCs w:val="24"/>
          <w:lang w:eastAsia="ru-RU"/>
        </w:rPr>
        <w:t xml:space="preserve"> год и плановый период </w:t>
      </w:r>
      <w:r w:rsidR="00B21BF0" w:rsidRPr="0007626F">
        <w:rPr>
          <w:rFonts w:ascii="Times New Roman" w:eastAsia="Times New Roman" w:hAnsi="Times New Roman" w:cs="Times New Roman"/>
          <w:sz w:val="24"/>
          <w:szCs w:val="24"/>
          <w:lang w:eastAsia="ru-RU"/>
        </w:rPr>
        <w:t>2027</w:t>
      </w:r>
      <w:r w:rsidRPr="0007626F">
        <w:rPr>
          <w:rFonts w:ascii="Times New Roman" w:eastAsia="Times New Roman" w:hAnsi="Times New Roman" w:cs="Times New Roman"/>
          <w:sz w:val="24"/>
          <w:szCs w:val="24"/>
          <w:lang w:eastAsia="ru-RU"/>
        </w:rPr>
        <w:t xml:space="preserve"> и 20</w:t>
      </w:r>
      <w:r w:rsidR="00B21BF0" w:rsidRPr="0007626F">
        <w:rPr>
          <w:rFonts w:ascii="Times New Roman" w:eastAsia="Times New Roman" w:hAnsi="Times New Roman" w:cs="Times New Roman"/>
          <w:sz w:val="24"/>
          <w:szCs w:val="24"/>
          <w:lang w:eastAsia="ru-RU"/>
        </w:rPr>
        <w:t>28</w:t>
      </w:r>
      <w:r w:rsidRPr="0007626F">
        <w:rPr>
          <w:rFonts w:ascii="Times New Roman" w:eastAsia="Times New Roman" w:hAnsi="Times New Roman" w:cs="Times New Roman"/>
          <w:sz w:val="24"/>
          <w:szCs w:val="24"/>
          <w:lang w:eastAsia="ru-RU"/>
        </w:rPr>
        <w:t xml:space="preserve"> годов Департаментом природных ресурсов и экологии в рамках </w:t>
      </w:r>
      <w:r w:rsidR="00B21BF0" w:rsidRPr="0007626F">
        <w:rPr>
          <w:rFonts w:ascii="Times New Roman" w:eastAsia="Times New Roman" w:hAnsi="Times New Roman" w:cs="Times New Roman"/>
          <w:sz w:val="24"/>
          <w:szCs w:val="24"/>
          <w:lang w:eastAsia="ru-RU"/>
        </w:rPr>
        <w:t xml:space="preserve">осуществления мер по предотвращению негативного воздействия вод и ликвидации его последствий в отношении водных объектов, находящихся в федеральной собственности бюджету Ивановской области на </w:t>
      </w:r>
      <w:r w:rsidR="00B21BF0" w:rsidRPr="0007626F">
        <w:rPr>
          <w:rFonts w:ascii="Times New Roman" w:eastAsia="Times New Roman" w:hAnsi="Times New Roman" w:cs="Times New Roman"/>
          <w:sz w:val="24"/>
          <w:szCs w:val="24"/>
          <w:lang w:eastAsia="ru-RU"/>
        </w:rPr>
        <w:lastRenderedPageBreak/>
        <w:t>осуществление отдельных полномочий Российской Федерации в области водных отношений в 2025 году были согласованы к реализации следующее мероприятие:</w:t>
      </w:r>
    </w:p>
    <w:p w14:paraId="2D712A90" w14:textId="729E8AB1" w:rsidR="00956CDA" w:rsidRPr="0007626F" w:rsidRDefault="00956CDA" w:rsidP="00EF13F4">
      <w:pPr>
        <w:spacing w:after="0"/>
        <w:ind w:firstLine="709"/>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 xml:space="preserve">1) </w:t>
      </w:r>
      <w:r w:rsidR="00B21BF0" w:rsidRPr="0007626F">
        <w:rPr>
          <w:rFonts w:ascii="Times New Roman" w:eastAsia="Times New Roman" w:hAnsi="Times New Roman" w:cs="Times New Roman"/>
          <w:sz w:val="24"/>
          <w:szCs w:val="24"/>
          <w:lang w:eastAsia="ru-RU"/>
        </w:rPr>
        <w:t>Увеличиние пропускной способности русла реки Теза в с. Холуй Южского муниципального района Ивановской области, ее расчистка, дноглубление и проведение руслорегулирующих работ (участок 2).</w:t>
      </w:r>
    </w:p>
    <w:p w14:paraId="235A131E" w14:textId="268A9BAA" w:rsidR="00956CDA" w:rsidRPr="0007626F" w:rsidRDefault="00956CDA" w:rsidP="00EF13F4">
      <w:pPr>
        <w:spacing w:after="0"/>
        <w:ind w:firstLine="709"/>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Также в 202</w:t>
      </w:r>
      <w:r w:rsidR="00B90675" w:rsidRPr="0007626F">
        <w:rPr>
          <w:rFonts w:ascii="Times New Roman" w:eastAsia="Times New Roman" w:hAnsi="Times New Roman" w:cs="Times New Roman"/>
          <w:sz w:val="24"/>
          <w:szCs w:val="24"/>
          <w:lang w:eastAsia="ru-RU"/>
        </w:rPr>
        <w:t>5</w:t>
      </w:r>
      <w:r w:rsidRPr="0007626F">
        <w:rPr>
          <w:rFonts w:ascii="Times New Roman" w:eastAsia="Times New Roman" w:hAnsi="Times New Roman" w:cs="Times New Roman"/>
          <w:sz w:val="24"/>
          <w:szCs w:val="24"/>
          <w:lang w:eastAsia="ru-RU"/>
        </w:rPr>
        <w:t xml:space="preserve"> году продолжилась реализация мероприятий по организации наблюдательной сети и осуществлению государственного мониторинга водных объектов. Местоположение пунктов наблюдения за качеством воды и загрязненностью донных отложений поверхностных водных объектов, испытывающих наиболее сильную антропо-генную нагрузку, приведены в таблице 5.5.</w:t>
      </w:r>
    </w:p>
    <w:p w14:paraId="0E0FD470" w14:textId="77777777" w:rsidR="00F61308" w:rsidRPr="0007626F" w:rsidRDefault="00F61308" w:rsidP="00EF13F4">
      <w:pPr>
        <w:spacing w:after="0"/>
        <w:ind w:firstLine="709"/>
        <w:jc w:val="both"/>
        <w:rPr>
          <w:rFonts w:ascii="Times New Roman" w:eastAsia="Times New Roman" w:hAnsi="Times New Roman" w:cs="Times New Roman"/>
          <w:sz w:val="24"/>
          <w:szCs w:val="24"/>
          <w:lang w:eastAsia="ru-RU"/>
        </w:rPr>
      </w:pPr>
    </w:p>
    <w:p w14:paraId="2AA84D77" w14:textId="3523EC9A" w:rsidR="0057566C" w:rsidRPr="0007626F" w:rsidRDefault="0057566C" w:rsidP="00EF13F4">
      <w:pPr>
        <w:spacing w:after="0"/>
        <w:ind w:firstLine="709"/>
        <w:jc w:val="right"/>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Таблица 5.5.</w:t>
      </w:r>
    </w:p>
    <w:tbl>
      <w:tblPr>
        <w:tblW w:w="9889" w:type="dxa"/>
        <w:tblLayout w:type="fixed"/>
        <w:tblLook w:val="04A0" w:firstRow="1" w:lastRow="0" w:firstColumn="1" w:lastColumn="0" w:noHBand="0" w:noVBand="1"/>
      </w:tblPr>
      <w:tblGrid>
        <w:gridCol w:w="535"/>
        <w:gridCol w:w="1842"/>
        <w:gridCol w:w="2127"/>
        <w:gridCol w:w="1983"/>
        <w:gridCol w:w="1701"/>
        <w:gridCol w:w="1701"/>
      </w:tblGrid>
      <w:tr w:rsidR="00511F12" w:rsidRPr="0007626F" w14:paraId="0728770D" w14:textId="77777777" w:rsidTr="00511F12">
        <w:tc>
          <w:tcPr>
            <w:tcW w:w="535" w:type="dxa"/>
            <w:tcBorders>
              <w:top w:val="single" w:sz="4" w:space="0" w:color="000000"/>
              <w:left w:val="single" w:sz="4" w:space="0" w:color="000000"/>
              <w:bottom w:val="single" w:sz="4" w:space="0" w:color="000000"/>
              <w:right w:val="single" w:sz="4" w:space="0" w:color="000000"/>
            </w:tcBorders>
          </w:tcPr>
          <w:p w14:paraId="457A6560" w14:textId="1CF0FC0C" w:rsidR="00511F12" w:rsidRPr="0007626F" w:rsidRDefault="00511F12" w:rsidP="00511F12">
            <w:pPr>
              <w:widowControl w:val="0"/>
              <w:spacing w:after="0"/>
              <w:jc w:val="center"/>
              <w:rPr>
                <w:rFonts w:ascii="Times New Roman" w:hAnsi="Times New Roman"/>
                <w:b/>
                <w:i/>
              </w:rPr>
            </w:pPr>
            <w:r w:rsidRPr="0007626F">
              <w:rPr>
                <w:rFonts w:ascii="Times New Roman" w:hAnsi="Times New Roman"/>
                <w:b/>
                <w:i/>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038FEE05" w14:textId="77777777" w:rsidR="00511F12" w:rsidRPr="0007626F" w:rsidRDefault="00511F12" w:rsidP="00511F12">
            <w:pPr>
              <w:widowControl w:val="0"/>
              <w:spacing w:after="0"/>
              <w:jc w:val="center"/>
              <w:rPr>
                <w:rFonts w:ascii="Times New Roman" w:hAnsi="Times New Roman"/>
                <w:b/>
                <w:i/>
              </w:rPr>
            </w:pPr>
            <w:r w:rsidRPr="0007626F">
              <w:rPr>
                <w:rFonts w:ascii="Times New Roman" w:hAnsi="Times New Roman"/>
                <w:b/>
                <w:i/>
              </w:rPr>
              <w:t>Наименование водного объекта</w:t>
            </w:r>
          </w:p>
        </w:tc>
        <w:tc>
          <w:tcPr>
            <w:tcW w:w="2127" w:type="dxa"/>
            <w:tcBorders>
              <w:top w:val="single" w:sz="4" w:space="0" w:color="000000"/>
              <w:left w:val="single" w:sz="4" w:space="0" w:color="000000"/>
              <w:bottom w:val="single" w:sz="4" w:space="0" w:color="000000"/>
              <w:right w:val="single" w:sz="4" w:space="0" w:color="000000"/>
            </w:tcBorders>
          </w:tcPr>
          <w:p w14:paraId="43AAD6A3" w14:textId="77777777" w:rsidR="00511F12" w:rsidRPr="0007626F" w:rsidRDefault="00511F12" w:rsidP="00511F12">
            <w:pPr>
              <w:widowControl w:val="0"/>
              <w:spacing w:after="0"/>
              <w:jc w:val="center"/>
              <w:rPr>
                <w:rFonts w:ascii="Times New Roman" w:hAnsi="Times New Roman"/>
                <w:b/>
                <w:i/>
              </w:rPr>
            </w:pPr>
            <w:r w:rsidRPr="0007626F">
              <w:rPr>
                <w:rFonts w:ascii="Times New Roman" w:hAnsi="Times New Roman"/>
                <w:b/>
                <w:i/>
              </w:rPr>
              <w:t>Местоположение пункта наблюдений</w:t>
            </w:r>
          </w:p>
        </w:tc>
        <w:tc>
          <w:tcPr>
            <w:tcW w:w="1983" w:type="dxa"/>
            <w:tcBorders>
              <w:top w:val="single" w:sz="4" w:space="0" w:color="000000"/>
              <w:left w:val="single" w:sz="4" w:space="0" w:color="000000"/>
              <w:bottom w:val="single" w:sz="4" w:space="0" w:color="000000"/>
              <w:right w:val="single" w:sz="4" w:space="0" w:color="000000"/>
            </w:tcBorders>
          </w:tcPr>
          <w:p w14:paraId="0BF8F420" w14:textId="77777777" w:rsidR="00511F12" w:rsidRPr="0007626F" w:rsidRDefault="00511F12" w:rsidP="00511F12">
            <w:pPr>
              <w:widowControl w:val="0"/>
              <w:spacing w:after="0"/>
              <w:jc w:val="center"/>
              <w:rPr>
                <w:rFonts w:ascii="Times New Roman" w:hAnsi="Times New Roman"/>
                <w:b/>
                <w:i/>
              </w:rPr>
            </w:pPr>
            <w:r w:rsidRPr="0007626F">
              <w:rPr>
                <w:rFonts w:ascii="Times New Roman" w:hAnsi="Times New Roman"/>
                <w:b/>
                <w:i/>
              </w:rPr>
              <w:t>Местоположение, км от устья</w:t>
            </w:r>
          </w:p>
        </w:tc>
        <w:tc>
          <w:tcPr>
            <w:tcW w:w="1701" w:type="dxa"/>
            <w:tcBorders>
              <w:top w:val="single" w:sz="4" w:space="0" w:color="000000"/>
              <w:left w:val="single" w:sz="4" w:space="0" w:color="000000"/>
              <w:bottom w:val="single" w:sz="4" w:space="0" w:color="000000"/>
              <w:right w:val="single" w:sz="4" w:space="0" w:color="000000"/>
            </w:tcBorders>
          </w:tcPr>
          <w:p w14:paraId="68BA18FC" w14:textId="77777777" w:rsidR="00511F12" w:rsidRPr="0007626F" w:rsidRDefault="00511F12" w:rsidP="00511F12">
            <w:pPr>
              <w:widowControl w:val="0"/>
              <w:spacing w:after="0"/>
              <w:jc w:val="center"/>
              <w:rPr>
                <w:rFonts w:ascii="Times New Roman" w:hAnsi="Times New Roman"/>
                <w:b/>
                <w:i/>
              </w:rPr>
            </w:pPr>
            <w:r w:rsidRPr="0007626F">
              <w:rPr>
                <w:rFonts w:ascii="Times New Roman" w:hAnsi="Times New Roman"/>
                <w:b/>
                <w:i/>
              </w:rPr>
              <w:t>Периодичность отбора проб</w:t>
            </w:r>
          </w:p>
        </w:tc>
        <w:tc>
          <w:tcPr>
            <w:tcW w:w="1701" w:type="dxa"/>
            <w:tcBorders>
              <w:top w:val="single" w:sz="4" w:space="0" w:color="000000"/>
              <w:left w:val="single" w:sz="4" w:space="0" w:color="000000"/>
              <w:bottom w:val="single" w:sz="4" w:space="0" w:color="000000"/>
              <w:right w:val="single" w:sz="4" w:space="0" w:color="000000"/>
            </w:tcBorders>
          </w:tcPr>
          <w:p w14:paraId="465D5F93" w14:textId="77777777" w:rsidR="00511F12" w:rsidRPr="0007626F" w:rsidRDefault="00511F12" w:rsidP="00511F12">
            <w:pPr>
              <w:widowControl w:val="0"/>
              <w:spacing w:after="0"/>
              <w:jc w:val="center"/>
              <w:rPr>
                <w:rFonts w:ascii="Times New Roman" w:hAnsi="Times New Roman"/>
                <w:b/>
                <w:i/>
              </w:rPr>
            </w:pPr>
            <w:r w:rsidRPr="0007626F">
              <w:rPr>
                <w:rFonts w:ascii="Times New Roman" w:hAnsi="Times New Roman"/>
                <w:b/>
                <w:i/>
              </w:rPr>
              <w:t>Всего количество проб</w:t>
            </w:r>
          </w:p>
        </w:tc>
      </w:tr>
      <w:tr w:rsidR="00511F12" w:rsidRPr="0007626F" w14:paraId="65D8DA1C" w14:textId="77777777" w:rsidTr="00511F12">
        <w:trPr>
          <w:trHeight w:val="87"/>
        </w:trPr>
        <w:tc>
          <w:tcPr>
            <w:tcW w:w="9889" w:type="dxa"/>
            <w:gridSpan w:val="6"/>
            <w:tcBorders>
              <w:top w:val="single" w:sz="4" w:space="0" w:color="000000"/>
              <w:left w:val="single" w:sz="4" w:space="0" w:color="000000"/>
              <w:bottom w:val="single" w:sz="4" w:space="0" w:color="000000"/>
              <w:right w:val="single" w:sz="4" w:space="0" w:color="000000"/>
            </w:tcBorders>
          </w:tcPr>
          <w:p w14:paraId="366BEFBC" w14:textId="77777777" w:rsidR="00511F12" w:rsidRPr="0007626F" w:rsidRDefault="00511F12" w:rsidP="00511F12">
            <w:pPr>
              <w:widowControl w:val="0"/>
              <w:spacing w:after="0"/>
              <w:jc w:val="center"/>
              <w:rPr>
                <w:rFonts w:ascii="Times New Roman" w:hAnsi="Times New Roman"/>
                <w:b/>
                <w:i/>
              </w:rPr>
            </w:pPr>
            <w:r w:rsidRPr="0007626F">
              <w:rPr>
                <w:rFonts w:ascii="Times New Roman" w:hAnsi="Times New Roman"/>
                <w:b/>
                <w:i/>
              </w:rPr>
              <w:t>р. Уводь КАС/ВОЛГА 2231-87-173</w:t>
            </w:r>
          </w:p>
        </w:tc>
      </w:tr>
      <w:tr w:rsidR="00511F12" w:rsidRPr="0007626F" w14:paraId="698386CE" w14:textId="77777777" w:rsidTr="00511F12">
        <w:tc>
          <w:tcPr>
            <w:tcW w:w="535" w:type="dxa"/>
            <w:tcBorders>
              <w:top w:val="single" w:sz="4" w:space="0" w:color="000000"/>
              <w:left w:val="single" w:sz="4" w:space="0" w:color="000000"/>
              <w:bottom w:val="single" w:sz="4" w:space="0" w:color="000000"/>
              <w:right w:val="single" w:sz="4" w:space="0" w:color="000000"/>
            </w:tcBorders>
          </w:tcPr>
          <w:p w14:paraId="4B3443B5" w14:textId="77777777" w:rsidR="00511F12" w:rsidRPr="0007626F" w:rsidRDefault="00511F12" w:rsidP="00511F12">
            <w:pPr>
              <w:widowControl w:val="0"/>
              <w:spacing w:after="0"/>
              <w:jc w:val="center"/>
              <w:rPr>
                <w:rFonts w:ascii="Times New Roman" w:hAnsi="Times New Roman"/>
              </w:rPr>
            </w:pPr>
            <w:r w:rsidRPr="0007626F">
              <w:rPr>
                <w:rFonts w:ascii="Times New Roman" w:hAnsi="Times New Roman"/>
              </w:rPr>
              <w:t>1</w:t>
            </w:r>
          </w:p>
        </w:tc>
        <w:tc>
          <w:tcPr>
            <w:tcW w:w="1842" w:type="dxa"/>
            <w:tcBorders>
              <w:top w:val="single" w:sz="4" w:space="0" w:color="000000"/>
              <w:left w:val="single" w:sz="4" w:space="0" w:color="000000"/>
              <w:bottom w:val="single" w:sz="4" w:space="0" w:color="000000"/>
              <w:right w:val="single" w:sz="4" w:space="0" w:color="000000"/>
            </w:tcBorders>
          </w:tcPr>
          <w:p w14:paraId="2F1640EF"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р. Уводь</w:t>
            </w:r>
          </w:p>
        </w:tc>
        <w:tc>
          <w:tcPr>
            <w:tcW w:w="2127" w:type="dxa"/>
            <w:tcBorders>
              <w:top w:val="single" w:sz="4" w:space="0" w:color="000000"/>
              <w:left w:val="single" w:sz="4" w:space="0" w:color="000000"/>
              <w:bottom w:val="single" w:sz="4" w:space="0" w:color="000000"/>
              <w:right w:val="single" w:sz="4" w:space="0" w:color="000000"/>
            </w:tcBorders>
          </w:tcPr>
          <w:p w14:paraId="03C5E3EC"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г. Иваново, плотина на р. Уводь ОАО «БИМ»</w:t>
            </w:r>
          </w:p>
        </w:tc>
        <w:tc>
          <w:tcPr>
            <w:tcW w:w="1983" w:type="dxa"/>
            <w:tcBorders>
              <w:top w:val="single" w:sz="4" w:space="0" w:color="000000"/>
              <w:left w:val="single" w:sz="4" w:space="0" w:color="000000"/>
              <w:bottom w:val="single" w:sz="4" w:space="0" w:color="000000"/>
              <w:right w:val="single" w:sz="4" w:space="0" w:color="000000"/>
            </w:tcBorders>
          </w:tcPr>
          <w:p w14:paraId="59C59911"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123</w:t>
            </w:r>
          </w:p>
        </w:tc>
        <w:tc>
          <w:tcPr>
            <w:tcW w:w="1701" w:type="dxa"/>
            <w:tcBorders>
              <w:top w:val="single" w:sz="4" w:space="0" w:color="000000"/>
              <w:left w:val="single" w:sz="4" w:space="0" w:color="000000"/>
              <w:bottom w:val="single" w:sz="4" w:space="0" w:color="000000"/>
              <w:right w:val="single" w:sz="4" w:space="0" w:color="000000"/>
            </w:tcBorders>
          </w:tcPr>
          <w:p w14:paraId="0C8E1432"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2 раза в год</w:t>
            </w:r>
          </w:p>
        </w:tc>
        <w:tc>
          <w:tcPr>
            <w:tcW w:w="1701" w:type="dxa"/>
            <w:tcBorders>
              <w:top w:val="single" w:sz="4" w:space="0" w:color="000000"/>
              <w:left w:val="single" w:sz="4" w:space="0" w:color="000000"/>
              <w:bottom w:val="single" w:sz="4" w:space="0" w:color="000000"/>
              <w:right w:val="single" w:sz="4" w:space="0" w:color="000000"/>
            </w:tcBorders>
          </w:tcPr>
          <w:p w14:paraId="41A96EAC" w14:textId="04B5B9F6"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поверхностная вода</w:t>
            </w:r>
            <w:r w:rsidR="0007626F" w:rsidRPr="0007626F">
              <w:rPr>
                <w:rFonts w:ascii="Times New Roman" w:hAnsi="Times New Roman"/>
              </w:rPr>
              <w:t xml:space="preserve"> - </w:t>
            </w:r>
            <w:r w:rsidRPr="0007626F">
              <w:rPr>
                <w:rFonts w:ascii="Times New Roman" w:hAnsi="Times New Roman"/>
              </w:rPr>
              <w:t>2;</w:t>
            </w:r>
          </w:p>
          <w:p w14:paraId="1C079248" w14:textId="3D3BC556"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донные отложения</w:t>
            </w:r>
            <w:r w:rsidR="0007626F" w:rsidRPr="0007626F">
              <w:rPr>
                <w:rFonts w:ascii="Times New Roman" w:hAnsi="Times New Roman"/>
              </w:rPr>
              <w:t xml:space="preserve"> - </w:t>
            </w:r>
            <w:r w:rsidRPr="0007626F">
              <w:rPr>
                <w:rFonts w:ascii="Times New Roman" w:hAnsi="Times New Roman"/>
              </w:rPr>
              <w:t>2</w:t>
            </w:r>
          </w:p>
        </w:tc>
      </w:tr>
      <w:tr w:rsidR="00511F12" w:rsidRPr="0007626F" w14:paraId="7D87E187" w14:textId="77777777" w:rsidTr="00511F12">
        <w:tc>
          <w:tcPr>
            <w:tcW w:w="535" w:type="dxa"/>
            <w:tcBorders>
              <w:top w:val="single" w:sz="4" w:space="0" w:color="000000"/>
              <w:left w:val="single" w:sz="4" w:space="0" w:color="000000"/>
              <w:bottom w:val="single" w:sz="4" w:space="0" w:color="000000"/>
              <w:right w:val="single" w:sz="4" w:space="0" w:color="000000"/>
            </w:tcBorders>
          </w:tcPr>
          <w:p w14:paraId="75D784F1" w14:textId="77777777" w:rsidR="00511F12" w:rsidRPr="0007626F" w:rsidRDefault="00511F12" w:rsidP="00511F12">
            <w:pPr>
              <w:widowControl w:val="0"/>
              <w:spacing w:after="0"/>
              <w:jc w:val="center"/>
              <w:rPr>
                <w:rFonts w:ascii="Times New Roman" w:hAnsi="Times New Roman"/>
              </w:rPr>
            </w:pPr>
            <w:r w:rsidRPr="0007626F">
              <w:rPr>
                <w:rFonts w:ascii="Times New Roman" w:hAnsi="Times New Roman"/>
              </w:rPr>
              <w:t>2</w:t>
            </w:r>
          </w:p>
        </w:tc>
        <w:tc>
          <w:tcPr>
            <w:tcW w:w="1842" w:type="dxa"/>
            <w:tcBorders>
              <w:top w:val="single" w:sz="4" w:space="0" w:color="000000"/>
              <w:left w:val="single" w:sz="4" w:space="0" w:color="000000"/>
              <w:bottom w:val="single" w:sz="4" w:space="0" w:color="000000"/>
              <w:right w:val="single" w:sz="4" w:space="0" w:color="000000"/>
            </w:tcBorders>
          </w:tcPr>
          <w:p w14:paraId="68141845"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р. Уводь</w:t>
            </w:r>
          </w:p>
        </w:tc>
        <w:tc>
          <w:tcPr>
            <w:tcW w:w="2127" w:type="dxa"/>
            <w:tcBorders>
              <w:top w:val="single" w:sz="4" w:space="0" w:color="000000"/>
              <w:left w:val="single" w:sz="4" w:space="0" w:color="000000"/>
              <w:bottom w:val="single" w:sz="4" w:space="0" w:color="000000"/>
              <w:right w:val="single" w:sz="4" w:space="0" w:color="000000"/>
            </w:tcBorders>
          </w:tcPr>
          <w:p w14:paraId="65F3FF88"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г. Иваново, Соковский мост</w:t>
            </w:r>
          </w:p>
        </w:tc>
        <w:tc>
          <w:tcPr>
            <w:tcW w:w="1983" w:type="dxa"/>
            <w:tcBorders>
              <w:top w:val="single" w:sz="4" w:space="0" w:color="000000"/>
              <w:left w:val="single" w:sz="4" w:space="0" w:color="000000"/>
              <w:bottom w:val="single" w:sz="4" w:space="0" w:color="000000"/>
              <w:right w:val="single" w:sz="4" w:space="0" w:color="000000"/>
            </w:tcBorders>
          </w:tcPr>
          <w:p w14:paraId="5C9EF6E5"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122</w:t>
            </w:r>
          </w:p>
        </w:tc>
        <w:tc>
          <w:tcPr>
            <w:tcW w:w="1701" w:type="dxa"/>
            <w:tcBorders>
              <w:top w:val="single" w:sz="4" w:space="0" w:color="000000"/>
              <w:left w:val="single" w:sz="4" w:space="0" w:color="000000"/>
              <w:bottom w:val="single" w:sz="4" w:space="0" w:color="000000"/>
              <w:right w:val="single" w:sz="4" w:space="0" w:color="000000"/>
            </w:tcBorders>
          </w:tcPr>
          <w:p w14:paraId="59729E02"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2 раза в год</w:t>
            </w:r>
          </w:p>
        </w:tc>
        <w:tc>
          <w:tcPr>
            <w:tcW w:w="1701" w:type="dxa"/>
            <w:tcBorders>
              <w:top w:val="single" w:sz="4" w:space="0" w:color="000000"/>
              <w:left w:val="single" w:sz="4" w:space="0" w:color="000000"/>
              <w:bottom w:val="single" w:sz="4" w:space="0" w:color="000000"/>
              <w:right w:val="single" w:sz="4" w:space="0" w:color="000000"/>
            </w:tcBorders>
          </w:tcPr>
          <w:p w14:paraId="1D24A55F" w14:textId="74383469"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поверхностная вода</w:t>
            </w:r>
            <w:r w:rsidR="0007626F" w:rsidRPr="0007626F">
              <w:rPr>
                <w:rFonts w:ascii="Times New Roman" w:hAnsi="Times New Roman"/>
              </w:rPr>
              <w:t xml:space="preserve"> - </w:t>
            </w:r>
            <w:r w:rsidRPr="0007626F">
              <w:rPr>
                <w:rFonts w:ascii="Times New Roman" w:hAnsi="Times New Roman"/>
              </w:rPr>
              <w:t>2;</w:t>
            </w:r>
          </w:p>
          <w:p w14:paraId="21E8DD8B"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донные отложения  - 2</w:t>
            </w:r>
          </w:p>
        </w:tc>
      </w:tr>
      <w:tr w:rsidR="00511F12" w:rsidRPr="0007626F" w14:paraId="499F6A7F" w14:textId="77777777" w:rsidTr="00511F12">
        <w:tc>
          <w:tcPr>
            <w:tcW w:w="535" w:type="dxa"/>
            <w:tcBorders>
              <w:top w:val="single" w:sz="4" w:space="0" w:color="000000"/>
              <w:left w:val="single" w:sz="4" w:space="0" w:color="000000"/>
              <w:bottom w:val="single" w:sz="4" w:space="0" w:color="000000"/>
              <w:right w:val="single" w:sz="4" w:space="0" w:color="000000"/>
            </w:tcBorders>
          </w:tcPr>
          <w:p w14:paraId="60E3F58C" w14:textId="77777777" w:rsidR="00511F12" w:rsidRPr="0007626F" w:rsidRDefault="00511F12" w:rsidP="00511F12">
            <w:pPr>
              <w:widowControl w:val="0"/>
              <w:spacing w:after="0"/>
              <w:jc w:val="center"/>
              <w:rPr>
                <w:rFonts w:ascii="Times New Roman" w:hAnsi="Times New Roman"/>
              </w:rPr>
            </w:pPr>
            <w:r w:rsidRPr="0007626F">
              <w:rPr>
                <w:rFonts w:ascii="Times New Roman" w:hAnsi="Times New Roman"/>
              </w:rPr>
              <w:t>3</w:t>
            </w:r>
          </w:p>
        </w:tc>
        <w:tc>
          <w:tcPr>
            <w:tcW w:w="1842" w:type="dxa"/>
            <w:tcBorders>
              <w:top w:val="single" w:sz="4" w:space="0" w:color="000000"/>
              <w:left w:val="single" w:sz="4" w:space="0" w:color="000000"/>
              <w:bottom w:val="single" w:sz="4" w:space="0" w:color="000000"/>
              <w:right w:val="single" w:sz="4" w:space="0" w:color="000000"/>
            </w:tcBorders>
          </w:tcPr>
          <w:p w14:paraId="244FDF4B"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р. Уводь</w:t>
            </w:r>
          </w:p>
        </w:tc>
        <w:tc>
          <w:tcPr>
            <w:tcW w:w="2127" w:type="dxa"/>
            <w:tcBorders>
              <w:top w:val="single" w:sz="4" w:space="0" w:color="000000"/>
              <w:left w:val="single" w:sz="4" w:space="0" w:color="000000"/>
              <w:bottom w:val="single" w:sz="4" w:space="0" w:color="000000"/>
              <w:right w:val="single" w:sz="4" w:space="0" w:color="000000"/>
            </w:tcBorders>
          </w:tcPr>
          <w:p w14:paraId="2735F526"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г. Иваново, Самойловский мост</w:t>
            </w:r>
          </w:p>
        </w:tc>
        <w:tc>
          <w:tcPr>
            <w:tcW w:w="1983" w:type="dxa"/>
            <w:tcBorders>
              <w:top w:val="single" w:sz="4" w:space="0" w:color="000000"/>
              <w:left w:val="single" w:sz="4" w:space="0" w:color="000000"/>
              <w:bottom w:val="single" w:sz="4" w:space="0" w:color="000000"/>
              <w:right w:val="single" w:sz="4" w:space="0" w:color="000000"/>
            </w:tcBorders>
          </w:tcPr>
          <w:p w14:paraId="5C0A6F6C"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121</w:t>
            </w:r>
          </w:p>
        </w:tc>
        <w:tc>
          <w:tcPr>
            <w:tcW w:w="1701" w:type="dxa"/>
            <w:tcBorders>
              <w:top w:val="single" w:sz="4" w:space="0" w:color="000000"/>
              <w:left w:val="single" w:sz="4" w:space="0" w:color="000000"/>
              <w:bottom w:val="single" w:sz="4" w:space="0" w:color="000000"/>
              <w:right w:val="single" w:sz="4" w:space="0" w:color="000000"/>
            </w:tcBorders>
          </w:tcPr>
          <w:p w14:paraId="17615A0E"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2 раза в год</w:t>
            </w:r>
          </w:p>
        </w:tc>
        <w:tc>
          <w:tcPr>
            <w:tcW w:w="1701" w:type="dxa"/>
            <w:tcBorders>
              <w:top w:val="single" w:sz="4" w:space="0" w:color="000000"/>
              <w:left w:val="single" w:sz="4" w:space="0" w:color="000000"/>
              <w:bottom w:val="single" w:sz="4" w:space="0" w:color="000000"/>
              <w:right w:val="single" w:sz="4" w:space="0" w:color="000000"/>
            </w:tcBorders>
          </w:tcPr>
          <w:p w14:paraId="0CC87A12" w14:textId="425EEF02"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поверхностная вода</w:t>
            </w:r>
            <w:r w:rsidR="0007626F" w:rsidRPr="0007626F">
              <w:rPr>
                <w:rFonts w:ascii="Times New Roman" w:hAnsi="Times New Roman"/>
              </w:rPr>
              <w:t xml:space="preserve"> - </w:t>
            </w:r>
            <w:r w:rsidRPr="0007626F">
              <w:rPr>
                <w:rFonts w:ascii="Times New Roman" w:hAnsi="Times New Roman"/>
              </w:rPr>
              <w:t>2;</w:t>
            </w:r>
          </w:p>
          <w:p w14:paraId="01FFB3BF"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донные отложения - 2</w:t>
            </w:r>
          </w:p>
        </w:tc>
      </w:tr>
      <w:tr w:rsidR="00511F12" w:rsidRPr="0007626F" w14:paraId="6A5B76F2" w14:textId="77777777" w:rsidTr="00511F12">
        <w:tc>
          <w:tcPr>
            <w:tcW w:w="535" w:type="dxa"/>
            <w:tcBorders>
              <w:top w:val="single" w:sz="4" w:space="0" w:color="000000"/>
              <w:left w:val="single" w:sz="4" w:space="0" w:color="000000"/>
              <w:bottom w:val="single" w:sz="4" w:space="0" w:color="000000"/>
              <w:right w:val="single" w:sz="4" w:space="0" w:color="000000"/>
            </w:tcBorders>
          </w:tcPr>
          <w:p w14:paraId="03C56841" w14:textId="77777777" w:rsidR="00511F12" w:rsidRPr="0007626F" w:rsidRDefault="00511F12" w:rsidP="00511F12">
            <w:pPr>
              <w:widowControl w:val="0"/>
              <w:spacing w:after="0"/>
              <w:jc w:val="center"/>
              <w:rPr>
                <w:rFonts w:ascii="Times New Roman" w:hAnsi="Times New Roman"/>
              </w:rPr>
            </w:pPr>
            <w:r w:rsidRPr="0007626F">
              <w:rPr>
                <w:rFonts w:ascii="Times New Roman" w:hAnsi="Times New Roman"/>
              </w:rPr>
              <w:t>4</w:t>
            </w:r>
          </w:p>
        </w:tc>
        <w:tc>
          <w:tcPr>
            <w:tcW w:w="1842" w:type="dxa"/>
            <w:tcBorders>
              <w:top w:val="single" w:sz="4" w:space="0" w:color="000000"/>
              <w:left w:val="single" w:sz="4" w:space="0" w:color="000000"/>
              <w:bottom w:val="single" w:sz="4" w:space="0" w:color="000000"/>
              <w:right w:val="single" w:sz="4" w:space="0" w:color="000000"/>
            </w:tcBorders>
          </w:tcPr>
          <w:p w14:paraId="473D2F20"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р. Постна</w:t>
            </w:r>
          </w:p>
        </w:tc>
        <w:tc>
          <w:tcPr>
            <w:tcW w:w="2127" w:type="dxa"/>
            <w:tcBorders>
              <w:top w:val="single" w:sz="4" w:space="0" w:color="000000"/>
              <w:left w:val="single" w:sz="4" w:space="0" w:color="000000"/>
              <w:bottom w:val="single" w:sz="4" w:space="0" w:color="000000"/>
              <w:right w:val="single" w:sz="4" w:space="0" w:color="000000"/>
            </w:tcBorders>
          </w:tcPr>
          <w:p w14:paraId="1145AA3B"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мост в д. Иваниха Родниковский муниципальный район</w:t>
            </w:r>
          </w:p>
        </w:tc>
        <w:tc>
          <w:tcPr>
            <w:tcW w:w="1983" w:type="dxa"/>
            <w:tcBorders>
              <w:top w:val="single" w:sz="4" w:space="0" w:color="000000"/>
              <w:left w:val="single" w:sz="4" w:space="0" w:color="000000"/>
              <w:bottom w:val="single" w:sz="4" w:space="0" w:color="000000"/>
              <w:right w:val="single" w:sz="4" w:space="0" w:color="000000"/>
            </w:tcBorders>
          </w:tcPr>
          <w:p w14:paraId="38A0577A"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17</w:t>
            </w:r>
          </w:p>
        </w:tc>
        <w:tc>
          <w:tcPr>
            <w:tcW w:w="1701" w:type="dxa"/>
            <w:tcBorders>
              <w:top w:val="single" w:sz="4" w:space="0" w:color="000000"/>
              <w:left w:val="single" w:sz="4" w:space="0" w:color="000000"/>
              <w:bottom w:val="single" w:sz="4" w:space="0" w:color="000000"/>
              <w:right w:val="single" w:sz="4" w:space="0" w:color="000000"/>
            </w:tcBorders>
          </w:tcPr>
          <w:p w14:paraId="7A48A614"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6 раз в год</w:t>
            </w:r>
          </w:p>
        </w:tc>
        <w:tc>
          <w:tcPr>
            <w:tcW w:w="1701" w:type="dxa"/>
            <w:tcBorders>
              <w:top w:val="single" w:sz="4" w:space="0" w:color="000000"/>
              <w:left w:val="single" w:sz="4" w:space="0" w:color="000000"/>
              <w:bottom w:val="single" w:sz="4" w:space="0" w:color="000000"/>
              <w:right w:val="single" w:sz="4" w:space="0" w:color="000000"/>
            </w:tcBorders>
          </w:tcPr>
          <w:p w14:paraId="50184766" w14:textId="66CC1E5F"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поверхностная вода</w:t>
            </w:r>
            <w:r w:rsidR="0007626F" w:rsidRPr="0007626F">
              <w:rPr>
                <w:rFonts w:ascii="Times New Roman" w:hAnsi="Times New Roman"/>
              </w:rPr>
              <w:t xml:space="preserve"> - </w:t>
            </w:r>
            <w:r w:rsidRPr="0007626F">
              <w:rPr>
                <w:rFonts w:ascii="Times New Roman" w:hAnsi="Times New Roman"/>
              </w:rPr>
              <w:t>6;</w:t>
            </w:r>
          </w:p>
          <w:p w14:paraId="4E77F0BE"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донные отложения - 6</w:t>
            </w:r>
          </w:p>
        </w:tc>
      </w:tr>
      <w:tr w:rsidR="00511F12" w:rsidRPr="0007626F" w14:paraId="2824CF8F" w14:textId="77777777" w:rsidTr="00511F12">
        <w:tc>
          <w:tcPr>
            <w:tcW w:w="535" w:type="dxa"/>
            <w:tcBorders>
              <w:top w:val="single" w:sz="4" w:space="0" w:color="000000"/>
              <w:left w:val="single" w:sz="4" w:space="0" w:color="000000"/>
              <w:bottom w:val="single" w:sz="4" w:space="0" w:color="000000"/>
              <w:right w:val="single" w:sz="4" w:space="0" w:color="000000"/>
            </w:tcBorders>
          </w:tcPr>
          <w:p w14:paraId="51EF1E85" w14:textId="77777777" w:rsidR="00511F12" w:rsidRPr="0007626F" w:rsidRDefault="00511F12" w:rsidP="00511F12">
            <w:pPr>
              <w:widowControl w:val="0"/>
              <w:spacing w:after="0"/>
              <w:jc w:val="center"/>
              <w:rPr>
                <w:rFonts w:ascii="Times New Roman" w:hAnsi="Times New Roman"/>
              </w:rPr>
            </w:pPr>
            <w:r w:rsidRPr="0007626F">
              <w:rPr>
                <w:rFonts w:ascii="Times New Roman" w:hAnsi="Times New Roman"/>
              </w:rPr>
              <w:t>5</w:t>
            </w:r>
          </w:p>
        </w:tc>
        <w:tc>
          <w:tcPr>
            <w:tcW w:w="1842" w:type="dxa"/>
            <w:tcBorders>
              <w:top w:val="single" w:sz="4" w:space="0" w:color="000000"/>
              <w:left w:val="single" w:sz="4" w:space="0" w:color="000000"/>
              <w:bottom w:val="single" w:sz="4" w:space="0" w:color="000000"/>
              <w:right w:val="single" w:sz="4" w:space="0" w:color="000000"/>
            </w:tcBorders>
          </w:tcPr>
          <w:p w14:paraId="5D72B0C7"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р. Юкша</w:t>
            </w:r>
          </w:p>
        </w:tc>
        <w:tc>
          <w:tcPr>
            <w:tcW w:w="2127" w:type="dxa"/>
            <w:tcBorders>
              <w:top w:val="single" w:sz="4" w:space="0" w:color="000000"/>
              <w:left w:val="single" w:sz="4" w:space="0" w:color="000000"/>
              <w:bottom w:val="single" w:sz="4" w:space="0" w:color="000000"/>
              <w:right w:val="single" w:sz="4" w:space="0" w:color="000000"/>
            </w:tcBorders>
          </w:tcPr>
          <w:p w14:paraId="13F4A1AE"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мост в д. Цепочкино Родниковский муниципальный район</w:t>
            </w:r>
          </w:p>
        </w:tc>
        <w:tc>
          <w:tcPr>
            <w:tcW w:w="1983" w:type="dxa"/>
            <w:tcBorders>
              <w:top w:val="single" w:sz="4" w:space="0" w:color="000000"/>
              <w:left w:val="single" w:sz="4" w:space="0" w:color="000000"/>
              <w:bottom w:val="single" w:sz="4" w:space="0" w:color="000000"/>
              <w:right w:val="single" w:sz="4" w:space="0" w:color="000000"/>
            </w:tcBorders>
          </w:tcPr>
          <w:p w14:paraId="2AEB4C74"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4</w:t>
            </w:r>
          </w:p>
        </w:tc>
        <w:tc>
          <w:tcPr>
            <w:tcW w:w="1701" w:type="dxa"/>
            <w:tcBorders>
              <w:top w:val="single" w:sz="4" w:space="0" w:color="000000"/>
              <w:left w:val="single" w:sz="4" w:space="0" w:color="000000"/>
              <w:bottom w:val="single" w:sz="4" w:space="0" w:color="000000"/>
              <w:right w:val="single" w:sz="4" w:space="0" w:color="000000"/>
            </w:tcBorders>
          </w:tcPr>
          <w:p w14:paraId="1FE0D97B"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6 раз в год</w:t>
            </w:r>
          </w:p>
        </w:tc>
        <w:tc>
          <w:tcPr>
            <w:tcW w:w="1701" w:type="dxa"/>
            <w:tcBorders>
              <w:top w:val="single" w:sz="4" w:space="0" w:color="000000"/>
              <w:left w:val="single" w:sz="4" w:space="0" w:color="000000"/>
              <w:bottom w:val="single" w:sz="4" w:space="0" w:color="000000"/>
              <w:right w:val="single" w:sz="4" w:space="0" w:color="000000"/>
            </w:tcBorders>
          </w:tcPr>
          <w:p w14:paraId="10040746" w14:textId="46989819"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поверхностная вода</w:t>
            </w:r>
            <w:r w:rsidR="0007626F" w:rsidRPr="0007626F">
              <w:rPr>
                <w:rFonts w:ascii="Times New Roman" w:hAnsi="Times New Roman"/>
              </w:rPr>
              <w:t xml:space="preserve"> - </w:t>
            </w:r>
            <w:r w:rsidRPr="0007626F">
              <w:rPr>
                <w:rFonts w:ascii="Times New Roman" w:hAnsi="Times New Roman"/>
              </w:rPr>
              <w:t>6;</w:t>
            </w:r>
          </w:p>
          <w:p w14:paraId="0597B5C4"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донные отложения - 6</w:t>
            </w:r>
          </w:p>
        </w:tc>
      </w:tr>
      <w:tr w:rsidR="00511F12" w:rsidRPr="0007626F" w14:paraId="2D5755FA" w14:textId="77777777" w:rsidTr="00511F12">
        <w:tc>
          <w:tcPr>
            <w:tcW w:w="535" w:type="dxa"/>
            <w:tcBorders>
              <w:top w:val="single" w:sz="4" w:space="0" w:color="000000"/>
              <w:left w:val="single" w:sz="4" w:space="0" w:color="000000"/>
              <w:bottom w:val="single" w:sz="4" w:space="0" w:color="000000"/>
              <w:right w:val="single" w:sz="4" w:space="0" w:color="000000"/>
            </w:tcBorders>
          </w:tcPr>
          <w:p w14:paraId="273B72FF" w14:textId="77777777" w:rsidR="00511F12" w:rsidRPr="0007626F" w:rsidRDefault="00511F12" w:rsidP="00511F12">
            <w:pPr>
              <w:widowControl w:val="0"/>
              <w:spacing w:after="0"/>
              <w:jc w:val="center"/>
              <w:rPr>
                <w:rFonts w:ascii="Times New Roman" w:hAnsi="Times New Roman"/>
              </w:rPr>
            </w:pPr>
            <w:r w:rsidRPr="0007626F">
              <w:rPr>
                <w:rFonts w:ascii="Times New Roman" w:hAnsi="Times New Roman"/>
              </w:rPr>
              <w:t>6</w:t>
            </w:r>
          </w:p>
        </w:tc>
        <w:tc>
          <w:tcPr>
            <w:tcW w:w="1842" w:type="dxa"/>
            <w:tcBorders>
              <w:top w:val="single" w:sz="4" w:space="0" w:color="000000"/>
              <w:left w:val="single" w:sz="4" w:space="0" w:color="000000"/>
              <w:bottom w:val="single" w:sz="4" w:space="0" w:color="000000"/>
              <w:right w:val="single" w:sz="4" w:space="0" w:color="000000"/>
            </w:tcBorders>
          </w:tcPr>
          <w:p w14:paraId="2EB77682"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р. Теза</w:t>
            </w:r>
          </w:p>
        </w:tc>
        <w:tc>
          <w:tcPr>
            <w:tcW w:w="2127" w:type="dxa"/>
            <w:tcBorders>
              <w:top w:val="single" w:sz="4" w:space="0" w:color="000000"/>
              <w:left w:val="single" w:sz="4" w:space="0" w:color="000000"/>
              <w:bottom w:val="single" w:sz="4" w:space="0" w:color="000000"/>
              <w:right w:val="single" w:sz="4" w:space="0" w:color="000000"/>
            </w:tcBorders>
          </w:tcPr>
          <w:p w14:paraId="4F4A12D9"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Север г.о. Шуя координаты 56.882905,  41.352572</w:t>
            </w:r>
          </w:p>
        </w:tc>
        <w:tc>
          <w:tcPr>
            <w:tcW w:w="1983" w:type="dxa"/>
            <w:tcBorders>
              <w:top w:val="single" w:sz="4" w:space="0" w:color="000000"/>
              <w:left w:val="single" w:sz="4" w:space="0" w:color="000000"/>
              <w:bottom w:val="single" w:sz="4" w:space="0" w:color="000000"/>
              <w:right w:val="single" w:sz="4" w:space="0" w:color="000000"/>
            </w:tcBorders>
          </w:tcPr>
          <w:p w14:paraId="67C1DC75"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89</w:t>
            </w:r>
          </w:p>
        </w:tc>
        <w:tc>
          <w:tcPr>
            <w:tcW w:w="1701" w:type="dxa"/>
            <w:tcBorders>
              <w:top w:val="single" w:sz="4" w:space="0" w:color="000000"/>
              <w:left w:val="single" w:sz="4" w:space="0" w:color="000000"/>
              <w:bottom w:val="single" w:sz="4" w:space="0" w:color="000000"/>
              <w:right w:val="single" w:sz="4" w:space="0" w:color="000000"/>
            </w:tcBorders>
          </w:tcPr>
          <w:p w14:paraId="1333553D"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6 раз в год</w:t>
            </w:r>
          </w:p>
        </w:tc>
        <w:tc>
          <w:tcPr>
            <w:tcW w:w="1701" w:type="dxa"/>
            <w:tcBorders>
              <w:top w:val="single" w:sz="4" w:space="0" w:color="000000"/>
              <w:left w:val="single" w:sz="4" w:space="0" w:color="000000"/>
              <w:bottom w:val="single" w:sz="4" w:space="0" w:color="000000"/>
              <w:right w:val="single" w:sz="4" w:space="0" w:color="000000"/>
            </w:tcBorders>
          </w:tcPr>
          <w:p w14:paraId="3359CBBE" w14:textId="620E7F1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поверхностная вода</w:t>
            </w:r>
            <w:r w:rsidR="0007626F" w:rsidRPr="0007626F">
              <w:rPr>
                <w:rFonts w:ascii="Times New Roman" w:hAnsi="Times New Roman"/>
              </w:rPr>
              <w:t xml:space="preserve"> - </w:t>
            </w:r>
            <w:r w:rsidRPr="0007626F">
              <w:rPr>
                <w:rFonts w:ascii="Times New Roman" w:hAnsi="Times New Roman"/>
              </w:rPr>
              <w:t>6;</w:t>
            </w:r>
          </w:p>
          <w:p w14:paraId="16EA15E9"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донные отложения - 6</w:t>
            </w:r>
          </w:p>
        </w:tc>
      </w:tr>
      <w:tr w:rsidR="00511F12" w:rsidRPr="0007626F" w14:paraId="4F441E7F" w14:textId="77777777" w:rsidTr="00511F12">
        <w:tc>
          <w:tcPr>
            <w:tcW w:w="535" w:type="dxa"/>
            <w:tcBorders>
              <w:top w:val="single" w:sz="4" w:space="0" w:color="000000"/>
              <w:left w:val="single" w:sz="4" w:space="0" w:color="000000"/>
              <w:bottom w:val="single" w:sz="4" w:space="0" w:color="000000"/>
              <w:right w:val="single" w:sz="4" w:space="0" w:color="000000"/>
            </w:tcBorders>
          </w:tcPr>
          <w:p w14:paraId="0A8A127E" w14:textId="77777777" w:rsidR="00511F12" w:rsidRPr="0007626F" w:rsidRDefault="00511F12" w:rsidP="00511F12">
            <w:pPr>
              <w:widowControl w:val="0"/>
              <w:spacing w:after="0"/>
              <w:jc w:val="center"/>
              <w:rPr>
                <w:rFonts w:ascii="Times New Roman" w:hAnsi="Times New Roman"/>
              </w:rPr>
            </w:pPr>
            <w:r w:rsidRPr="0007626F">
              <w:rPr>
                <w:rFonts w:ascii="Times New Roman" w:hAnsi="Times New Roman"/>
              </w:rPr>
              <w:t>7</w:t>
            </w:r>
          </w:p>
        </w:tc>
        <w:tc>
          <w:tcPr>
            <w:tcW w:w="1842" w:type="dxa"/>
            <w:tcBorders>
              <w:top w:val="single" w:sz="4" w:space="0" w:color="000000"/>
              <w:left w:val="single" w:sz="4" w:space="0" w:color="000000"/>
              <w:bottom w:val="single" w:sz="4" w:space="0" w:color="000000"/>
              <w:right w:val="single" w:sz="4" w:space="0" w:color="000000"/>
            </w:tcBorders>
          </w:tcPr>
          <w:p w14:paraId="6DF427DD"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р. Парша</w:t>
            </w:r>
          </w:p>
        </w:tc>
        <w:tc>
          <w:tcPr>
            <w:tcW w:w="2127" w:type="dxa"/>
            <w:tcBorders>
              <w:top w:val="single" w:sz="4" w:space="0" w:color="000000"/>
              <w:left w:val="single" w:sz="4" w:space="0" w:color="000000"/>
              <w:bottom w:val="single" w:sz="4" w:space="0" w:color="000000"/>
              <w:right w:val="single" w:sz="4" w:space="0" w:color="000000"/>
            </w:tcBorders>
          </w:tcPr>
          <w:p w14:paraId="4AAA3D0D"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Родниковский муниципальный район, координаты 57.036206, 41.647261</w:t>
            </w:r>
          </w:p>
        </w:tc>
        <w:tc>
          <w:tcPr>
            <w:tcW w:w="1983" w:type="dxa"/>
            <w:tcBorders>
              <w:top w:val="single" w:sz="4" w:space="0" w:color="000000"/>
              <w:left w:val="single" w:sz="4" w:space="0" w:color="000000"/>
              <w:bottom w:val="single" w:sz="4" w:space="0" w:color="000000"/>
              <w:right w:val="single" w:sz="4" w:space="0" w:color="000000"/>
            </w:tcBorders>
          </w:tcPr>
          <w:p w14:paraId="7FF4E79F"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19</w:t>
            </w:r>
          </w:p>
        </w:tc>
        <w:tc>
          <w:tcPr>
            <w:tcW w:w="1701" w:type="dxa"/>
            <w:tcBorders>
              <w:top w:val="single" w:sz="4" w:space="0" w:color="000000"/>
              <w:left w:val="single" w:sz="4" w:space="0" w:color="000000"/>
              <w:bottom w:val="single" w:sz="4" w:space="0" w:color="000000"/>
              <w:right w:val="single" w:sz="4" w:space="0" w:color="000000"/>
            </w:tcBorders>
          </w:tcPr>
          <w:p w14:paraId="7166BF09"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3 раза в год</w:t>
            </w:r>
          </w:p>
        </w:tc>
        <w:tc>
          <w:tcPr>
            <w:tcW w:w="1701" w:type="dxa"/>
            <w:tcBorders>
              <w:top w:val="single" w:sz="4" w:space="0" w:color="000000"/>
              <w:left w:val="single" w:sz="4" w:space="0" w:color="000000"/>
              <w:bottom w:val="single" w:sz="4" w:space="0" w:color="000000"/>
              <w:right w:val="single" w:sz="4" w:space="0" w:color="000000"/>
            </w:tcBorders>
          </w:tcPr>
          <w:p w14:paraId="0DBBBB47" w14:textId="4F2FEE88"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поверхностная вода</w:t>
            </w:r>
            <w:r w:rsidR="0007626F" w:rsidRPr="0007626F">
              <w:rPr>
                <w:rFonts w:ascii="Times New Roman" w:hAnsi="Times New Roman"/>
              </w:rPr>
              <w:t xml:space="preserve"> - </w:t>
            </w:r>
            <w:r w:rsidRPr="0007626F">
              <w:rPr>
                <w:rFonts w:ascii="Times New Roman" w:hAnsi="Times New Roman"/>
              </w:rPr>
              <w:t>3;</w:t>
            </w:r>
          </w:p>
          <w:p w14:paraId="760C41C5"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донные отложения - 3</w:t>
            </w:r>
          </w:p>
        </w:tc>
      </w:tr>
      <w:tr w:rsidR="00511F12" w:rsidRPr="0007626F" w14:paraId="3CEAF620" w14:textId="77777777" w:rsidTr="00511F12">
        <w:tc>
          <w:tcPr>
            <w:tcW w:w="535" w:type="dxa"/>
            <w:tcBorders>
              <w:top w:val="single" w:sz="4" w:space="0" w:color="000000"/>
              <w:left w:val="single" w:sz="4" w:space="0" w:color="000000"/>
              <w:bottom w:val="single" w:sz="4" w:space="0" w:color="000000"/>
              <w:right w:val="single" w:sz="4" w:space="0" w:color="000000"/>
            </w:tcBorders>
          </w:tcPr>
          <w:p w14:paraId="0352D89D" w14:textId="77777777" w:rsidR="00511F12" w:rsidRPr="0007626F" w:rsidRDefault="00511F12" w:rsidP="00511F12">
            <w:pPr>
              <w:widowControl w:val="0"/>
              <w:spacing w:after="0"/>
              <w:jc w:val="center"/>
              <w:rPr>
                <w:rFonts w:ascii="Times New Roman" w:hAnsi="Times New Roman"/>
              </w:rPr>
            </w:pPr>
            <w:r w:rsidRPr="0007626F">
              <w:rPr>
                <w:rFonts w:ascii="Times New Roman" w:hAnsi="Times New Roman"/>
              </w:rPr>
              <w:t>8</w:t>
            </w:r>
          </w:p>
        </w:tc>
        <w:tc>
          <w:tcPr>
            <w:tcW w:w="1842" w:type="dxa"/>
            <w:tcBorders>
              <w:top w:val="single" w:sz="4" w:space="0" w:color="000000"/>
              <w:left w:val="single" w:sz="4" w:space="0" w:color="000000"/>
              <w:bottom w:val="single" w:sz="4" w:space="0" w:color="000000"/>
              <w:right w:val="single" w:sz="4" w:space="0" w:color="000000"/>
            </w:tcBorders>
          </w:tcPr>
          <w:p w14:paraId="1C4CB6C9"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р. Парша</w:t>
            </w:r>
          </w:p>
        </w:tc>
        <w:tc>
          <w:tcPr>
            <w:tcW w:w="2127" w:type="dxa"/>
            <w:tcBorders>
              <w:top w:val="single" w:sz="4" w:space="0" w:color="000000"/>
              <w:left w:val="single" w:sz="4" w:space="0" w:color="000000"/>
              <w:bottom w:val="single" w:sz="4" w:space="0" w:color="000000"/>
              <w:right w:val="single" w:sz="4" w:space="0" w:color="000000"/>
            </w:tcBorders>
          </w:tcPr>
          <w:p w14:paraId="460CF5E4"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 xml:space="preserve">Родниковский муниципальный </w:t>
            </w:r>
            <w:r w:rsidRPr="0007626F">
              <w:rPr>
                <w:rFonts w:ascii="Times New Roman" w:hAnsi="Times New Roman"/>
              </w:rPr>
              <w:lastRenderedPageBreak/>
              <w:t>район, координаты 57.036322, 41.635316</w:t>
            </w:r>
          </w:p>
        </w:tc>
        <w:tc>
          <w:tcPr>
            <w:tcW w:w="1983" w:type="dxa"/>
            <w:tcBorders>
              <w:top w:val="single" w:sz="4" w:space="0" w:color="000000"/>
              <w:left w:val="single" w:sz="4" w:space="0" w:color="000000"/>
              <w:bottom w:val="single" w:sz="4" w:space="0" w:color="000000"/>
              <w:right w:val="single" w:sz="4" w:space="0" w:color="000000"/>
            </w:tcBorders>
          </w:tcPr>
          <w:p w14:paraId="7A42177F"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lastRenderedPageBreak/>
              <w:t>18</w:t>
            </w:r>
          </w:p>
        </w:tc>
        <w:tc>
          <w:tcPr>
            <w:tcW w:w="1701" w:type="dxa"/>
            <w:tcBorders>
              <w:top w:val="single" w:sz="4" w:space="0" w:color="000000"/>
              <w:left w:val="single" w:sz="4" w:space="0" w:color="000000"/>
              <w:bottom w:val="single" w:sz="4" w:space="0" w:color="000000"/>
              <w:right w:val="single" w:sz="4" w:space="0" w:color="000000"/>
            </w:tcBorders>
          </w:tcPr>
          <w:p w14:paraId="548C6403"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3 раза в год</w:t>
            </w:r>
          </w:p>
        </w:tc>
        <w:tc>
          <w:tcPr>
            <w:tcW w:w="1701" w:type="dxa"/>
            <w:tcBorders>
              <w:top w:val="single" w:sz="4" w:space="0" w:color="000000"/>
              <w:left w:val="single" w:sz="4" w:space="0" w:color="000000"/>
              <w:bottom w:val="single" w:sz="4" w:space="0" w:color="000000"/>
              <w:right w:val="single" w:sz="4" w:space="0" w:color="000000"/>
            </w:tcBorders>
          </w:tcPr>
          <w:p w14:paraId="28E5B11D" w14:textId="06F7A76A"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t>поверхностная вода</w:t>
            </w:r>
            <w:r w:rsidR="0007626F" w:rsidRPr="0007626F">
              <w:rPr>
                <w:rFonts w:ascii="Times New Roman" w:hAnsi="Times New Roman"/>
              </w:rPr>
              <w:t xml:space="preserve"> - </w:t>
            </w:r>
            <w:r w:rsidRPr="0007626F">
              <w:rPr>
                <w:rFonts w:ascii="Times New Roman" w:hAnsi="Times New Roman"/>
              </w:rPr>
              <w:t>3;</w:t>
            </w:r>
          </w:p>
          <w:p w14:paraId="0EC88034" w14:textId="77777777" w:rsidR="00511F12" w:rsidRPr="0007626F" w:rsidRDefault="00511F12" w:rsidP="00511F12">
            <w:pPr>
              <w:widowControl w:val="0"/>
              <w:spacing w:after="0"/>
              <w:ind w:firstLine="33"/>
              <w:jc w:val="center"/>
              <w:rPr>
                <w:rFonts w:ascii="Times New Roman" w:hAnsi="Times New Roman"/>
              </w:rPr>
            </w:pPr>
            <w:r w:rsidRPr="0007626F">
              <w:rPr>
                <w:rFonts w:ascii="Times New Roman" w:hAnsi="Times New Roman"/>
              </w:rPr>
              <w:lastRenderedPageBreak/>
              <w:t>донные отложения - 3</w:t>
            </w:r>
          </w:p>
        </w:tc>
      </w:tr>
    </w:tbl>
    <w:p w14:paraId="248E512E" w14:textId="77777777" w:rsidR="00F61308" w:rsidRPr="0007626F" w:rsidRDefault="00F61308" w:rsidP="00EF13F4">
      <w:pPr>
        <w:spacing w:after="0"/>
        <w:ind w:firstLine="709"/>
        <w:jc w:val="both"/>
        <w:rPr>
          <w:rFonts w:ascii="Times New Roman" w:eastAsia="Times New Roman" w:hAnsi="Times New Roman" w:cs="Times New Roman"/>
          <w:sz w:val="24"/>
          <w:szCs w:val="24"/>
          <w:lang w:eastAsia="ru-RU"/>
        </w:rPr>
      </w:pPr>
    </w:p>
    <w:p w14:paraId="10558A82" w14:textId="1C3B2A17" w:rsidR="00F61308" w:rsidRPr="0007626F" w:rsidRDefault="00F61308" w:rsidP="00EF13F4">
      <w:pPr>
        <w:spacing w:after="0"/>
        <w:ind w:firstLine="709"/>
        <w:jc w:val="both"/>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Местоположение участков рек Ивановской области, включенных в мониторинг состояния дна, берегов, изменений морфометрических особенностей, состояния водоохранных зон водных объектов, в которых проявляются негативные гидроморфологические процессы, приведены в таблице 5.6.</w:t>
      </w:r>
    </w:p>
    <w:p w14:paraId="304173F0" w14:textId="77777777" w:rsidR="00511F12" w:rsidRPr="0007626F" w:rsidRDefault="00511F12" w:rsidP="00EF13F4">
      <w:pPr>
        <w:spacing w:after="0"/>
        <w:ind w:firstLine="709"/>
        <w:jc w:val="both"/>
        <w:rPr>
          <w:rFonts w:ascii="Times New Roman" w:eastAsia="Times New Roman" w:hAnsi="Times New Roman" w:cs="Times New Roman"/>
          <w:sz w:val="24"/>
          <w:szCs w:val="24"/>
          <w:lang w:eastAsia="ru-RU"/>
        </w:rPr>
      </w:pPr>
    </w:p>
    <w:p w14:paraId="3E388F56" w14:textId="108A3D4A" w:rsidR="0057566C" w:rsidRPr="0007626F" w:rsidRDefault="0057566C" w:rsidP="00EF13F4">
      <w:pPr>
        <w:spacing w:after="0"/>
        <w:ind w:firstLine="709"/>
        <w:jc w:val="right"/>
        <w:rPr>
          <w:rFonts w:ascii="Times New Roman" w:eastAsia="Times New Roman" w:hAnsi="Times New Roman" w:cs="Times New Roman"/>
          <w:sz w:val="24"/>
          <w:szCs w:val="24"/>
          <w:lang w:eastAsia="ru-RU"/>
        </w:rPr>
      </w:pPr>
      <w:r w:rsidRPr="0007626F">
        <w:rPr>
          <w:rFonts w:ascii="Times New Roman" w:eastAsia="Times New Roman" w:hAnsi="Times New Roman" w:cs="Times New Roman"/>
          <w:sz w:val="24"/>
          <w:szCs w:val="24"/>
          <w:lang w:eastAsia="ru-RU"/>
        </w:rPr>
        <w:t>Таблица 5.6</w:t>
      </w:r>
    </w:p>
    <w:tbl>
      <w:tblPr>
        <w:tblW w:w="9889" w:type="dxa"/>
        <w:tblLayout w:type="fixed"/>
        <w:tblLook w:val="04A0" w:firstRow="1" w:lastRow="0" w:firstColumn="1" w:lastColumn="0" w:noHBand="0" w:noVBand="1"/>
      </w:tblPr>
      <w:tblGrid>
        <w:gridCol w:w="675"/>
        <w:gridCol w:w="2410"/>
        <w:gridCol w:w="6804"/>
      </w:tblGrid>
      <w:tr w:rsidR="00511F12" w:rsidRPr="0007626F" w14:paraId="7B0465C2" w14:textId="77777777" w:rsidTr="00F45FFB">
        <w:tc>
          <w:tcPr>
            <w:tcW w:w="675" w:type="dxa"/>
            <w:tcBorders>
              <w:top w:val="single" w:sz="4" w:space="0" w:color="000000"/>
              <w:left w:val="single" w:sz="4" w:space="0" w:color="000000"/>
              <w:bottom w:val="single" w:sz="4" w:space="0" w:color="000000"/>
              <w:right w:val="single" w:sz="4" w:space="0" w:color="000000"/>
            </w:tcBorders>
          </w:tcPr>
          <w:p w14:paraId="25235BA5" w14:textId="77777777" w:rsidR="00511F12" w:rsidRPr="0007626F" w:rsidRDefault="00511F12" w:rsidP="00511F12">
            <w:pPr>
              <w:widowControl w:val="0"/>
              <w:spacing w:after="0"/>
              <w:jc w:val="center"/>
              <w:rPr>
                <w:rFonts w:ascii="Times New Roman" w:hAnsi="Times New Roman"/>
                <w:b/>
              </w:rPr>
            </w:pPr>
            <w:r w:rsidRPr="0007626F">
              <w:rPr>
                <w:rFonts w:ascii="Times New Roman" w:hAnsi="Times New Roman"/>
                <w:b/>
              </w:rPr>
              <w:t>№ п/п</w:t>
            </w:r>
          </w:p>
        </w:tc>
        <w:tc>
          <w:tcPr>
            <w:tcW w:w="2410" w:type="dxa"/>
            <w:tcBorders>
              <w:top w:val="single" w:sz="4" w:space="0" w:color="000000"/>
              <w:left w:val="single" w:sz="4" w:space="0" w:color="000000"/>
              <w:bottom w:val="single" w:sz="4" w:space="0" w:color="000000"/>
              <w:right w:val="single" w:sz="4" w:space="0" w:color="000000"/>
            </w:tcBorders>
          </w:tcPr>
          <w:p w14:paraId="587F809D" w14:textId="77777777" w:rsidR="00511F12" w:rsidRPr="0007626F" w:rsidRDefault="00511F12" w:rsidP="00511F12">
            <w:pPr>
              <w:widowControl w:val="0"/>
              <w:spacing w:after="0"/>
              <w:jc w:val="center"/>
              <w:rPr>
                <w:rFonts w:ascii="Times New Roman" w:hAnsi="Times New Roman"/>
                <w:b/>
              </w:rPr>
            </w:pPr>
            <w:r w:rsidRPr="0007626F">
              <w:rPr>
                <w:rFonts w:ascii="Times New Roman" w:hAnsi="Times New Roman"/>
                <w:b/>
              </w:rPr>
              <w:t>Наименование водного объекта</w:t>
            </w:r>
          </w:p>
        </w:tc>
        <w:tc>
          <w:tcPr>
            <w:tcW w:w="6804" w:type="dxa"/>
            <w:tcBorders>
              <w:top w:val="single" w:sz="4" w:space="0" w:color="000000"/>
              <w:left w:val="single" w:sz="4" w:space="0" w:color="000000"/>
              <w:bottom w:val="single" w:sz="4" w:space="0" w:color="000000"/>
              <w:right w:val="single" w:sz="4" w:space="0" w:color="000000"/>
            </w:tcBorders>
          </w:tcPr>
          <w:p w14:paraId="2E75DF4D" w14:textId="77777777" w:rsidR="00511F12" w:rsidRPr="0007626F" w:rsidRDefault="00511F12" w:rsidP="00511F12">
            <w:pPr>
              <w:widowControl w:val="0"/>
              <w:spacing w:after="0"/>
              <w:jc w:val="center"/>
              <w:rPr>
                <w:rFonts w:ascii="Times New Roman" w:hAnsi="Times New Roman"/>
                <w:b/>
              </w:rPr>
            </w:pPr>
            <w:r w:rsidRPr="0007626F">
              <w:rPr>
                <w:rFonts w:ascii="Times New Roman" w:hAnsi="Times New Roman"/>
                <w:b/>
              </w:rPr>
              <w:t>Местоположение пункта/ участка наблюдений, географические координаты</w:t>
            </w:r>
          </w:p>
        </w:tc>
      </w:tr>
      <w:tr w:rsidR="00511F12" w:rsidRPr="0007626F" w14:paraId="3503E099" w14:textId="77777777" w:rsidTr="00F45FFB">
        <w:tc>
          <w:tcPr>
            <w:tcW w:w="675" w:type="dxa"/>
            <w:tcBorders>
              <w:top w:val="single" w:sz="4" w:space="0" w:color="000000"/>
              <w:left w:val="single" w:sz="4" w:space="0" w:color="000000"/>
              <w:bottom w:val="single" w:sz="4" w:space="0" w:color="000000"/>
              <w:right w:val="single" w:sz="4" w:space="0" w:color="000000"/>
            </w:tcBorders>
          </w:tcPr>
          <w:p w14:paraId="72C0CD0B" w14:textId="77777777" w:rsidR="00511F12" w:rsidRPr="0007626F" w:rsidRDefault="00511F12" w:rsidP="00511F12">
            <w:pPr>
              <w:widowControl w:val="0"/>
              <w:spacing w:after="0"/>
              <w:jc w:val="center"/>
              <w:rPr>
                <w:rFonts w:ascii="Times New Roman" w:hAnsi="Times New Roman"/>
              </w:rPr>
            </w:pPr>
            <w:r w:rsidRPr="0007626F">
              <w:rPr>
                <w:rFonts w:ascii="Times New Roman" w:hAnsi="Times New Roman"/>
              </w:rPr>
              <w:t>1</w:t>
            </w:r>
          </w:p>
        </w:tc>
        <w:tc>
          <w:tcPr>
            <w:tcW w:w="2410" w:type="dxa"/>
            <w:tcBorders>
              <w:top w:val="single" w:sz="4" w:space="0" w:color="000000"/>
              <w:left w:val="single" w:sz="4" w:space="0" w:color="000000"/>
              <w:bottom w:val="single" w:sz="4" w:space="0" w:color="000000"/>
              <w:right w:val="single" w:sz="4" w:space="0" w:color="000000"/>
            </w:tcBorders>
          </w:tcPr>
          <w:p w14:paraId="69870BB7" w14:textId="77777777" w:rsidR="00511F12" w:rsidRPr="0007626F" w:rsidRDefault="00511F12" w:rsidP="00511F12">
            <w:pPr>
              <w:widowControl w:val="0"/>
              <w:spacing w:after="0"/>
              <w:rPr>
                <w:rFonts w:ascii="Times New Roman" w:hAnsi="Times New Roman"/>
              </w:rPr>
            </w:pPr>
            <w:r w:rsidRPr="0007626F">
              <w:rPr>
                <w:rFonts w:ascii="Times New Roman" w:hAnsi="Times New Roman"/>
              </w:rPr>
              <w:t>р. Уводь</w:t>
            </w:r>
          </w:p>
        </w:tc>
        <w:tc>
          <w:tcPr>
            <w:tcW w:w="6804" w:type="dxa"/>
            <w:tcBorders>
              <w:top w:val="single" w:sz="4" w:space="0" w:color="000000"/>
              <w:left w:val="single" w:sz="4" w:space="0" w:color="000000"/>
              <w:bottom w:val="single" w:sz="4" w:space="0" w:color="000000"/>
              <w:right w:val="single" w:sz="4" w:space="0" w:color="000000"/>
            </w:tcBorders>
          </w:tcPr>
          <w:p w14:paraId="7CD95AE5" w14:textId="77777777" w:rsidR="00511F12" w:rsidRPr="0007626F" w:rsidRDefault="00511F12" w:rsidP="00511F12">
            <w:pPr>
              <w:widowControl w:val="0"/>
              <w:spacing w:after="0"/>
              <w:rPr>
                <w:rFonts w:ascii="Times New Roman" w:hAnsi="Times New Roman"/>
              </w:rPr>
            </w:pPr>
            <w:r w:rsidRPr="0007626F">
              <w:rPr>
                <w:rFonts w:ascii="Times New Roman" w:hAnsi="Times New Roman"/>
              </w:rPr>
              <w:t>г.о. Иваново:</w:t>
            </w:r>
          </w:p>
          <w:p w14:paraId="39810737" w14:textId="6577C653" w:rsidR="00511F12" w:rsidRPr="0007626F" w:rsidRDefault="00511F12" w:rsidP="00511F12">
            <w:pPr>
              <w:widowControl w:val="0"/>
              <w:spacing w:after="0"/>
              <w:rPr>
                <w:rFonts w:ascii="Times New Roman" w:hAnsi="Times New Roman"/>
              </w:rPr>
            </w:pPr>
            <w:r w:rsidRPr="0007626F">
              <w:rPr>
                <w:rFonts w:ascii="Times New Roman" w:hAnsi="Times New Roman"/>
              </w:rPr>
              <w:t>участок: 57°00′05′′с.ш. 40°58′16′′в.д.</w:t>
            </w:r>
            <w:r w:rsidR="00D15906">
              <w:rPr>
                <w:rFonts w:ascii="Times New Roman" w:hAnsi="Times New Roman"/>
              </w:rPr>
              <w:t xml:space="preserve"> - </w:t>
            </w:r>
            <w:r w:rsidRPr="0007626F">
              <w:rPr>
                <w:rFonts w:ascii="Times New Roman" w:hAnsi="Times New Roman"/>
              </w:rPr>
              <w:t>57°00′01′с.ш.  41°00′27′′в.д.</w:t>
            </w:r>
          </w:p>
          <w:p w14:paraId="25FEA4C5" w14:textId="77777777" w:rsidR="00511F12" w:rsidRPr="0007626F" w:rsidRDefault="00511F12" w:rsidP="00511F12">
            <w:pPr>
              <w:widowControl w:val="0"/>
              <w:spacing w:after="0"/>
              <w:rPr>
                <w:rFonts w:ascii="Times New Roman" w:hAnsi="Times New Roman"/>
              </w:rPr>
            </w:pPr>
            <w:r w:rsidRPr="0007626F">
              <w:rPr>
                <w:rFonts w:ascii="Times New Roman" w:hAnsi="Times New Roman"/>
              </w:rPr>
              <w:t>Общая протяженность 2,4 км.</w:t>
            </w:r>
          </w:p>
        </w:tc>
      </w:tr>
      <w:tr w:rsidR="00511F12" w:rsidRPr="0007626F" w14:paraId="36A9E6A2" w14:textId="77777777" w:rsidTr="00F45FFB">
        <w:tc>
          <w:tcPr>
            <w:tcW w:w="675" w:type="dxa"/>
            <w:tcBorders>
              <w:top w:val="single" w:sz="4" w:space="0" w:color="000000"/>
              <w:left w:val="single" w:sz="4" w:space="0" w:color="000000"/>
              <w:bottom w:val="single" w:sz="4" w:space="0" w:color="000000"/>
              <w:right w:val="single" w:sz="4" w:space="0" w:color="000000"/>
            </w:tcBorders>
          </w:tcPr>
          <w:p w14:paraId="70CC2EE9" w14:textId="77777777" w:rsidR="00511F12" w:rsidRPr="0007626F" w:rsidRDefault="00511F12" w:rsidP="00511F12">
            <w:pPr>
              <w:widowControl w:val="0"/>
              <w:spacing w:after="0"/>
              <w:jc w:val="center"/>
              <w:rPr>
                <w:rFonts w:ascii="Times New Roman" w:hAnsi="Times New Roman"/>
              </w:rPr>
            </w:pPr>
            <w:r w:rsidRPr="0007626F">
              <w:rPr>
                <w:rFonts w:ascii="Times New Roman" w:hAnsi="Times New Roman"/>
              </w:rPr>
              <w:t>2</w:t>
            </w:r>
          </w:p>
        </w:tc>
        <w:tc>
          <w:tcPr>
            <w:tcW w:w="2410" w:type="dxa"/>
            <w:tcBorders>
              <w:top w:val="single" w:sz="4" w:space="0" w:color="000000"/>
              <w:left w:val="single" w:sz="4" w:space="0" w:color="000000"/>
              <w:bottom w:val="single" w:sz="4" w:space="0" w:color="000000"/>
              <w:right w:val="single" w:sz="4" w:space="0" w:color="000000"/>
            </w:tcBorders>
          </w:tcPr>
          <w:p w14:paraId="64309EF9" w14:textId="77777777" w:rsidR="00511F12" w:rsidRPr="0007626F" w:rsidRDefault="00511F12" w:rsidP="00511F12">
            <w:pPr>
              <w:widowControl w:val="0"/>
              <w:spacing w:after="0"/>
              <w:rPr>
                <w:rFonts w:ascii="Times New Roman" w:hAnsi="Times New Roman"/>
              </w:rPr>
            </w:pPr>
            <w:r w:rsidRPr="0007626F">
              <w:rPr>
                <w:rFonts w:ascii="Times New Roman" w:hAnsi="Times New Roman"/>
              </w:rPr>
              <w:t>р. Парша</w:t>
            </w:r>
          </w:p>
        </w:tc>
        <w:tc>
          <w:tcPr>
            <w:tcW w:w="6804" w:type="dxa"/>
            <w:tcBorders>
              <w:top w:val="single" w:sz="4" w:space="0" w:color="000000"/>
              <w:left w:val="single" w:sz="4" w:space="0" w:color="000000"/>
              <w:bottom w:val="single" w:sz="4" w:space="0" w:color="000000"/>
              <w:right w:val="single" w:sz="4" w:space="0" w:color="000000"/>
            </w:tcBorders>
          </w:tcPr>
          <w:p w14:paraId="384F99BD" w14:textId="77777777" w:rsidR="00511F12" w:rsidRPr="0007626F" w:rsidRDefault="00511F12" w:rsidP="00511F12">
            <w:pPr>
              <w:widowControl w:val="0"/>
              <w:spacing w:after="0"/>
              <w:rPr>
                <w:rFonts w:ascii="Times New Roman" w:hAnsi="Times New Roman"/>
              </w:rPr>
            </w:pPr>
            <w:r w:rsidRPr="0007626F">
              <w:rPr>
                <w:rFonts w:ascii="Times New Roman" w:hAnsi="Times New Roman"/>
              </w:rPr>
              <w:t>Родниковский муниципальный район:</w:t>
            </w:r>
          </w:p>
          <w:p w14:paraId="60C9B4FC" w14:textId="09ACB7B4" w:rsidR="00511F12" w:rsidRPr="0007626F" w:rsidRDefault="00511F12" w:rsidP="00511F12">
            <w:pPr>
              <w:widowControl w:val="0"/>
              <w:spacing w:after="0"/>
              <w:rPr>
                <w:rFonts w:ascii="Times New Roman" w:hAnsi="Times New Roman"/>
              </w:rPr>
            </w:pPr>
            <w:r w:rsidRPr="0007626F">
              <w:rPr>
                <w:rFonts w:ascii="Times New Roman" w:hAnsi="Times New Roman"/>
              </w:rPr>
              <w:t>Участок: 57°02′01′′с.ш. 41°34′48′′в.д.</w:t>
            </w:r>
            <w:r w:rsidR="00D15906">
              <w:rPr>
                <w:rFonts w:ascii="Times New Roman" w:hAnsi="Times New Roman"/>
              </w:rPr>
              <w:t xml:space="preserve"> - </w:t>
            </w:r>
            <w:r w:rsidRPr="0007626F">
              <w:rPr>
                <w:rFonts w:ascii="Times New Roman" w:hAnsi="Times New Roman"/>
              </w:rPr>
              <w:t>57°02′25′с.ш.  41°38′26′′в.д.</w:t>
            </w:r>
          </w:p>
          <w:p w14:paraId="353112C5" w14:textId="77777777" w:rsidR="00511F12" w:rsidRPr="0007626F" w:rsidRDefault="00511F12" w:rsidP="00511F12">
            <w:pPr>
              <w:widowControl w:val="0"/>
              <w:spacing w:after="0"/>
              <w:rPr>
                <w:rFonts w:ascii="Times New Roman" w:hAnsi="Times New Roman"/>
              </w:rPr>
            </w:pPr>
            <w:r w:rsidRPr="0007626F">
              <w:rPr>
                <w:rFonts w:ascii="Times New Roman" w:hAnsi="Times New Roman"/>
              </w:rPr>
              <w:t>Общая протяженность 4,2 км.</w:t>
            </w:r>
          </w:p>
        </w:tc>
      </w:tr>
      <w:tr w:rsidR="00511F12" w:rsidRPr="0007626F" w14:paraId="5760D772" w14:textId="77777777" w:rsidTr="00F45FFB">
        <w:tc>
          <w:tcPr>
            <w:tcW w:w="675" w:type="dxa"/>
            <w:tcBorders>
              <w:top w:val="single" w:sz="4" w:space="0" w:color="000000"/>
              <w:left w:val="single" w:sz="4" w:space="0" w:color="000000"/>
              <w:bottom w:val="single" w:sz="4" w:space="0" w:color="000000"/>
              <w:right w:val="single" w:sz="4" w:space="0" w:color="000000"/>
            </w:tcBorders>
          </w:tcPr>
          <w:p w14:paraId="2F01B13D" w14:textId="77777777" w:rsidR="00511F12" w:rsidRPr="0007626F" w:rsidRDefault="00511F12" w:rsidP="00511F12">
            <w:pPr>
              <w:widowControl w:val="0"/>
              <w:spacing w:after="0"/>
              <w:jc w:val="center"/>
              <w:rPr>
                <w:rFonts w:ascii="Times New Roman" w:hAnsi="Times New Roman"/>
              </w:rPr>
            </w:pPr>
            <w:r w:rsidRPr="0007626F">
              <w:rPr>
                <w:rFonts w:ascii="Times New Roman" w:hAnsi="Times New Roman"/>
              </w:rPr>
              <w:t>3</w:t>
            </w:r>
          </w:p>
        </w:tc>
        <w:tc>
          <w:tcPr>
            <w:tcW w:w="2410" w:type="dxa"/>
            <w:tcBorders>
              <w:top w:val="single" w:sz="4" w:space="0" w:color="000000"/>
              <w:left w:val="single" w:sz="4" w:space="0" w:color="000000"/>
              <w:bottom w:val="single" w:sz="4" w:space="0" w:color="000000"/>
              <w:right w:val="single" w:sz="4" w:space="0" w:color="000000"/>
            </w:tcBorders>
          </w:tcPr>
          <w:p w14:paraId="6EF94993" w14:textId="77777777" w:rsidR="00511F12" w:rsidRPr="0007626F" w:rsidRDefault="00511F12" w:rsidP="00511F12">
            <w:pPr>
              <w:widowControl w:val="0"/>
              <w:spacing w:after="0"/>
              <w:rPr>
                <w:rFonts w:ascii="Times New Roman" w:hAnsi="Times New Roman"/>
              </w:rPr>
            </w:pPr>
            <w:r w:rsidRPr="0007626F">
              <w:rPr>
                <w:rFonts w:ascii="Times New Roman" w:hAnsi="Times New Roman"/>
              </w:rPr>
              <w:t>р. Теза</w:t>
            </w:r>
          </w:p>
        </w:tc>
        <w:tc>
          <w:tcPr>
            <w:tcW w:w="6804" w:type="dxa"/>
            <w:tcBorders>
              <w:top w:val="single" w:sz="4" w:space="0" w:color="000000"/>
              <w:left w:val="single" w:sz="4" w:space="0" w:color="000000"/>
              <w:bottom w:val="single" w:sz="4" w:space="0" w:color="000000"/>
              <w:right w:val="single" w:sz="4" w:space="0" w:color="000000"/>
            </w:tcBorders>
          </w:tcPr>
          <w:p w14:paraId="6C887320" w14:textId="77777777" w:rsidR="00511F12" w:rsidRPr="0007626F" w:rsidRDefault="00511F12" w:rsidP="00511F12">
            <w:pPr>
              <w:widowControl w:val="0"/>
              <w:spacing w:after="0"/>
              <w:rPr>
                <w:rFonts w:ascii="Times New Roman" w:hAnsi="Times New Roman"/>
              </w:rPr>
            </w:pPr>
            <w:r w:rsidRPr="0007626F">
              <w:rPr>
                <w:rFonts w:ascii="Times New Roman" w:hAnsi="Times New Roman"/>
              </w:rPr>
              <w:t>село Холуй Южского муниципального района</w:t>
            </w:r>
          </w:p>
          <w:p w14:paraId="49B59407" w14:textId="0120FDF6" w:rsidR="00511F12" w:rsidRPr="0007626F" w:rsidRDefault="00511F12" w:rsidP="00511F12">
            <w:pPr>
              <w:widowControl w:val="0"/>
              <w:spacing w:after="0"/>
              <w:rPr>
                <w:rFonts w:ascii="Times New Roman" w:hAnsi="Times New Roman"/>
              </w:rPr>
            </w:pPr>
            <w:r w:rsidRPr="0007626F">
              <w:rPr>
                <w:rFonts w:ascii="Times New Roman" w:hAnsi="Times New Roman"/>
              </w:rPr>
              <w:t>участок: 56°34′56′′ с.ш. 41°51′16′′ в.д.</w:t>
            </w:r>
            <w:r w:rsidR="00D15906">
              <w:rPr>
                <w:rFonts w:ascii="Times New Roman" w:hAnsi="Times New Roman"/>
              </w:rPr>
              <w:t xml:space="preserve"> - </w:t>
            </w:r>
            <w:r w:rsidRPr="0007626F">
              <w:rPr>
                <w:rFonts w:ascii="Times New Roman" w:hAnsi="Times New Roman"/>
              </w:rPr>
              <w:t>56°34′13′′ с.ш. 41°52′44′′ в.д.</w:t>
            </w:r>
          </w:p>
          <w:p w14:paraId="55FC9EB1" w14:textId="77777777" w:rsidR="00511F12" w:rsidRPr="0007626F" w:rsidRDefault="00511F12" w:rsidP="00511F12">
            <w:pPr>
              <w:widowControl w:val="0"/>
              <w:spacing w:after="0"/>
              <w:rPr>
                <w:rFonts w:ascii="Times New Roman" w:hAnsi="Times New Roman"/>
              </w:rPr>
            </w:pPr>
            <w:r w:rsidRPr="0007626F">
              <w:rPr>
                <w:rFonts w:ascii="Times New Roman" w:hAnsi="Times New Roman"/>
              </w:rPr>
              <w:t>Общая протяженность 2,4 км;</w:t>
            </w:r>
          </w:p>
        </w:tc>
      </w:tr>
      <w:tr w:rsidR="00511F12" w14:paraId="78371397" w14:textId="77777777" w:rsidTr="00F45FFB">
        <w:tc>
          <w:tcPr>
            <w:tcW w:w="675" w:type="dxa"/>
            <w:tcBorders>
              <w:top w:val="single" w:sz="4" w:space="0" w:color="000000"/>
              <w:left w:val="single" w:sz="4" w:space="0" w:color="000000"/>
              <w:bottom w:val="single" w:sz="4" w:space="0" w:color="000000"/>
              <w:right w:val="single" w:sz="4" w:space="0" w:color="000000"/>
            </w:tcBorders>
          </w:tcPr>
          <w:p w14:paraId="393626E0" w14:textId="77777777" w:rsidR="00511F12" w:rsidRPr="0007626F" w:rsidRDefault="00511F12" w:rsidP="00511F12">
            <w:pPr>
              <w:widowControl w:val="0"/>
              <w:spacing w:after="0"/>
              <w:jc w:val="center"/>
              <w:rPr>
                <w:rFonts w:ascii="Times New Roman" w:hAnsi="Times New Roman"/>
              </w:rPr>
            </w:pPr>
            <w:r w:rsidRPr="0007626F">
              <w:rPr>
                <w:rFonts w:ascii="Times New Roman" w:hAnsi="Times New Roman"/>
              </w:rPr>
              <w:t>4</w:t>
            </w:r>
          </w:p>
        </w:tc>
        <w:tc>
          <w:tcPr>
            <w:tcW w:w="2410" w:type="dxa"/>
            <w:tcBorders>
              <w:top w:val="single" w:sz="4" w:space="0" w:color="000000"/>
              <w:left w:val="single" w:sz="4" w:space="0" w:color="000000"/>
              <w:bottom w:val="single" w:sz="4" w:space="0" w:color="000000"/>
              <w:right w:val="single" w:sz="4" w:space="0" w:color="000000"/>
            </w:tcBorders>
          </w:tcPr>
          <w:p w14:paraId="6D7E3FE1" w14:textId="77777777" w:rsidR="00511F12" w:rsidRPr="0007626F" w:rsidRDefault="00511F12" w:rsidP="00511F12">
            <w:pPr>
              <w:widowControl w:val="0"/>
              <w:spacing w:after="0"/>
              <w:rPr>
                <w:rFonts w:ascii="Times New Roman" w:hAnsi="Times New Roman"/>
              </w:rPr>
            </w:pPr>
            <w:r w:rsidRPr="0007626F">
              <w:rPr>
                <w:rFonts w:ascii="Times New Roman" w:hAnsi="Times New Roman"/>
              </w:rPr>
              <w:t>р. Лух</w:t>
            </w:r>
          </w:p>
        </w:tc>
        <w:tc>
          <w:tcPr>
            <w:tcW w:w="6804" w:type="dxa"/>
            <w:tcBorders>
              <w:top w:val="single" w:sz="4" w:space="0" w:color="000000"/>
              <w:left w:val="single" w:sz="4" w:space="0" w:color="000000"/>
              <w:bottom w:val="single" w:sz="4" w:space="0" w:color="000000"/>
              <w:right w:val="single" w:sz="4" w:space="0" w:color="000000"/>
            </w:tcBorders>
          </w:tcPr>
          <w:p w14:paraId="1F659925" w14:textId="77777777" w:rsidR="00511F12" w:rsidRPr="0007626F" w:rsidRDefault="00511F12" w:rsidP="00511F12">
            <w:pPr>
              <w:widowControl w:val="0"/>
              <w:spacing w:after="0"/>
              <w:rPr>
                <w:rFonts w:ascii="Times New Roman" w:hAnsi="Times New Roman"/>
              </w:rPr>
            </w:pPr>
            <w:r w:rsidRPr="0007626F">
              <w:rPr>
                <w:rFonts w:ascii="Times New Roman" w:hAnsi="Times New Roman"/>
              </w:rPr>
              <w:t>поселок Лух Лухского муниципального района:</w:t>
            </w:r>
          </w:p>
          <w:p w14:paraId="17B0E467" w14:textId="595D9835" w:rsidR="00511F12" w:rsidRDefault="00511F12" w:rsidP="00511F12">
            <w:pPr>
              <w:widowControl w:val="0"/>
              <w:spacing w:after="0"/>
              <w:rPr>
                <w:rFonts w:ascii="Times New Roman" w:hAnsi="Times New Roman"/>
              </w:rPr>
            </w:pPr>
            <w:r w:rsidRPr="0007626F">
              <w:rPr>
                <w:rFonts w:ascii="Times New Roman" w:hAnsi="Times New Roman"/>
              </w:rPr>
              <w:t>участок: 57°1′15′′ с.ш. 42°15′27′′ в.д.</w:t>
            </w:r>
            <w:r w:rsidR="00D15906">
              <w:rPr>
                <w:rFonts w:ascii="Times New Roman" w:hAnsi="Times New Roman"/>
              </w:rPr>
              <w:t xml:space="preserve"> - </w:t>
            </w:r>
            <w:r w:rsidRPr="0007626F">
              <w:rPr>
                <w:rFonts w:ascii="Times New Roman" w:hAnsi="Times New Roman"/>
              </w:rPr>
              <w:t>57°0′09′′ с.ш.  42°14′43′′ в.д. протяженность 5 км;</w:t>
            </w:r>
          </w:p>
        </w:tc>
      </w:tr>
    </w:tbl>
    <w:p w14:paraId="4BCD7C38" w14:textId="77777777" w:rsidR="00511F12" w:rsidRPr="00140A42" w:rsidRDefault="00511F12" w:rsidP="00EF13F4">
      <w:pPr>
        <w:spacing w:after="0"/>
        <w:ind w:firstLine="709"/>
        <w:jc w:val="right"/>
        <w:rPr>
          <w:rFonts w:ascii="Times New Roman" w:eastAsia="Times New Roman" w:hAnsi="Times New Roman" w:cs="Times New Roman"/>
          <w:sz w:val="24"/>
          <w:szCs w:val="24"/>
          <w:lang w:eastAsia="ru-RU"/>
        </w:rPr>
      </w:pPr>
    </w:p>
    <w:p w14:paraId="0FCB122C" w14:textId="77777777" w:rsidR="005A4D79" w:rsidRDefault="005A4D79" w:rsidP="00564567">
      <w:pPr>
        <w:spacing w:after="0"/>
        <w:contextualSpacing/>
        <w:jc w:val="both"/>
        <w:rPr>
          <w:rFonts w:ascii="Times New Roman" w:hAnsi="Times New Roman" w:cs="Times New Roman"/>
          <w:sz w:val="24"/>
          <w:szCs w:val="24"/>
        </w:rPr>
        <w:sectPr w:rsidR="005A4D79" w:rsidSect="000E4350">
          <w:footerReference w:type="default" r:id="rId12"/>
          <w:footerReference w:type="first" r:id="rId13"/>
          <w:type w:val="continuous"/>
          <w:pgSz w:w="11906" w:h="16838"/>
          <w:pgMar w:top="1134" w:right="850" w:bottom="1134" w:left="1701" w:header="709" w:footer="709" w:gutter="0"/>
          <w:pgNumType w:start="38"/>
          <w:cols w:space="708"/>
          <w:docGrid w:linePitch="360"/>
        </w:sectPr>
      </w:pPr>
    </w:p>
    <w:p w14:paraId="1CF33362" w14:textId="77777777" w:rsidR="005A4D79" w:rsidRPr="0007626F" w:rsidRDefault="005A4D79" w:rsidP="00EF13F4">
      <w:pPr>
        <w:pStyle w:val="2"/>
        <w:spacing w:line="276" w:lineRule="auto"/>
        <w:ind w:left="0" w:firstLine="709"/>
        <w:jc w:val="center"/>
      </w:pPr>
      <w:r w:rsidRPr="0007626F">
        <w:lastRenderedPageBreak/>
        <w:t>Сводная таблица гидрохимических показателей.</w:t>
      </w:r>
    </w:p>
    <w:p w14:paraId="3906F7B7" w14:textId="77777777" w:rsidR="005A4D79" w:rsidRPr="00CF7F2B" w:rsidRDefault="005A4D79" w:rsidP="00EF13F4">
      <w:pPr>
        <w:pStyle w:val="2"/>
        <w:spacing w:line="276" w:lineRule="auto"/>
        <w:ind w:left="0" w:firstLine="709"/>
        <w:jc w:val="center"/>
        <w:rPr>
          <w:rFonts w:eastAsia="Calibri"/>
        </w:rPr>
      </w:pPr>
      <w:r w:rsidRPr="0007626F">
        <w:rPr>
          <w:rFonts w:eastAsia="Calibri"/>
        </w:rPr>
        <w:t>Вода природная поверхностная.</w:t>
      </w:r>
    </w:p>
    <w:p w14:paraId="5AFD9B13" w14:textId="77777777" w:rsidR="00576CF6" w:rsidRPr="00BC3A6A" w:rsidRDefault="00576CF6" w:rsidP="00EF13F4">
      <w:pPr>
        <w:pStyle w:val="2"/>
        <w:spacing w:line="276" w:lineRule="auto"/>
        <w:ind w:left="0" w:firstLine="709"/>
        <w:rPr>
          <w:highlight w:val="yellow"/>
        </w:rPr>
      </w:pPr>
      <w:bookmarkStart w:id="9" w:name="_Toc146459462"/>
      <w:bookmarkStart w:id="10" w:name="_Toc146638388"/>
    </w:p>
    <w:tbl>
      <w:tblPr>
        <w:tblStyle w:val="220"/>
        <w:tblpPr w:leftFromText="180" w:rightFromText="180" w:vertAnchor="text" w:tblpXSpec="center" w:tblpY="1"/>
        <w:tblOverlap w:val="never"/>
        <w:tblW w:w="14425" w:type="dxa"/>
        <w:jc w:val="center"/>
        <w:tblLayout w:type="fixed"/>
        <w:tblLook w:val="04A0" w:firstRow="1" w:lastRow="0" w:firstColumn="1" w:lastColumn="0" w:noHBand="0" w:noVBand="1"/>
      </w:tblPr>
      <w:tblGrid>
        <w:gridCol w:w="631"/>
        <w:gridCol w:w="1216"/>
        <w:gridCol w:w="541"/>
        <w:gridCol w:w="271"/>
        <w:gridCol w:w="711"/>
        <w:gridCol w:w="707"/>
        <w:gridCol w:w="851"/>
        <w:gridCol w:w="851"/>
        <w:gridCol w:w="850"/>
        <w:gridCol w:w="851"/>
        <w:gridCol w:w="708"/>
        <w:gridCol w:w="710"/>
        <w:gridCol w:w="849"/>
        <w:gridCol w:w="852"/>
        <w:gridCol w:w="849"/>
        <w:gridCol w:w="851"/>
        <w:gridCol w:w="710"/>
        <w:gridCol w:w="707"/>
        <w:gridCol w:w="709"/>
      </w:tblGrid>
      <w:tr w:rsidR="00B90675" w:rsidRPr="006F799B" w14:paraId="7D8E8EC8" w14:textId="77777777" w:rsidTr="00F45FFB">
        <w:trPr>
          <w:jc w:val="center"/>
        </w:trPr>
        <w:tc>
          <w:tcPr>
            <w:tcW w:w="630" w:type="dxa"/>
            <w:vMerge w:val="restart"/>
            <w:tcBorders>
              <w:top w:val="single" w:sz="18" w:space="0" w:color="000000"/>
              <w:left w:val="single" w:sz="18" w:space="0" w:color="000000"/>
              <w:bottom w:val="single" w:sz="2" w:space="0" w:color="000000"/>
              <w:right w:val="nil"/>
            </w:tcBorders>
            <w:shd w:val="clear" w:color="auto" w:fill="F2F2F2"/>
            <w:vAlign w:val="center"/>
          </w:tcPr>
          <w:p w14:paraId="72810F75" w14:textId="77777777" w:rsidR="00B90675" w:rsidRPr="0007626F" w:rsidRDefault="00B90675" w:rsidP="00F45FFB">
            <w:pPr>
              <w:ind w:right="-57"/>
              <w:jc w:val="center"/>
              <w:rPr>
                <w:rFonts w:ascii="Times New Roman" w:eastAsia="Calibri" w:hAnsi="Times New Roman" w:cs="Calibri"/>
                <w:b/>
                <w:sz w:val="24"/>
                <w:szCs w:val="24"/>
              </w:rPr>
            </w:pPr>
            <w:r w:rsidRPr="0007626F">
              <w:rPr>
                <w:rFonts w:ascii="Times New Roman" w:eastAsia="Calibri" w:hAnsi="Times New Roman"/>
                <w:b/>
                <w:sz w:val="24"/>
                <w:szCs w:val="24"/>
              </w:rPr>
              <w:t>№</w:t>
            </w:r>
          </w:p>
          <w:p w14:paraId="5C3AE05B" w14:textId="77777777" w:rsidR="00B90675" w:rsidRPr="0007626F" w:rsidRDefault="00B90675" w:rsidP="00F45FFB">
            <w:pPr>
              <w:ind w:right="-57"/>
              <w:jc w:val="center"/>
              <w:rPr>
                <w:rFonts w:ascii="Times New Roman" w:eastAsia="Calibri" w:hAnsi="Times New Roman" w:cs="Calibri"/>
                <w:b/>
                <w:sz w:val="24"/>
                <w:szCs w:val="24"/>
              </w:rPr>
            </w:pPr>
            <w:r w:rsidRPr="0007626F">
              <w:rPr>
                <w:rFonts w:ascii="Times New Roman" w:eastAsia="Calibri" w:hAnsi="Times New Roman"/>
                <w:b/>
                <w:sz w:val="24"/>
                <w:szCs w:val="24"/>
              </w:rPr>
              <w:t>п/п</w:t>
            </w:r>
          </w:p>
        </w:tc>
        <w:tc>
          <w:tcPr>
            <w:tcW w:w="1216" w:type="dxa"/>
            <w:vMerge w:val="restart"/>
            <w:tcBorders>
              <w:top w:val="single" w:sz="18" w:space="0" w:color="000000"/>
              <w:left w:val="single" w:sz="2" w:space="0" w:color="000000"/>
              <w:bottom w:val="single" w:sz="2" w:space="0" w:color="000000"/>
              <w:right w:val="nil"/>
            </w:tcBorders>
            <w:shd w:val="clear" w:color="auto" w:fill="F2F2F2"/>
            <w:vAlign w:val="center"/>
          </w:tcPr>
          <w:p w14:paraId="59BDEFA1" w14:textId="77777777" w:rsidR="00B90675" w:rsidRPr="0007626F" w:rsidRDefault="00B90675" w:rsidP="00F45FFB">
            <w:pPr>
              <w:ind w:left="-57" w:right="-57"/>
              <w:jc w:val="center"/>
              <w:rPr>
                <w:rFonts w:ascii="Times New Roman" w:eastAsia="Calibri" w:hAnsi="Times New Roman" w:cs="Calibri"/>
                <w:b/>
                <w:sz w:val="24"/>
                <w:szCs w:val="24"/>
              </w:rPr>
            </w:pPr>
            <w:r w:rsidRPr="0007626F">
              <w:rPr>
                <w:rFonts w:ascii="Times New Roman" w:eastAsia="Calibri" w:hAnsi="Times New Roman"/>
                <w:b/>
                <w:sz w:val="24"/>
                <w:szCs w:val="24"/>
              </w:rPr>
              <w:t>Наиме-нование водного объекта, место отбора</w:t>
            </w:r>
          </w:p>
        </w:tc>
        <w:tc>
          <w:tcPr>
            <w:tcW w:w="812" w:type="dxa"/>
            <w:gridSpan w:val="2"/>
            <w:vMerge w:val="restart"/>
            <w:tcBorders>
              <w:top w:val="single" w:sz="18" w:space="0" w:color="000000"/>
              <w:left w:val="single" w:sz="2" w:space="0" w:color="000000"/>
              <w:bottom w:val="single" w:sz="2" w:space="0" w:color="000000"/>
              <w:right w:val="nil"/>
            </w:tcBorders>
            <w:shd w:val="clear" w:color="auto" w:fill="F2F2F2"/>
            <w:vAlign w:val="center"/>
          </w:tcPr>
          <w:p w14:paraId="669ED4E5" w14:textId="77777777" w:rsidR="00B90675" w:rsidRPr="0007626F" w:rsidRDefault="00B90675" w:rsidP="00F45FFB">
            <w:pPr>
              <w:ind w:right="-113"/>
              <w:jc w:val="center"/>
              <w:rPr>
                <w:rFonts w:ascii="Times New Roman" w:eastAsia="Calibri" w:hAnsi="Times New Roman" w:cs="Calibri"/>
                <w:b/>
                <w:sz w:val="24"/>
                <w:szCs w:val="24"/>
              </w:rPr>
            </w:pPr>
            <w:r w:rsidRPr="0007626F">
              <w:rPr>
                <w:rFonts w:ascii="Times New Roman" w:eastAsia="Calibri" w:hAnsi="Times New Roman"/>
                <w:b/>
                <w:sz w:val="24"/>
                <w:szCs w:val="24"/>
              </w:rPr>
              <w:t>Дата</w:t>
            </w:r>
          </w:p>
        </w:tc>
        <w:tc>
          <w:tcPr>
            <w:tcW w:w="11766" w:type="dxa"/>
            <w:gridSpan w:val="15"/>
            <w:tcBorders>
              <w:top w:val="single" w:sz="18" w:space="0" w:color="000000"/>
              <w:left w:val="single" w:sz="2" w:space="0" w:color="000000"/>
              <w:bottom w:val="single" w:sz="2" w:space="0" w:color="000000"/>
              <w:right w:val="single" w:sz="18" w:space="0" w:color="000000"/>
            </w:tcBorders>
            <w:shd w:val="clear" w:color="auto" w:fill="F2F2F2"/>
            <w:vAlign w:val="center"/>
          </w:tcPr>
          <w:p w14:paraId="765A341F" w14:textId="77777777" w:rsidR="00B90675" w:rsidRPr="006F799B" w:rsidRDefault="00B90675" w:rsidP="00F45FFB">
            <w:pPr>
              <w:ind w:right="20"/>
              <w:jc w:val="center"/>
              <w:rPr>
                <w:rFonts w:ascii="Times New Roman" w:eastAsia="Calibri" w:hAnsi="Times New Roman" w:cs="Calibri"/>
                <w:sz w:val="28"/>
                <w:szCs w:val="28"/>
              </w:rPr>
            </w:pPr>
            <w:r w:rsidRPr="0007626F">
              <w:rPr>
                <w:rFonts w:ascii="Times New Roman" w:eastAsia="Calibri" w:hAnsi="Times New Roman"/>
                <w:b/>
                <w:sz w:val="24"/>
                <w:szCs w:val="28"/>
              </w:rPr>
              <w:t>Определяемый показатель, единицы измерения</w:t>
            </w:r>
          </w:p>
        </w:tc>
      </w:tr>
      <w:tr w:rsidR="00B90675" w:rsidRPr="006F799B" w14:paraId="03F1B63B" w14:textId="77777777" w:rsidTr="00F45FFB">
        <w:trPr>
          <w:cantSplit/>
          <w:trHeight w:val="1134"/>
          <w:jc w:val="center"/>
        </w:trPr>
        <w:tc>
          <w:tcPr>
            <w:tcW w:w="630" w:type="dxa"/>
            <w:vMerge/>
            <w:tcBorders>
              <w:top w:val="nil"/>
              <w:left w:val="single" w:sz="18" w:space="0" w:color="000000"/>
              <w:bottom w:val="single" w:sz="2" w:space="0" w:color="000000"/>
              <w:right w:val="nil"/>
            </w:tcBorders>
            <w:shd w:val="clear" w:color="auto" w:fill="F2F2F2"/>
            <w:vAlign w:val="center"/>
          </w:tcPr>
          <w:p w14:paraId="610882B8"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F2F2F2"/>
            <w:vAlign w:val="center"/>
          </w:tcPr>
          <w:p w14:paraId="1E8BB49F" w14:textId="77777777" w:rsidR="00B90675" w:rsidRPr="006F799B" w:rsidRDefault="00B90675" w:rsidP="00F45FFB">
            <w:pPr>
              <w:ind w:right="20"/>
              <w:jc w:val="center"/>
              <w:rPr>
                <w:rFonts w:ascii="Times New Roman" w:eastAsia="Calibri" w:hAnsi="Times New Roman" w:cs="Calibri"/>
              </w:rPr>
            </w:pPr>
          </w:p>
        </w:tc>
        <w:tc>
          <w:tcPr>
            <w:tcW w:w="812" w:type="dxa"/>
            <w:gridSpan w:val="2"/>
            <w:vMerge/>
            <w:tcBorders>
              <w:top w:val="nil"/>
              <w:left w:val="single" w:sz="2" w:space="0" w:color="000000"/>
              <w:bottom w:val="single" w:sz="2" w:space="0" w:color="000000"/>
              <w:right w:val="nil"/>
            </w:tcBorders>
            <w:shd w:val="clear" w:color="auto" w:fill="F2F2F2"/>
            <w:vAlign w:val="center"/>
          </w:tcPr>
          <w:p w14:paraId="709D0130" w14:textId="77777777" w:rsidR="00B90675" w:rsidRPr="006F799B" w:rsidRDefault="00B90675" w:rsidP="00F45FFB">
            <w:pPr>
              <w:ind w:right="20"/>
              <w:jc w:val="center"/>
              <w:rPr>
                <w:rFonts w:ascii="Times New Roman" w:eastAsia="Calibri" w:hAnsi="Times New Roman" w:cs="Calibri"/>
              </w:rPr>
            </w:pPr>
          </w:p>
        </w:tc>
        <w:tc>
          <w:tcPr>
            <w:tcW w:w="711" w:type="dxa"/>
            <w:tcBorders>
              <w:top w:val="nil"/>
              <w:left w:val="single" w:sz="2" w:space="0" w:color="000000"/>
              <w:bottom w:val="single" w:sz="2" w:space="0" w:color="000000"/>
              <w:right w:val="nil"/>
            </w:tcBorders>
            <w:shd w:val="clear" w:color="auto" w:fill="F2F2F2"/>
            <w:textDirection w:val="btLr"/>
            <w:vAlign w:val="center"/>
          </w:tcPr>
          <w:p w14:paraId="52438EF0"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аммоний</w:t>
            </w:r>
          </w:p>
          <w:p w14:paraId="04CF7AD0" w14:textId="77777777" w:rsidR="00B90675" w:rsidRPr="006F799B" w:rsidRDefault="00B90675" w:rsidP="00F45FFB">
            <w:pPr>
              <w:ind w:right="20"/>
              <w:jc w:val="center"/>
              <w:rPr>
                <w:rFonts w:ascii="Times New Roman" w:eastAsia="Calibri" w:hAnsi="Times New Roman" w:cs="Calibri"/>
                <w:b/>
                <w:vertAlign w:val="superscript"/>
              </w:rPr>
            </w:pPr>
            <w:r w:rsidRPr="006F799B">
              <w:rPr>
                <w:rFonts w:ascii="Times New Roman" w:eastAsia="Calibri" w:hAnsi="Times New Roman"/>
                <w:b/>
              </w:rPr>
              <w:t>мг/дм</w:t>
            </w:r>
            <w:r w:rsidRPr="006F799B">
              <w:rPr>
                <w:rFonts w:ascii="Times New Roman" w:eastAsia="Calibri" w:hAnsi="Times New Roman"/>
                <w:b/>
                <w:vertAlign w:val="superscript"/>
              </w:rPr>
              <w:t>3</w:t>
            </w:r>
          </w:p>
        </w:tc>
        <w:tc>
          <w:tcPr>
            <w:tcW w:w="707" w:type="dxa"/>
            <w:tcBorders>
              <w:top w:val="nil"/>
              <w:left w:val="single" w:sz="2" w:space="0" w:color="000000"/>
              <w:bottom w:val="single" w:sz="2" w:space="0" w:color="000000"/>
              <w:right w:val="nil"/>
            </w:tcBorders>
            <w:shd w:val="clear" w:color="auto" w:fill="F2F2F2"/>
            <w:textDirection w:val="btLr"/>
            <w:vAlign w:val="center"/>
          </w:tcPr>
          <w:p w14:paraId="26A72713" w14:textId="77777777" w:rsidR="00B90675" w:rsidRPr="006F799B" w:rsidRDefault="00B90675" w:rsidP="00F45FFB">
            <w:pPr>
              <w:ind w:right="20"/>
              <w:jc w:val="center"/>
              <w:rPr>
                <w:rFonts w:ascii="Times New Roman" w:eastAsia="Calibri" w:hAnsi="Times New Roman" w:cs="Calibri"/>
                <w:b/>
                <w:vertAlign w:val="subscript"/>
              </w:rPr>
            </w:pPr>
            <w:r w:rsidRPr="006F799B">
              <w:rPr>
                <w:rFonts w:ascii="Times New Roman" w:eastAsia="Calibri" w:hAnsi="Times New Roman"/>
                <w:b/>
              </w:rPr>
              <w:t>БПК</w:t>
            </w:r>
            <w:r w:rsidRPr="006F799B">
              <w:rPr>
                <w:rFonts w:ascii="Times New Roman" w:eastAsia="Calibri" w:hAnsi="Times New Roman"/>
                <w:b/>
                <w:vertAlign w:val="subscript"/>
              </w:rPr>
              <w:t>5</w:t>
            </w:r>
          </w:p>
          <w:p w14:paraId="7592CF81" w14:textId="77777777" w:rsidR="00B90675" w:rsidRPr="006F799B" w:rsidRDefault="00B90675" w:rsidP="00F45FFB">
            <w:pPr>
              <w:ind w:right="20"/>
              <w:jc w:val="center"/>
              <w:rPr>
                <w:rFonts w:ascii="Times New Roman" w:eastAsia="Calibri" w:hAnsi="Times New Roman" w:cs="Calibri"/>
                <w:b/>
                <w:vertAlign w:val="superscript"/>
              </w:rPr>
            </w:pPr>
            <w:r w:rsidRPr="006F799B">
              <w:rPr>
                <w:rFonts w:ascii="Times New Roman" w:eastAsia="Calibri" w:hAnsi="Times New Roman"/>
                <w:b/>
              </w:rPr>
              <w:t>мг/дм</w:t>
            </w:r>
            <w:r w:rsidRPr="006F799B">
              <w:rPr>
                <w:rFonts w:ascii="Times New Roman" w:eastAsia="Calibri" w:hAnsi="Times New Roman"/>
                <w:b/>
                <w:vertAlign w:val="superscript"/>
              </w:rPr>
              <w:t>3</w:t>
            </w:r>
          </w:p>
        </w:tc>
        <w:tc>
          <w:tcPr>
            <w:tcW w:w="851" w:type="dxa"/>
            <w:tcBorders>
              <w:top w:val="nil"/>
              <w:left w:val="single" w:sz="2" w:space="0" w:color="000000"/>
              <w:bottom w:val="single" w:sz="2" w:space="0" w:color="000000"/>
              <w:right w:val="nil"/>
            </w:tcBorders>
            <w:shd w:val="clear" w:color="auto" w:fill="F2F2F2"/>
            <w:textDirection w:val="btLr"/>
            <w:vAlign w:val="center"/>
          </w:tcPr>
          <w:p w14:paraId="1C2F6C45"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цинк</w:t>
            </w:r>
          </w:p>
          <w:p w14:paraId="625955D3" w14:textId="77777777" w:rsidR="00B90675" w:rsidRPr="006F799B" w:rsidRDefault="00B90675" w:rsidP="00F45FFB">
            <w:pPr>
              <w:ind w:right="20"/>
              <w:jc w:val="center"/>
              <w:rPr>
                <w:rFonts w:ascii="Times New Roman" w:eastAsia="Calibri" w:hAnsi="Times New Roman" w:cs="Calibri"/>
                <w:b/>
                <w:vertAlign w:val="superscript"/>
              </w:rPr>
            </w:pPr>
            <w:r w:rsidRPr="006F799B">
              <w:rPr>
                <w:rFonts w:ascii="Times New Roman" w:eastAsia="Calibri" w:hAnsi="Times New Roman"/>
                <w:b/>
              </w:rPr>
              <w:t>мг/дм</w:t>
            </w:r>
            <w:r w:rsidRPr="006F799B">
              <w:rPr>
                <w:rFonts w:ascii="Times New Roman" w:eastAsia="Calibri" w:hAnsi="Times New Roman"/>
                <w:b/>
                <w:vertAlign w:val="superscript"/>
              </w:rPr>
              <w:t>3</w:t>
            </w:r>
          </w:p>
        </w:tc>
        <w:tc>
          <w:tcPr>
            <w:tcW w:w="851" w:type="dxa"/>
            <w:tcBorders>
              <w:top w:val="nil"/>
              <w:left w:val="single" w:sz="2" w:space="0" w:color="000000"/>
              <w:bottom w:val="single" w:sz="2" w:space="0" w:color="000000"/>
              <w:right w:val="nil"/>
            </w:tcBorders>
            <w:shd w:val="clear" w:color="auto" w:fill="F2F2F2"/>
            <w:textDirection w:val="btLr"/>
            <w:vAlign w:val="center"/>
          </w:tcPr>
          <w:p w14:paraId="183E79CA"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медь</w:t>
            </w:r>
          </w:p>
          <w:p w14:paraId="2FD2F0B5" w14:textId="77777777" w:rsidR="00B90675" w:rsidRPr="006F799B" w:rsidRDefault="00B90675" w:rsidP="00F45FFB">
            <w:pPr>
              <w:ind w:right="20"/>
              <w:jc w:val="center"/>
              <w:rPr>
                <w:rFonts w:ascii="Times New Roman" w:eastAsia="Calibri" w:hAnsi="Times New Roman" w:cs="Calibri"/>
                <w:b/>
                <w:vertAlign w:val="superscript"/>
              </w:rPr>
            </w:pPr>
            <w:r w:rsidRPr="006F799B">
              <w:rPr>
                <w:rFonts w:ascii="Times New Roman" w:eastAsia="Calibri" w:hAnsi="Times New Roman"/>
                <w:b/>
              </w:rPr>
              <w:t>мг/дм</w:t>
            </w:r>
            <w:r w:rsidRPr="006F799B">
              <w:rPr>
                <w:rFonts w:ascii="Times New Roman" w:eastAsia="Calibri" w:hAnsi="Times New Roman"/>
                <w:b/>
                <w:vertAlign w:val="superscript"/>
              </w:rPr>
              <w:t>3</w:t>
            </w:r>
          </w:p>
        </w:tc>
        <w:tc>
          <w:tcPr>
            <w:tcW w:w="850" w:type="dxa"/>
            <w:tcBorders>
              <w:top w:val="nil"/>
              <w:left w:val="single" w:sz="2" w:space="0" w:color="000000"/>
              <w:bottom w:val="single" w:sz="2" w:space="0" w:color="000000"/>
              <w:right w:val="nil"/>
            </w:tcBorders>
            <w:shd w:val="clear" w:color="auto" w:fill="F2F2F2"/>
            <w:textDirection w:val="btLr"/>
            <w:vAlign w:val="center"/>
          </w:tcPr>
          <w:p w14:paraId="4A691DAE"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никель</w:t>
            </w:r>
          </w:p>
          <w:p w14:paraId="3DA47274" w14:textId="77777777" w:rsidR="00B90675" w:rsidRPr="006F799B" w:rsidRDefault="00B90675" w:rsidP="00F45FFB">
            <w:pPr>
              <w:ind w:right="20"/>
              <w:jc w:val="center"/>
              <w:rPr>
                <w:rFonts w:ascii="Times New Roman" w:eastAsia="Calibri" w:hAnsi="Times New Roman" w:cs="Calibri"/>
                <w:b/>
                <w:vertAlign w:val="superscript"/>
              </w:rPr>
            </w:pPr>
            <w:r w:rsidRPr="006F799B">
              <w:rPr>
                <w:rFonts w:ascii="Times New Roman" w:eastAsia="Calibri" w:hAnsi="Times New Roman"/>
                <w:b/>
              </w:rPr>
              <w:t>мг/дм</w:t>
            </w:r>
            <w:r w:rsidRPr="006F799B">
              <w:rPr>
                <w:rFonts w:ascii="Times New Roman" w:eastAsia="Calibri" w:hAnsi="Times New Roman"/>
                <w:b/>
                <w:vertAlign w:val="superscript"/>
              </w:rPr>
              <w:t>3</w:t>
            </w:r>
          </w:p>
        </w:tc>
        <w:tc>
          <w:tcPr>
            <w:tcW w:w="851" w:type="dxa"/>
            <w:tcBorders>
              <w:top w:val="nil"/>
              <w:left w:val="single" w:sz="2" w:space="0" w:color="000000"/>
              <w:bottom w:val="single" w:sz="2" w:space="0" w:color="000000"/>
              <w:right w:val="nil"/>
            </w:tcBorders>
            <w:shd w:val="clear" w:color="auto" w:fill="F2F2F2"/>
            <w:textDirection w:val="btLr"/>
            <w:vAlign w:val="center"/>
          </w:tcPr>
          <w:p w14:paraId="68C7A89A"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марганец</w:t>
            </w:r>
          </w:p>
          <w:p w14:paraId="4E9BFB54" w14:textId="77777777" w:rsidR="00B90675" w:rsidRPr="006F799B" w:rsidRDefault="00B90675" w:rsidP="00F45FFB">
            <w:pPr>
              <w:ind w:right="20"/>
              <w:jc w:val="center"/>
              <w:rPr>
                <w:rFonts w:ascii="Times New Roman" w:eastAsia="Calibri" w:hAnsi="Times New Roman" w:cs="Calibri"/>
                <w:b/>
                <w:vertAlign w:val="superscript"/>
              </w:rPr>
            </w:pPr>
            <w:r w:rsidRPr="006F799B">
              <w:rPr>
                <w:rFonts w:ascii="Times New Roman" w:eastAsia="Calibri" w:hAnsi="Times New Roman"/>
                <w:b/>
              </w:rPr>
              <w:t>мг/дм</w:t>
            </w:r>
            <w:r w:rsidRPr="006F799B">
              <w:rPr>
                <w:rFonts w:ascii="Times New Roman" w:eastAsia="Calibri" w:hAnsi="Times New Roman"/>
                <w:b/>
                <w:vertAlign w:val="superscript"/>
              </w:rPr>
              <w:t>3</w:t>
            </w:r>
          </w:p>
        </w:tc>
        <w:tc>
          <w:tcPr>
            <w:tcW w:w="708" w:type="dxa"/>
            <w:tcBorders>
              <w:top w:val="nil"/>
              <w:left w:val="single" w:sz="2" w:space="0" w:color="000000"/>
              <w:bottom w:val="single" w:sz="2" w:space="0" w:color="000000"/>
              <w:right w:val="nil"/>
            </w:tcBorders>
            <w:shd w:val="clear" w:color="auto" w:fill="F2F2F2"/>
            <w:textDirection w:val="btLr"/>
            <w:vAlign w:val="center"/>
          </w:tcPr>
          <w:p w14:paraId="5105A81F"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железо</w:t>
            </w:r>
          </w:p>
          <w:p w14:paraId="610F8899" w14:textId="77777777" w:rsidR="00B90675" w:rsidRPr="006F799B" w:rsidRDefault="00B90675" w:rsidP="00F45FFB">
            <w:pPr>
              <w:ind w:right="20"/>
              <w:jc w:val="center"/>
              <w:rPr>
                <w:rFonts w:ascii="Times New Roman" w:eastAsia="Calibri" w:hAnsi="Times New Roman" w:cs="Calibri"/>
                <w:b/>
                <w:vertAlign w:val="superscript"/>
              </w:rPr>
            </w:pPr>
            <w:r w:rsidRPr="006F799B">
              <w:rPr>
                <w:rFonts w:ascii="Times New Roman" w:eastAsia="Calibri" w:hAnsi="Times New Roman"/>
                <w:b/>
              </w:rPr>
              <w:t>мг/дм</w:t>
            </w:r>
            <w:r w:rsidRPr="006F799B">
              <w:rPr>
                <w:rFonts w:ascii="Times New Roman" w:eastAsia="Calibri" w:hAnsi="Times New Roman"/>
                <w:b/>
                <w:vertAlign w:val="superscript"/>
              </w:rPr>
              <w:t>3</w:t>
            </w:r>
          </w:p>
        </w:tc>
        <w:tc>
          <w:tcPr>
            <w:tcW w:w="710" w:type="dxa"/>
            <w:tcBorders>
              <w:top w:val="nil"/>
              <w:left w:val="single" w:sz="2" w:space="0" w:color="000000"/>
              <w:bottom w:val="single" w:sz="2" w:space="0" w:color="000000"/>
              <w:right w:val="nil"/>
            </w:tcBorders>
            <w:shd w:val="clear" w:color="auto" w:fill="F2F2F2"/>
            <w:textDirection w:val="btLr"/>
            <w:vAlign w:val="center"/>
          </w:tcPr>
          <w:p w14:paraId="2BF83F88"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нитраты</w:t>
            </w:r>
          </w:p>
          <w:p w14:paraId="6DAA1819" w14:textId="77777777" w:rsidR="00B90675" w:rsidRPr="006F799B" w:rsidRDefault="00B90675" w:rsidP="00F45FFB">
            <w:pPr>
              <w:ind w:right="20"/>
              <w:jc w:val="center"/>
              <w:rPr>
                <w:rFonts w:ascii="Times New Roman" w:eastAsia="Calibri" w:hAnsi="Times New Roman" w:cs="Calibri"/>
                <w:b/>
                <w:vertAlign w:val="superscript"/>
              </w:rPr>
            </w:pPr>
            <w:r w:rsidRPr="006F799B">
              <w:rPr>
                <w:rFonts w:ascii="Times New Roman" w:eastAsia="Calibri" w:hAnsi="Times New Roman"/>
                <w:b/>
              </w:rPr>
              <w:t>мг/дм</w:t>
            </w:r>
            <w:r w:rsidRPr="006F799B">
              <w:rPr>
                <w:rFonts w:ascii="Times New Roman" w:eastAsia="Calibri" w:hAnsi="Times New Roman"/>
                <w:b/>
                <w:vertAlign w:val="superscript"/>
              </w:rPr>
              <w:t>3</w:t>
            </w:r>
          </w:p>
        </w:tc>
        <w:tc>
          <w:tcPr>
            <w:tcW w:w="849" w:type="dxa"/>
            <w:tcBorders>
              <w:top w:val="nil"/>
              <w:left w:val="single" w:sz="2" w:space="0" w:color="000000"/>
              <w:bottom w:val="single" w:sz="2" w:space="0" w:color="000000"/>
              <w:right w:val="nil"/>
            </w:tcBorders>
            <w:shd w:val="clear" w:color="auto" w:fill="F2F2F2"/>
            <w:textDirection w:val="btLr"/>
            <w:vAlign w:val="center"/>
          </w:tcPr>
          <w:p w14:paraId="316B732A"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нитриты</w:t>
            </w:r>
          </w:p>
          <w:p w14:paraId="022DE44F"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(по NO</w:t>
            </w:r>
            <w:r w:rsidRPr="006F799B">
              <w:rPr>
                <w:rFonts w:ascii="Times New Roman" w:eastAsia="Calibri" w:hAnsi="Times New Roman"/>
                <w:b/>
                <w:vertAlign w:val="subscript"/>
              </w:rPr>
              <w:t>2</w:t>
            </w:r>
            <w:r w:rsidRPr="006F799B">
              <w:rPr>
                <w:rFonts w:ascii="Times New Roman" w:eastAsia="Calibri" w:hAnsi="Times New Roman"/>
                <w:b/>
              </w:rPr>
              <w:t>),  мг/дм</w:t>
            </w:r>
            <w:r w:rsidRPr="006F799B">
              <w:rPr>
                <w:rFonts w:ascii="Times New Roman" w:eastAsia="Calibri" w:hAnsi="Times New Roman"/>
                <w:b/>
                <w:vertAlign w:val="superscript"/>
              </w:rPr>
              <w:t>3</w:t>
            </w:r>
          </w:p>
        </w:tc>
        <w:tc>
          <w:tcPr>
            <w:tcW w:w="852" w:type="dxa"/>
            <w:tcBorders>
              <w:top w:val="nil"/>
              <w:left w:val="single" w:sz="2" w:space="0" w:color="000000"/>
              <w:bottom w:val="single" w:sz="2" w:space="0" w:color="000000"/>
              <w:right w:val="nil"/>
            </w:tcBorders>
            <w:shd w:val="clear" w:color="auto" w:fill="F2F2F2"/>
            <w:textDirection w:val="btLr"/>
            <w:vAlign w:val="center"/>
          </w:tcPr>
          <w:p w14:paraId="359C5A34"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нефтепродукты</w:t>
            </w:r>
          </w:p>
          <w:p w14:paraId="4A3D5CE0" w14:textId="77777777" w:rsidR="00B90675" w:rsidRPr="006F799B" w:rsidRDefault="00B90675" w:rsidP="00F45FFB">
            <w:pPr>
              <w:ind w:right="20"/>
              <w:jc w:val="center"/>
              <w:rPr>
                <w:rFonts w:ascii="Times New Roman" w:eastAsia="Calibri" w:hAnsi="Times New Roman" w:cs="Calibri"/>
                <w:b/>
                <w:vertAlign w:val="superscript"/>
              </w:rPr>
            </w:pPr>
            <w:r w:rsidRPr="006F799B">
              <w:rPr>
                <w:rFonts w:ascii="Times New Roman" w:eastAsia="Calibri" w:hAnsi="Times New Roman"/>
                <w:b/>
              </w:rPr>
              <w:t>мг/дм</w:t>
            </w:r>
            <w:r w:rsidRPr="006F799B">
              <w:rPr>
                <w:rFonts w:ascii="Times New Roman" w:eastAsia="Calibri" w:hAnsi="Times New Roman"/>
                <w:b/>
                <w:vertAlign w:val="superscript"/>
              </w:rPr>
              <w:t>3</w:t>
            </w:r>
          </w:p>
        </w:tc>
        <w:tc>
          <w:tcPr>
            <w:tcW w:w="849" w:type="dxa"/>
            <w:tcBorders>
              <w:top w:val="nil"/>
              <w:left w:val="single" w:sz="2" w:space="0" w:color="000000"/>
              <w:bottom w:val="single" w:sz="2" w:space="0" w:color="000000"/>
              <w:right w:val="nil"/>
            </w:tcBorders>
            <w:shd w:val="clear" w:color="auto" w:fill="F2F2F2"/>
            <w:textDirection w:val="btLr"/>
            <w:vAlign w:val="center"/>
          </w:tcPr>
          <w:p w14:paraId="2F20E201"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растворенный</w:t>
            </w:r>
          </w:p>
          <w:p w14:paraId="1B8B1808"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кислород  мг/дм</w:t>
            </w:r>
            <w:r w:rsidRPr="006F799B">
              <w:rPr>
                <w:rFonts w:ascii="Times New Roman" w:eastAsia="Calibri" w:hAnsi="Times New Roman"/>
                <w:b/>
                <w:vertAlign w:val="superscript"/>
              </w:rPr>
              <w:t>3</w:t>
            </w:r>
          </w:p>
        </w:tc>
        <w:tc>
          <w:tcPr>
            <w:tcW w:w="851" w:type="dxa"/>
            <w:tcBorders>
              <w:top w:val="nil"/>
              <w:left w:val="single" w:sz="2" w:space="0" w:color="000000"/>
              <w:bottom w:val="single" w:sz="2" w:space="0" w:color="000000"/>
              <w:right w:val="nil"/>
            </w:tcBorders>
            <w:shd w:val="clear" w:color="auto" w:fill="F2F2F2"/>
            <w:textDirection w:val="btLr"/>
            <w:vAlign w:val="center"/>
          </w:tcPr>
          <w:p w14:paraId="4225B250"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сульфаты</w:t>
            </w:r>
          </w:p>
          <w:p w14:paraId="3B3684E0"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мг/дм</w:t>
            </w:r>
            <w:r w:rsidRPr="006F799B">
              <w:rPr>
                <w:rFonts w:ascii="Times New Roman" w:eastAsia="Calibri" w:hAnsi="Times New Roman"/>
                <w:b/>
                <w:vertAlign w:val="superscript"/>
              </w:rPr>
              <w:t>3</w:t>
            </w:r>
          </w:p>
        </w:tc>
        <w:tc>
          <w:tcPr>
            <w:tcW w:w="710" w:type="dxa"/>
            <w:tcBorders>
              <w:top w:val="nil"/>
              <w:left w:val="single" w:sz="2" w:space="0" w:color="000000"/>
              <w:bottom w:val="single" w:sz="2" w:space="0" w:color="000000"/>
              <w:right w:val="nil"/>
            </w:tcBorders>
            <w:shd w:val="clear" w:color="auto" w:fill="F2F2F2"/>
            <w:textDirection w:val="btLr"/>
            <w:vAlign w:val="center"/>
          </w:tcPr>
          <w:p w14:paraId="359448BD"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ХПК</w:t>
            </w:r>
          </w:p>
          <w:p w14:paraId="14B73974"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мг/дм</w:t>
            </w:r>
            <w:r w:rsidRPr="006F799B">
              <w:rPr>
                <w:rFonts w:ascii="Times New Roman" w:eastAsia="Calibri" w:hAnsi="Times New Roman"/>
                <w:b/>
                <w:vertAlign w:val="superscript"/>
              </w:rPr>
              <w:t>3</w:t>
            </w:r>
          </w:p>
        </w:tc>
        <w:tc>
          <w:tcPr>
            <w:tcW w:w="707" w:type="dxa"/>
            <w:tcBorders>
              <w:top w:val="nil"/>
              <w:left w:val="single" w:sz="2" w:space="0" w:color="000000"/>
              <w:bottom w:val="single" w:sz="2" w:space="0" w:color="000000"/>
              <w:right w:val="nil"/>
            </w:tcBorders>
            <w:shd w:val="clear" w:color="auto" w:fill="F2F2F2"/>
            <w:textDirection w:val="btLr"/>
            <w:vAlign w:val="center"/>
          </w:tcPr>
          <w:p w14:paraId="5423D2DC"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хлориды</w:t>
            </w:r>
          </w:p>
          <w:p w14:paraId="7D5D12D7"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мг/дм</w:t>
            </w:r>
            <w:r w:rsidRPr="006F799B">
              <w:rPr>
                <w:rFonts w:ascii="Times New Roman" w:eastAsia="Calibri" w:hAnsi="Times New Roman"/>
                <w:b/>
                <w:vertAlign w:val="superscript"/>
              </w:rPr>
              <w:t>3</w:t>
            </w:r>
          </w:p>
        </w:tc>
        <w:tc>
          <w:tcPr>
            <w:tcW w:w="709" w:type="dxa"/>
            <w:tcBorders>
              <w:top w:val="nil"/>
              <w:left w:val="single" w:sz="2" w:space="0" w:color="000000"/>
              <w:bottom w:val="single" w:sz="2" w:space="0" w:color="000000"/>
              <w:right w:val="single" w:sz="18" w:space="0" w:color="000000"/>
            </w:tcBorders>
            <w:shd w:val="clear" w:color="auto" w:fill="F2F2F2"/>
            <w:textDirection w:val="btLr"/>
            <w:vAlign w:val="center"/>
          </w:tcPr>
          <w:p w14:paraId="76A8C8E6"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фенолы</w:t>
            </w:r>
          </w:p>
          <w:p w14:paraId="44301711"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мг/дм</w:t>
            </w:r>
            <w:r w:rsidRPr="006F799B">
              <w:rPr>
                <w:rFonts w:ascii="Times New Roman" w:eastAsia="Calibri" w:hAnsi="Times New Roman"/>
                <w:b/>
                <w:vertAlign w:val="superscript"/>
              </w:rPr>
              <w:t>3</w:t>
            </w:r>
          </w:p>
        </w:tc>
      </w:tr>
      <w:tr w:rsidR="00B90675" w:rsidRPr="006F799B" w14:paraId="558D68D7" w14:textId="77777777" w:rsidTr="00F45FFB">
        <w:trPr>
          <w:jc w:val="center"/>
        </w:trPr>
        <w:tc>
          <w:tcPr>
            <w:tcW w:w="630" w:type="dxa"/>
            <w:tcBorders>
              <w:top w:val="nil"/>
              <w:left w:val="single" w:sz="18" w:space="0" w:color="000000"/>
              <w:bottom w:val="single" w:sz="2" w:space="0" w:color="000000"/>
              <w:right w:val="nil"/>
            </w:tcBorders>
            <w:shd w:val="clear" w:color="auto" w:fill="F2F2F2"/>
            <w:vAlign w:val="center"/>
          </w:tcPr>
          <w:p w14:paraId="6AE89ABF"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1</w:t>
            </w:r>
          </w:p>
        </w:tc>
        <w:tc>
          <w:tcPr>
            <w:tcW w:w="1216" w:type="dxa"/>
            <w:tcBorders>
              <w:top w:val="nil"/>
              <w:left w:val="single" w:sz="2" w:space="0" w:color="000000"/>
              <w:bottom w:val="single" w:sz="2" w:space="0" w:color="000000"/>
              <w:right w:val="nil"/>
            </w:tcBorders>
            <w:shd w:val="clear" w:color="auto" w:fill="F2F2F2"/>
            <w:vAlign w:val="center"/>
          </w:tcPr>
          <w:p w14:paraId="78857CC1"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2</w:t>
            </w:r>
          </w:p>
        </w:tc>
        <w:tc>
          <w:tcPr>
            <w:tcW w:w="812" w:type="dxa"/>
            <w:gridSpan w:val="2"/>
            <w:tcBorders>
              <w:top w:val="nil"/>
              <w:left w:val="single" w:sz="2" w:space="0" w:color="000000"/>
              <w:bottom w:val="single" w:sz="2" w:space="0" w:color="000000"/>
              <w:right w:val="nil"/>
            </w:tcBorders>
            <w:shd w:val="clear" w:color="auto" w:fill="F2F2F2"/>
            <w:vAlign w:val="center"/>
          </w:tcPr>
          <w:p w14:paraId="3410038E"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3</w:t>
            </w:r>
          </w:p>
        </w:tc>
        <w:tc>
          <w:tcPr>
            <w:tcW w:w="711" w:type="dxa"/>
            <w:tcBorders>
              <w:top w:val="nil"/>
              <w:left w:val="single" w:sz="2" w:space="0" w:color="000000"/>
              <w:bottom w:val="single" w:sz="2" w:space="0" w:color="000000"/>
              <w:right w:val="nil"/>
            </w:tcBorders>
            <w:shd w:val="clear" w:color="auto" w:fill="F2F2F2"/>
            <w:vAlign w:val="center"/>
          </w:tcPr>
          <w:p w14:paraId="656539C6"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4</w:t>
            </w:r>
          </w:p>
        </w:tc>
        <w:tc>
          <w:tcPr>
            <w:tcW w:w="707" w:type="dxa"/>
            <w:tcBorders>
              <w:top w:val="nil"/>
              <w:left w:val="single" w:sz="2" w:space="0" w:color="000000"/>
              <w:bottom w:val="single" w:sz="2" w:space="0" w:color="000000"/>
              <w:right w:val="nil"/>
            </w:tcBorders>
            <w:shd w:val="clear" w:color="auto" w:fill="F2F2F2"/>
            <w:vAlign w:val="center"/>
          </w:tcPr>
          <w:p w14:paraId="77663CF0"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5</w:t>
            </w:r>
          </w:p>
        </w:tc>
        <w:tc>
          <w:tcPr>
            <w:tcW w:w="851" w:type="dxa"/>
            <w:tcBorders>
              <w:top w:val="nil"/>
              <w:left w:val="single" w:sz="2" w:space="0" w:color="000000"/>
              <w:bottom w:val="single" w:sz="2" w:space="0" w:color="000000"/>
              <w:right w:val="nil"/>
            </w:tcBorders>
            <w:shd w:val="clear" w:color="auto" w:fill="F2F2F2"/>
            <w:vAlign w:val="center"/>
          </w:tcPr>
          <w:p w14:paraId="283CC57D"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6</w:t>
            </w:r>
          </w:p>
        </w:tc>
        <w:tc>
          <w:tcPr>
            <w:tcW w:w="851" w:type="dxa"/>
            <w:tcBorders>
              <w:top w:val="nil"/>
              <w:left w:val="single" w:sz="2" w:space="0" w:color="000000"/>
              <w:bottom w:val="single" w:sz="2" w:space="0" w:color="000000"/>
              <w:right w:val="nil"/>
            </w:tcBorders>
            <w:shd w:val="clear" w:color="auto" w:fill="F2F2F2"/>
            <w:vAlign w:val="center"/>
          </w:tcPr>
          <w:p w14:paraId="3E712174"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7</w:t>
            </w:r>
          </w:p>
        </w:tc>
        <w:tc>
          <w:tcPr>
            <w:tcW w:w="850" w:type="dxa"/>
            <w:tcBorders>
              <w:top w:val="nil"/>
              <w:left w:val="single" w:sz="2" w:space="0" w:color="000000"/>
              <w:bottom w:val="single" w:sz="2" w:space="0" w:color="000000"/>
              <w:right w:val="nil"/>
            </w:tcBorders>
            <w:shd w:val="clear" w:color="auto" w:fill="F2F2F2"/>
            <w:vAlign w:val="center"/>
          </w:tcPr>
          <w:p w14:paraId="151D3F34"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8</w:t>
            </w:r>
          </w:p>
        </w:tc>
        <w:tc>
          <w:tcPr>
            <w:tcW w:w="851" w:type="dxa"/>
            <w:tcBorders>
              <w:top w:val="nil"/>
              <w:left w:val="single" w:sz="2" w:space="0" w:color="000000"/>
              <w:bottom w:val="single" w:sz="2" w:space="0" w:color="000000"/>
              <w:right w:val="nil"/>
            </w:tcBorders>
            <w:shd w:val="clear" w:color="auto" w:fill="F2F2F2"/>
            <w:vAlign w:val="center"/>
          </w:tcPr>
          <w:p w14:paraId="1E0E5C20"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9</w:t>
            </w:r>
          </w:p>
        </w:tc>
        <w:tc>
          <w:tcPr>
            <w:tcW w:w="708" w:type="dxa"/>
            <w:tcBorders>
              <w:top w:val="nil"/>
              <w:left w:val="single" w:sz="2" w:space="0" w:color="000000"/>
              <w:bottom w:val="single" w:sz="2" w:space="0" w:color="000000"/>
              <w:right w:val="nil"/>
            </w:tcBorders>
            <w:shd w:val="clear" w:color="auto" w:fill="F2F2F2"/>
            <w:vAlign w:val="center"/>
          </w:tcPr>
          <w:p w14:paraId="27F0EDE0"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10</w:t>
            </w:r>
          </w:p>
        </w:tc>
        <w:tc>
          <w:tcPr>
            <w:tcW w:w="710" w:type="dxa"/>
            <w:tcBorders>
              <w:top w:val="nil"/>
              <w:left w:val="single" w:sz="2" w:space="0" w:color="000000"/>
              <w:bottom w:val="single" w:sz="2" w:space="0" w:color="000000"/>
              <w:right w:val="nil"/>
            </w:tcBorders>
            <w:shd w:val="clear" w:color="auto" w:fill="F2F2F2"/>
            <w:vAlign w:val="center"/>
          </w:tcPr>
          <w:p w14:paraId="60E27155"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11</w:t>
            </w:r>
          </w:p>
        </w:tc>
        <w:tc>
          <w:tcPr>
            <w:tcW w:w="849" w:type="dxa"/>
            <w:tcBorders>
              <w:top w:val="nil"/>
              <w:left w:val="single" w:sz="2" w:space="0" w:color="000000"/>
              <w:bottom w:val="single" w:sz="2" w:space="0" w:color="000000"/>
              <w:right w:val="nil"/>
            </w:tcBorders>
            <w:shd w:val="clear" w:color="auto" w:fill="F2F2F2"/>
            <w:vAlign w:val="center"/>
          </w:tcPr>
          <w:p w14:paraId="6A22A43D"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12</w:t>
            </w:r>
          </w:p>
        </w:tc>
        <w:tc>
          <w:tcPr>
            <w:tcW w:w="852" w:type="dxa"/>
            <w:tcBorders>
              <w:top w:val="nil"/>
              <w:left w:val="single" w:sz="2" w:space="0" w:color="000000"/>
              <w:bottom w:val="single" w:sz="2" w:space="0" w:color="000000"/>
              <w:right w:val="nil"/>
            </w:tcBorders>
            <w:shd w:val="clear" w:color="auto" w:fill="F2F2F2"/>
            <w:vAlign w:val="center"/>
          </w:tcPr>
          <w:p w14:paraId="4E03BA9C"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13</w:t>
            </w:r>
          </w:p>
        </w:tc>
        <w:tc>
          <w:tcPr>
            <w:tcW w:w="849" w:type="dxa"/>
            <w:tcBorders>
              <w:top w:val="nil"/>
              <w:left w:val="single" w:sz="2" w:space="0" w:color="000000"/>
              <w:bottom w:val="single" w:sz="2" w:space="0" w:color="000000"/>
              <w:right w:val="nil"/>
            </w:tcBorders>
            <w:shd w:val="clear" w:color="auto" w:fill="F2F2F2"/>
            <w:vAlign w:val="center"/>
          </w:tcPr>
          <w:p w14:paraId="001AD595"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14</w:t>
            </w:r>
          </w:p>
        </w:tc>
        <w:tc>
          <w:tcPr>
            <w:tcW w:w="851" w:type="dxa"/>
            <w:tcBorders>
              <w:top w:val="nil"/>
              <w:left w:val="single" w:sz="2" w:space="0" w:color="000000"/>
              <w:bottom w:val="single" w:sz="2" w:space="0" w:color="000000"/>
              <w:right w:val="nil"/>
            </w:tcBorders>
            <w:shd w:val="clear" w:color="auto" w:fill="F2F2F2"/>
            <w:vAlign w:val="center"/>
          </w:tcPr>
          <w:p w14:paraId="20805F9E"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15</w:t>
            </w:r>
          </w:p>
        </w:tc>
        <w:tc>
          <w:tcPr>
            <w:tcW w:w="710" w:type="dxa"/>
            <w:tcBorders>
              <w:top w:val="nil"/>
              <w:left w:val="single" w:sz="2" w:space="0" w:color="000000"/>
              <w:bottom w:val="single" w:sz="2" w:space="0" w:color="000000"/>
              <w:right w:val="nil"/>
            </w:tcBorders>
            <w:shd w:val="clear" w:color="auto" w:fill="F2F2F2"/>
            <w:vAlign w:val="center"/>
          </w:tcPr>
          <w:p w14:paraId="77E0E37F"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16</w:t>
            </w:r>
          </w:p>
        </w:tc>
        <w:tc>
          <w:tcPr>
            <w:tcW w:w="707" w:type="dxa"/>
            <w:tcBorders>
              <w:top w:val="nil"/>
              <w:left w:val="single" w:sz="2" w:space="0" w:color="000000"/>
              <w:bottom w:val="single" w:sz="2" w:space="0" w:color="000000"/>
              <w:right w:val="nil"/>
            </w:tcBorders>
            <w:shd w:val="clear" w:color="auto" w:fill="F2F2F2"/>
            <w:vAlign w:val="center"/>
          </w:tcPr>
          <w:p w14:paraId="09848915"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17</w:t>
            </w:r>
          </w:p>
        </w:tc>
        <w:tc>
          <w:tcPr>
            <w:tcW w:w="709" w:type="dxa"/>
            <w:tcBorders>
              <w:top w:val="nil"/>
              <w:left w:val="single" w:sz="2" w:space="0" w:color="000000"/>
              <w:bottom w:val="single" w:sz="2" w:space="0" w:color="000000"/>
              <w:right w:val="single" w:sz="18" w:space="0" w:color="000000"/>
            </w:tcBorders>
            <w:shd w:val="clear" w:color="auto" w:fill="F2F2F2"/>
            <w:vAlign w:val="center"/>
          </w:tcPr>
          <w:p w14:paraId="3C8BAD8A" w14:textId="77777777" w:rsidR="00B90675" w:rsidRPr="006F799B" w:rsidRDefault="00B90675" w:rsidP="00F45FFB">
            <w:pPr>
              <w:ind w:right="20"/>
              <w:jc w:val="center"/>
              <w:rPr>
                <w:rFonts w:ascii="Times New Roman" w:eastAsia="Calibri" w:hAnsi="Times New Roman" w:cs="Calibri"/>
                <w:b/>
              </w:rPr>
            </w:pPr>
            <w:r w:rsidRPr="006F799B">
              <w:rPr>
                <w:rFonts w:ascii="Times New Roman" w:eastAsia="Calibri" w:hAnsi="Times New Roman"/>
                <w:b/>
              </w:rPr>
              <w:t>18</w:t>
            </w:r>
          </w:p>
        </w:tc>
      </w:tr>
      <w:tr w:rsidR="00B90675" w:rsidRPr="006F799B" w14:paraId="0CD055A5" w14:textId="77777777" w:rsidTr="00F45FFB">
        <w:trPr>
          <w:cantSplit/>
          <w:trHeight w:val="737"/>
          <w:jc w:val="center"/>
        </w:trPr>
        <w:tc>
          <w:tcPr>
            <w:tcW w:w="630" w:type="dxa"/>
            <w:vMerge w:val="restart"/>
            <w:tcBorders>
              <w:top w:val="nil"/>
              <w:left w:val="single" w:sz="18" w:space="0" w:color="000000"/>
              <w:bottom w:val="single" w:sz="2" w:space="0" w:color="000000"/>
              <w:right w:val="nil"/>
            </w:tcBorders>
            <w:shd w:val="clear" w:color="auto" w:fill="F2DBDB" w:themeFill="accent2" w:themeFillTint="33"/>
            <w:vAlign w:val="center"/>
          </w:tcPr>
          <w:p w14:paraId="2CFBD48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1216" w:type="dxa"/>
            <w:vMerge w:val="restart"/>
            <w:tcBorders>
              <w:top w:val="nil"/>
              <w:left w:val="single" w:sz="2" w:space="0" w:color="000000"/>
              <w:bottom w:val="single" w:sz="2" w:space="0" w:color="000000"/>
              <w:right w:val="nil"/>
            </w:tcBorders>
            <w:shd w:val="clear" w:color="auto" w:fill="F2DBDB" w:themeFill="accent2" w:themeFillTint="33"/>
            <w:vAlign w:val="center"/>
          </w:tcPr>
          <w:p w14:paraId="5415F3E5"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Водные объекты Ивановской области.</w:t>
            </w:r>
          </w:p>
          <w:p w14:paraId="693A8DC0"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Река Уводь.</w:t>
            </w:r>
          </w:p>
        </w:tc>
        <w:tc>
          <w:tcPr>
            <w:tcW w:w="812" w:type="dxa"/>
            <w:gridSpan w:val="2"/>
            <w:tcBorders>
              <w:top w:val="nil"/>
              <w:left w:val="single" w:sz="2" w:space="0" w:color="000000"/>
              <w:bottom w:val="single" w:sz="2" w:space="0" w:color="000000"/>
              <w:right w:val="nil"/>
            </w:tcBorders>
            <w:shd w:val="clear" w:color="auto" w:fill="EAF1DD"/>
            <w:vAlign w:val="center"/>
          </w:tcPr>
          <w:p w14:paraId="065CFEB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02.09.2021</w:t>
            </w:r>
          </w:p>
        </w:tc>
        <w:tc>
          <w:tcPr>
            <w:tcW w:w="711" w:type="dxa"/>
            <w:tcBorders>
              <w:top w:val="nil"/>
              <w:left w:val="single" w:sz="2" w:space="0" w:color="000000"/>
              <w:bottom w:val="single" w:sz="2" w:space="0" w:color="000000"/>
              <w:right w:val="nil"/>
            </w:tcBorders>
            <w:shd w:val="clear" w:color="auto" w:fill="EAF1DD"/>
            <w:vAlign w:val="center"/>
          </w:tcPr>
          <w:p w14:paraId="38A508B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0,27</w:t>
            </w:r>
          </w:p>
        </w:tc>
        <w:tc>
          <w:tcPr>
            <w:tcW w:w="707" w:type="dxa"/>
            <w:tcBorders>
              <w:top w:val="nil"/>
              <w:left w:val="single" w:sz="2" w:space="0" w:color="000000"/>
              <w:bottom w:val="single" w:sz="2" w:space="0" w:color="000000"/>
              <w:right w:val="nil"/>
            </w:tcBorders>
            <w:shd w:val="clear" w:color="auto" w:fill="EAF1DD"/>
            <w:vAlign w:val="center"/>
          </w:tcPr>
          <w:p w14:paraId="2E4BA0C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4,4</w:t>
            </w:r>
          </w:p>
        </w:tc>
        <w:tc>
          <w:tcPr>
            <w:tcW w:w="851" w:type="dxa"/>
            <w:tcBorders>
              <w:top w:val="nil"/>
              <w:left w:val="single" w:sz="2" w:space="0" w:color="000000"/>
              <w:bottom w:val="single" w:sz="2" w:space="0" w:color="000000"/>
              <w:right w:val="nil"/>
            </w:tcBorders>
            <w:shd w:val="clear" w:color="auto" w:fill="EAF1DD"/>
            <w:vAlign w:val="center"/>
          </w:tcPr>
          <w:p w14:paraId="2663E5C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0,011</w:t>
            </w:r>
          </w:p>
        </w:tc>
        <w:tc>
          <w:tcPr>
            <w:tcW w:w="851" w:type="dxa"/>
            <w:tcBorders>
              <w:top w:val="nil"/>
              <w:left w:val="single" w:sz="2" w:space="0" w:color="000000"/>
              <w:bottom w:val="single" w:sz="2" w:space="0" w:color="000000"/>
              <w:right w:val="nil"/>
            </w:tcBorders>
            <w:shd w:val="clear" w:color="auto" w:fill="EAF1DD"/>
            <w:vAlign w:val="center"/>
          </w:tcPr>
          <w:p w14:paraId="617219C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0,0042</w:t>
            </w:r>
          </w:p>
        </w:tc>
        <w:tc>
          <w:tcPr>
            <w:tcW w:w="850" w:type="dxa"/>
            <w:tcBorders>
              <w:top w:val="nil"/>
              <w:left w:val="single" w:sz="2" w:space="0" w:color="000000"/>
              <w:bottom w:val="single" w:sz="2" w:space="0" w:color="000000"/>
              <w:right w:val="nil"/>
            </w:tcBorders>
            <w:shd w:val="clear" w:color="auto" w:fill="EAF1DD"/>
            <w:vAlign w:val="center"/>
          </w:tcPr>
          <w:p w14:paraId="7154642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0,036</w:t>
            </w:r>
          </w:p>
        </w:tc>
        <w:tc>
          <w:tcPr>
            <w:tcW w:w="851" w:type="dxa"/>
            <w:tcBorders>
              <w:top w:val="nil"/>
              <w:left w:val="single" w:sz="2" w:space="0" w:color="000000"/>
              <w:bottom w:val="single" w:sz="2" w:space="0" w:color="000000"/>
              <w:right w:val="nil"/>
            </w:tcBorders>
            <w:shd w:val="clear" w:color="auto" w:fill="EAF1DD"/>
            <w:vAlign w:val="center"/>
          </w:tcPr>
          <w:p w14:paraId="4D93ED9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0,022</w:t>
            </w:r>
          </w:p>
        </w:tc>
        <w:tc>
          <w:tcPr>
            <w:tcW w:w="708" w:type="dxa"/>
            <w:tcBorders>
              <w:top w:val="nil"/>
              <w:left w:val="single" w:sz="2" w:space="0" w:color="000000"/>
              <w:bottom w:val="single" w:sz="2" w:space="0" w:color="000000"/>
              <w:right w:val="nil"/>
            </w:tcBorders>
            <w:shd w:val="clear" w:color="auto" w:fill="EAF1DD"/>
            <w:vAlign w:val="center"/>
          </w:tcPr>
          <w:p w14:paraId="3F0F5CA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0,31</w:t>
            </w:r>
          </w:p>
        </w:tc>
        <w:tc>
          <w:tcPr>
            <w:tcW w:w="710" w:type="dxa"/>
            <w:tcBorders>
              <w:top w:val="nil"/>
              <w:left w:val="single" w:sz="2" w:space="0" w:color="000000"/>
              <w:bottom w:val="single" w:sz="2" w:space="0" w:color="000000"/>
              <w:right w:val="nil"/>
            </w:tcBorders>
            <w:shd w:val="clear" w:color="auto" w:fill="EAF1DD"/>
            <w:vAlign w:val="center"/>
          </w:tcPr>
          <w:p w14:paraId="4B624A7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3,60</w:t>
            </w:r>
          </w:p>
        </w:tc>
        <w:tc>
          <w:tcPr>
            <w:tcW w:w="849" w:type="dxa"/>
            <w:tcBorders>
              <w:top w:val="nil"/>
              <w:left w:val="single" w:sz="2" w:space="0" w:color="000000"/>
              <w:bottom w:val="single" w:sz="2" w:space="0" w:color="000000"/>
              <w:right w:val="nil"/>
            </w:tcBorders>
            <w:shd w:val="clear" w:color="auto" w:fill="EAF1DD"/>
            <w:vAlign w:val="center"/>
          </w:tcPr>
          <w:p w14:paraId="14D04C6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0,177</w:t>
            </w:r>
          </w:p>
        </w:tc>
        <w:tc>
          <w:tcPr>
            <w:tcW w:w="852" w:type="dxa"/>
            <w:tcBorders>
              <w:top w:val="nil"/>
              <w:left w:val="single" w:sz="2" w:space="0" w:color="000000"/>
              <w:bottom w:val="single" w:sz="2" w:space="0" w:color="000000"/>
              <w:right w:val="nil"/>
            </w:tcBorders>
            <w:shd w:val="clear" w:color="auto" w:fill="EAF1DD"/>
            <w:vAlign w:val="center"/>
          </w:tcPr>
          <w:p w14:paraId="160F6DE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0,011</w:t>
            </w:r>
          </w:p>
        </w:tc>
        <w:tc>
          <w:tcPr>
            <w:tcW w:w="849" w:type="dxa"/>
            <w:tcBorders>
              <w:top w:val="nil"/>
              <w:left w:val="single" w:sz="2" w:space="0" w:color="000000"/>
              <w:bottom w:val="single" w:sz="2" w:space="0" w:color="000000"/>
              <w:right w:val="nil"/>
            </w:tcBorders>
            <w:shd w:val="clear" w:color="auto" w:fill="EAF1DD"/>
            <w:vAlign w:val="center"/>
          </w:tcPr>
          <w:p w14:paraId="68F7D4A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9,6</w:t>
            </w:r>
          </w:p>
        </w:tc>
        <w:tc>
          <w:tcPr>
            <w:tcW w:w="851" w:type="dxa"/>
            <w:tcBorders>
              <w:top w:val="nil"/>
              <w:left w:val="single" w:sz="2" w:space="0" w:color="000000"/>
              <w:bottom w:val="single" w:sz="2" w:space="0" w:color="000000"/>
              <w:right w:val="nil"/>
            </w:tcBorders>
            <w:shd w:val="clear" w:color="auto" w:fill="EAF1DD"/>
            <w:vAlign w:val="center"/>
          </w:tcPr>
          <w:p w14:paraId="06A65BD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25</w:t>
            </w:r>
          </w:p>
        </w:tc>
        <w:tc>
          <w:tcPr>
            <w:tcW w:w="710" w:type="dxa"/>
            <w:tcBorders>
              <w:top w:val="nil"/>
              <w:left w:val="single" w:sz="2" w:space="0" w:color="000000"/>
              <w:bottom w:val="single" w:sz="2" w:space="0" w:color="000000"/>
              <w:right w:val="nil"/>
            </w:tcBorders>
            <w:shd w:val="clear" w:color="auto" w:fill="EAF1DD"/>
            <w:vAlign w:val="center"/>
          </w:tcPr>
          <w:p w14:paraId="371F32E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71</w:t>
            </w:r>
          </w:p>
        </w:tc>
        <w:tc>
          <w:tcPr>
            <w:tcW w:w="707" w:type="dxa"/>
            <w:tcBorders>
              <w:top w:val="nil"/>
              <w:left w:val="single" w:sz="2" w:space="0" w:color="000000"/>
              <w:bottom w:val="single" w:sz="2" w:space="0" w:color="000000"/>
              <w:right w:val="nil"/>
            </w:tcBorders>
            <w:shd w:val="clear" w:color="auto" w:fill="EAF1DD"/>
            <w:vAlign w:val="center"/>
          </w:tcPr>
          <w:p w14:paraId="42EFDCC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20,8</w:t>
            </w:r>
          </w:p>
        </w:tc>
        <w:tc>
          <w:tcPr>
            <w:tcW w:w="709" w:type="dxa"/>
            <w:tcBorders>
              <w:top w:val="nil"/>
              <w:left w:val="single" w:sz="2" w:space="0" w:color="000000"/>
              <w:bottom w:val="single" w:sz="2" w:space="0" w:color="000000"/>
              <w:right w:val="single" w:sz="18" w:space="0" w:color="000000"/>
            </w:tcBorders>
            <w:shd w:val="clear" w:color="auto" w:fill="EAF1DD"/>
            <w:vAlign w:val="center"/>
          </w:tcPr>
          <w:p w14:paraId="06F55526"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0,0010</w:t>
            </w:r>
          </w:p>
        </w:tc>
      </w:tr>
      <w:tr w:rsidR="00B90675" w:rsidRPr="006F799B" w14:paraId="4AF4D9BF" w14:textId="77777777" w:rsidTr="00F45FFB">
        <w:trPr>
          <w:cantSplit/>
          <w:trHeight w:val="737"/>
          <w:jc w:val="center"/>
        </w:trPr>
        <w:tc>
          <w:tcPr>
            <w:tcW w:w="630" w:type="dxa"/>
            <w:vMerge/>
            <w:tcBorders>
              <w:top w:val="nil"/>
              <w:left w:val="single" w:sz="18" w:space="0" w:color="000000"/>
              <w:bottom w:val="single" w:sz="2" w:space="0" w:color="000000"/>
              <w:right w:val="nil"/>
            </w:tcBorders>
            <w:shd w:val="clear" w:color="auto" w:fill="F2DBDB" w:themeFill="accent2" w:themeFillTint="33"/>
            <w:vAlign w:val="center"/>
          </w:tcPr>
          <w:p w14:paraId="2F724F51"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F2DBDB" w:themeFill="accent2" w:themeFillTint="33"/>
            <w:vAlign w:val="center"/>
          </w:tcPr>
          <w:p w14:paraId="4F59AEFE" w14:textId="77777777" w:rsidR="00B90675" w:rsidRPr="006F799B" w:rsidRDefault="00B90675" w:rsidP="00F45FFB">
            <w:pPr>
              <w:ind w:left="-62" w:right="-66"/>
              <w:jc w:val="center"/>
              <w:rPr>
                <w:rFonts w:ascii="Times New Roman" w:eastAsia="Calibri" w:hAnsi="Times New Roman" w:cs="Calibri"/>
              </w:rPr>
            </w:pPr>
          </w:p>
        </w:tc>
        <w:tc>
          <w:tcPr>
            <w:tcW w:w="812" w:type="dxa"/>
            <w:gridSpan w:val="2"/>
            <w:tcBorders>
              <w:top w:val="nil"/>
              <w:left w:val="single" w:sz="2" w:space="0" w:color="000000"/>
              <w:bottom w:val="single" w:sz="2" w:space="0" w:color="000000"/>
              <w:right w:val="nil"/>
            </w:tcBorders>
            <w:shd w:val="clear" w:color="auto" w:fill="EAF1DD"/>
            <w:vAlign w:val="center"/>
          </w:tcPr>
          <w:p w14:paraId="3E9B149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08.11.2021</w:t>
            </w:r>
          </w:p>
        </w:tc>
        <w:tc>
          <w:tcPr>
            <w:tcW w:w="711" w:type="dxa"/>
            <w:tcBorders>
              <w:top w:val="nil"/>
              <w:left w:val="single" w:sz="2" w:space="0" w:color="000000"/>
              <w:bottom w:val="single" w:sz="2" w:space="0" w:color="000000"/>
              <w:right w:val="nil"/>
            </w:tcBorders>
            <w:shd w:val="clear" w:color="auto" w:fill="EAF1DD"/>
            <w:vAlign w:val="center"/>
          </w:tcPr>
          <w:p w14:paraId="5E711E1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0,25</w:t>
            </w:r>
          </w:p>
        </w:tc>
        <w:tc>
          <w:tcPr>
            <w:tcW w:w="707" w:type="dxa"/>
            <w:tcBorders>
              <w:top w:val="nil"/>
              <w:left w:val="single" w:sz="2" w:space="0" w:color="000000"/>
              <w:bottom w:val="single" w:sz="2" w:space="0" w:color="000000"/>
              <w:right w:val="nil"/>
            </w:tcBorders>
            <w:shd w:val="clear" w:color="auto" w:fill="EAF1DD"/>
            <w:vAlign w:val="center"/>
          </w:tcPr>
          <w:p w14:paraId="349D797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4,5</w:t>
            </w:r>
          </w:p>
        </w:tc>
        <w:tc>
          <w:tcPr>
            <w:tcW w:w="851" w:type="dxa"/>
            <w:tcBorders>
              <w:top w:val="nil"/>
              <w:left w:val="single" w:sz="2" w:space="0" w:color="000000"/>
              <w:bottom w:val="single" w:sz="2" w:space="0" w:color="000000"/>
              <w:right w:val="nil"/>
            </w:tcBorders>
            <w:shd w:val="clear" w:color="auto" w:fill="EAF1DD"/>
            <w:vAlign w:val="center"/>
          </w:tcPr>
          <w:p w14:paraId="184A44F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0,010</w:t>
            </w:r>
          </w:p>
        </w:tc>
        <w:tc>
          <w:tcPr>
            <w:tcW w:w="851" w:type="dxa"/>
            <w:tcBorders>
              <w:top w:val="nil"/>
              <w:left w:val="single" w:sz="2" w:space="0" w:color="000000"/>
              <w:bottom w:val="single" w:sz="2" w:space="0" w:color="000000"/>
              <w:right w:val="nil"/>
            </w:tcBorders>
            <w:shd w:val="clear" w:color="auto" w:fill="EAF1DD"/>
            <w:vAlign w:val="center"/>
          </w:tcPr>
          <w:p w14:paraId="7443A28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0,0042</w:t>
            </w:r>
          </w:p>
        </w:tc>
        <w:tc>
          <w:tcPr>
            <w:tcW w:w="850" w:type="dxa"/>
            <w:tcBorders>
              <w:top w:val="nil"/>
              <w:left w:val="single" w:sz="2" w:space="0" w:color="000000"/>
              <w:bottom w:val="single" w:sz="2" w:space="0" w:color="000000"/>
              <w:right w:val="nil"/>
            </w:tcBorders>
            <w:shd w:val="clear" w:color="auto" w:fill="EAF1DD"/>
            <w:vAlign w:val="center"/>
          </w:tcPr>
          <w:p w14:paraId="61BFBC4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0,034</w:t>
            </w:r>
          </w:p>
        </w:tc>
        <w:tc>
          <w:tcPr>
            <w:tcW w:w="851" w:type="dxa"/>
            <w:tcBorders>
              <w:top w:val="nil"/>
              <w:left w:val="single" w:sz="2" w:space="0" w:color="000000"/>
              <w:bottom w:val="single" w:sz="2" w:space="0" w:color="000000"/>
              <w:right w:val="nil"/>
            </w:tcBorders>
            <w:shd w:val="clear" w:color="auto" w:fill="EAF1DD"/>
            <w:vAlign w:val="center"/>
          </w:tcPr>
          <w:p w14:paraId="13A6234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0,021</w:t>
            </w:r>
          </w:p>
        </w:tc>
        <w:tc>
          <w:tcPr>
            <w:tcW w:w="708" w:type="dxa"/>
            <w:tcBorders>
              <w:top w:val="nil"/>
              <w:left w:val="single" w:sz="2" w:space="0" w:color="000000"/>
              <w:bottom w:val="single" w:sz="2" w:space="0" w:color="000000"/>
              <w:right w:val="nil"/>
            </w:tcBorders>
            <w:shd w:val="clear" w:color="auto" w:fill="EAF1DD"/>
            <w:vAlign w:val="center"/>
          </w:tcPr>
          <w:p w14:paraId="67A4BCA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0,33</w:t>
            </w:r>
          </w:p>
        </w:tc>
        <w:tc>
          <w:tcPr>
            <w:tcW w:w="710" w:type="dxa"/>
            <w:tcBorders>
              <w:top w:val="nil"/>
              <w:left w:val="single" w:sz="2" w:space="0" w:color="000000"/>
              <w:bottom w:val="single" w:sz="2" w:space="0" w:color="000000"/>
              <w:right w:val="nil"/>
            </w:tcBorders>
            <w:shd w:val="clear" w:color="auto" w:fill="EAF1DD"/>
            <w:vAlign w:val="center"/>
          </w:tcPr>
          <w:p w14:paraId="35E531C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3,58</w:t>
            </w:r>
          </w:p>
        </w:tc>
        <w:tc>
          <w:tcPr>
            <w:tcW w:w="849" w:type="dxa"/>
            <w:tcBorders>
              <w:top w:val="nil"/>
              <w:left w:val="single" w:sz="2" w:space="0" w:color="000000"/>
              <w:bottom w:val="single" w:sz="2" w:space="0" w:color="000000"/>
              <w:right w:val="nil"/>
            </w:tcBorders>
            <w:shd w:val="clear" w:color="auto" w:fill="EAF1DD"/>
            <w:vAlign w:val="center"/>
          </w:tcPr>
          <w:p w14:paraId="34B439A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0,174</w:t>
            </w:r>
          </w:p>
        </w:tc>
        <w:tc>
          <w:tcPr>
            <w:tcW w:w="852" w:type="dxa"/>
            <w:tcBorders>
              <w:top w:val="nil"/>
              <w:left w:val="single" w:sz="2" w:space="0" w:color="000000"/>
              <w:bottom w:val="single" w:sz="2" w:space="0" w:color="000000"/>
              <w:right w:val="nil"/>
            </w:tcBorders>
            <w:shd w:val="clear" w:color="auto" w:fill="EAF1DD"/>
            <w:vAlign w:val="center"/>
          </w:tcPr>
          <w:p w14:paraId="011372C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0,010</w:t>
            </w:r>
          </w:p>
        </w:tc>
        <w:tc>
          <w:tcPr>
            <w:tcW w:w="849" w:type="dxa"/>
            <w:tcBorders>
              <w:top w:val="nil"/>
              <w:left w:val="single" w:sz="2" w:space="0" w:color="000000"/>
              <w:bottom w:val="single" w:sz="2" w:space="0" w:color="000000"/>
              <w:right w:val="nil"/>
            </w:tcBorders>
            <w:shd w:val="clear" w:color="auto" w:fill="EAF1DD"/>
            <w:vAlign w:val="center"/>
          </w:tcPr>
          <w:p w14:paraId="622763A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9,7</w:t>
            </w:r>
          </w:p>
        </w:tc>
        <w:tc>
          <w:tcPr>
            <w:tcW w:w="851" w:type="dxa"/>
            <w:tcBorders>
              <w:top w:val="nil"/>
              <w:left w:val="single" w:sz="2" w:space="0" w:color="000000"/>
              <w:bottom w:val="single" w:sz="2" w:space="0" w:color="000000"/>
              <w:right w:val="nil"/>
            </w:tcBorders>
            <w:shd w:val="clear" w:color="auto" w:fill="EAF1DD"/>
            <w:vAlign w:val="center"/>
          </w:tcPr>
          <w:p w14:paraId="1C28022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24</w:t>
            </w:r>
          </w:p>
        </w:tc>
        <w:tc>
          <w:tcPr>
            <w:tcW w:w="710" w:type="dxa"/>
            <w:tcBorders>
              <w:top w:val="nil"/>
              <w:left w:val="single" w:sz="2" w:space="0" w:color="000000"/>
              <w:bottom w:val="single" w:sz="2" w:space="0" w:color="000000"/>
              <w:right w:val="nil"/>
            </w:tcBorders>
            <w:shd w:val="clear" w:color="auto" w:fill="EAF1DD"/>
            <w:vAlign w:val="center"/>
          </w:tcPr>
          <w:p w14:paraId="45E82FD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73</w:t>
            </w:r>
          </w:p>
        </w:tc>
        <w:tc>
          <w:tcPr>
            <w:tcW w:w="707" w:type="dxa"/>
            <w:tcBorders>
              <w:top w:val="nil"/>
              <w:left w:val="single" w:sz="2" w:space="0" w:color="000000"/>
              <w:bottom w:val="single" w:sz="2" w:space="0" w:color="000000"/>
              <w:right w:val="nil"/>
            </w:tcBorders>
            <w:shd w:val="clear" w:color="auto" w:fill="EAF1DD"/>
            <w:vAlign w:val="center"/>
          </w:tcPr>
          <w:p w14:paraId="7781485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20,5</w:t>
            </w:r>
          </w:p>
        </w:tc>
        <w:tc>
          <w:tcPr>
            <w:tcW w:w="709" w:type="dxa"/>
            <w:tcBorders>
              <w:top w:val="nil"/>
              <w:left w:val="single" w:sz="2" w:space="0" w:color="000000"/>
              <w:bottom w:val="single" w:sz="2" w:space="0" w:color="000000"/>
              <w:right w:val="single" w:sz="18" w:space="0" w:color="000000"/>
            </w:tcBorders>
            <w:shd w:val="clear" w:color="auto" w:fill="EAF1DD"/>
            <w:vAlign w:val="center"/>
          </w:tcPr>
          <w:p w14:paraId="35C112A3"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0,0010</w:t>
            </w:r>
          </w:p>
        </w:tc>
      </w:tr>
      <w:tr w:rsidR="00B90675" w:rsidRPr="006F799B" w14:paraId="6670C271" w14:textId="77777777" w:rsidTr="00F45FFB">
        <w:trPr>
          <w:cantSplit/>
          <w:trHeight w:val="737"/>
          <w:jc w:val="center"/>
        </w:trPr>
        <w:tc>
          <w:tcPr>
            <w:tcW w:w="630" w:type="dxa"/>
            <w:vMerge w:val="restart"/>
            <w:tcBorders>
              <w:top w:val="nil"/>
              <w:left w:val="single" w:sz="18" w:space="0" w:color="000000"/>
              <w:bottom w:val="single" w:sz="2" w:space="0" w:color="000000"/>
              <w:right w:val="nil"/>
            </w:tcBorders>
            <w:shd w:val="clear" w:color="auto" w:fill="F2DBDB" w:themeFill="accent2" w:themeFillTint="33"/>
            <w:vAlign w:val="center"/>
          </w:tcPr>
          <w:p w14:paraId="2E5248C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w:t>
            </w:r>
          </w:p>
        </w:tc>
        <w:tc>
          <w:tcPr>
            <w:tcW w:w="1216" w:type="dxa"/>
            <w:vMerge w:val="restart"/>
            <w:tcBorders>
              <w:top w:val="nil"/>
              <w:left w:val="single" w:sz="2" w:space="0" w:color="000000"/>
              <w:bottom w:val="single" w:sz="2" w:space="0" w:color="000000"/>
              <w:right w:val="nil"/>
            </w:tcBorders>
            <w:shd w:val="clear" w:color="auto" w:fill="F2DBDB" w:themeFill="accent2" w:themeFillTint="33"/>
            <w:vAlign w:val="center"/>
          </w:tcPr>
          <w:p w14:paraId="25BE022F"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Водные объекты Ивановской области.</w:t>
            </w:r>
          </w:p>
          <w:p w14:paraId="05669866"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Река Уводь.</w:t>
            </w:r>
          </w:p>
        </w:tc>
        <w:tc>
          <w:tcPr>
            <w:tcW w:w="812" w:type="dxa"/>
            <w:gridSpan w:val="2"/>
            <w:tcBorders>
              <w:top w:val="nil"/>
              <w:left w:val="single" w:sz="2" w:space="0" w:color="000000"/>
              <w:bottom w:val="single" w:sz="2" w:space="0" w:color="000000"/>
              <w:right w:val="nil"/>
            </w:tcBorders>
            <w:shd w:val="clear" w:color="auto" w:fill="F7E0F8"/>
            <w:vAlign w:val="center"/>
          </w:tcPr>
          <w:p w14:paraId="4BF133E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02.09.2021</w:t>
            </w:r>
          </w:p>
        </w:tc>
        <w:tc>
          <w:tcPr>
            <w:tcW w:w="711" w:type="dxa"/>
            <w:tcBorders>
              <w:top w:val="nil"/>
              <w:left w:val="single" w:sz="2" w:space="0" w:color="000000"/>
              <w:bottom w:val="single" w:sz="2" w:space="0" w:color="000000"/>
              <w:right w:val="nil"/>
            </w:tcBorders>
            <w:shd w:val="clear" w:color="auto" w:fill="F7E0F8"/>
            <w:vAlign w:val="center"/>
          </w:tcPr>
          <w:p w14:paraId="7F62181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0,29</w:t>
            </w:r>
          </w:p>
        </w:tc>
        <w:tc>
          <w:tcPr>
            <w:tcW w:w="707" w:type="dxa"/>
            <w:tcBorders>
              <w:top w:val="nil"/>
              <w:left w:val="single" w:sz="2" w:space="0" w:color="000000"/>
              <w:bottom w:val="single" w:sz="2" w:space="0" w:color="000000"/>
              <w:right w:val="nil"/>
            </w:tcBorders>
            <w:shd w:val="clear" w:color="auto" w:fill="F7E0F8"/>
            <w:vAlign w:val="center"/>
          </w:tcPr>
          <w:p w14:paraId="7143E48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4,5</w:t>
            </w:r>
          </w:p>
        </w:tc>
        <w:tc>
          <w:tcPr>
            <w:tcW w:w="851" w:type="dxa"/>
            <w:tcBorders>
              <w:top w:val="nil"/>
              <w:left w:val="single" w:sz="2" w:space="0" w:color="000000"/>
              <w:bottom w:val="single" w:sz="2" w:space="0" w:color="000000"/>
              <w:right w:val="nil"/>
            </w:tcBorders>
            <w:shd w:val="clear" w:color="auto" w:fill="F7E0F8"/>
            <w:vAlign w:val="center"/>
          </w:tcPr>
          <w:p w14:paraId="54A300B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0,012</w:t>
            </w:r>
          </w:p>
        </w:tc>
        <w:tc>
          <w:tcPr>
            <w:tcW w:w="851" w:type="dxa"/>
            <w:tcBorders>
              <w:top w:val="nil"/>
              <w:left w:val="single" w:sz="2" w:space="0" w:color="000000"/>
              <w:bottom w:val="single" w:sz="2" w:space="0" w:color="000000"/>
              <w:right w:val="nil"/>
            </w:tcBorders>
            <w:shd w:val="clear" w:color="auto" w:fill="F7E0F8"/>
            <w:vAlign w:val="center"/>
          </w:tcPr>
          <w:p w14:paraId="0C5F0EB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0,0042</w:t>
            </w:r>
          </w:p>
        </w:tc>
        <w:tc>
          <w:tcPr>
            <w:tcW w:w="850" w:type="dxa"/>
            <w:tcBorders>
              <w:top w:val="nil"/>
              <w:left w:val="single" w:sz="2" w:space="0" w:color="000000"/>
              <w:bottom w:val="single" w:sz="2" w:space="0" w:color="000000"/>
              <w:right w:val="nil"/>
            </w:tcBorders>
            <w:shd w:val="clear" w:color="auto" w:fill="F7E0F8"/>
            <w:vAlign w:val="center"/>
          </w:tcPr>
          <w:p w14:paraId="35C4A96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0,038</w:t>
            </w:r>
          </w:p>
        </w:tc>
        <w:tc>
          <w:tcPr>
            <w:tcW w:w="851" w:type="dxa"/>
            <w:tcBorders>
              <w:top w:val="nil"/>
              <w:left w:val="single" w:sz="2" w:space="0" w:color="000000"/>
              <w:bottom w:val="single" w:sz="2" w:space="0" w:color="000000"/>
              <w:right w:val="nil"/>
            </w:tcBorders>
            <w:shd w:val="clear" w:color="auto" w:fill="F7E0F8"/>
            <w:vAlign w:val="center"/>
          </w:tcPr>
          <w:p w14:paraId="54A4626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0,020</w:t>
            </w:r>
          </w:p>
        </w:tc>
        <w:tc>
          <w:tcPr>
            <w:tcW w:w="708" w:type="dxa"/>
            <w:tcBorders>
              <w:top w:val="nil"/>
              <w:left w:val="single" w:sz="2" w:space="0" w:color="000000"/>
              <w:bottom w:val="single" w:sz="2" w:space="0" w:color="000000"/>
              <w:right w:val="nil"/>
            </w:tcBorders>
            <w:shd w:val="clear" w:color="auto" w:fill="F7E0F8"/>
            <w:vAlign w:val="center"/>
          </w:tcPr>
          <w:p w14:paraId="415F34C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0,32</w:t>
            </w:r>
          </w:p>
        </w:tc>
        <w:tc>
          <w:tcPr>
            <w:tcW w:w="710" w:type="dxa"/>
            <w:tcBorders>
              <w:top w:val="nil"/>
              <w:left w:val="single" w:sz="2" w:space="0" w:color="000000"/>
              <w:bottom w:val="single" w:sz="2" w:space="0" w:color="000000"/>
              <w:right w:val="nil"/>
            </w:tcBorders>
            <w:shd w:val="clear" w:color="auto" w:fill="F7E0F8"/>
            <w:vAlign w:val="center"/>
          </w:tcPr>
          <w:p w14:paraId="7C7779D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3,62</w:t>
            </w:r>
          </w:p>
        </w:tc>
        <w:tc>
          <w:tcPr>
            <w:tcW w:w="849" w:type="dxa"/>
            <w:tcBorders>
              <w:top w:val="nil"/>
              <w:left w:val="single" w:sz="2" w:space="0" w:color="000000"/>
              <w:bottom w:val="single" w:sz="2" w:space="0" w:color="000000"/>
              <w:right w:val="nil"/>
            </w:tcBorders>
            <w:shd w:val="clear" w:color="auto" w:fill="F7E0F8"/>
            <w:vAlign w:val="center"/>
          </w:tcPr>
          <w:p w14:paraId="0E8A5A5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0,176</w:t>
            </w:r>
          </w:p>
        </w:tc>
        <w:tc>
          <w:tcPr>
            <w:tcW w:w="852" w:type="dxa"/>
            <w:tcBorders>
              <w:top w:val="nil"/>
              <w:left w:val="single" w:sz="2" w:space="0" w:color="000000"/>
              <w:bottom w:val="single" w:sz="2" w:space="0" w:color="000000"/>
              <w:right w:val="nil"/>
            </w:tcBorders>
            <w:shd w:val="clear" w:color="auto" w:fill="F7E0F8"/>
            <w:vAlign w:val="center"/>
          </w:tcPr>
          <w:p w14:paraId="6CB893A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0,011</w:t>
            </w:r>
          </w:p>
        </w:tc>
        <w:tc>
          <w:tcPr>
            <w:tcW w:w="849" w:type="dxa"/>
            <w:tcBorders>
              <w:top w:val="nil"/>
              <w:left w:val="single" w:sz="2" w:space="0" w:color="000000"/>
              <w:bottom w:val="single" w:sz="2" w:space="0" w:color="000000"/>
              <w:right w:val="nil"/>
            </w:tcBorders>
            <w:shd w:val="clear" w:color="auto" w:fill="F7E0F8"/>
            <w:vAlign w:val="center"/>
          </w:tcPr>
          <w:p w14:paraId="00050B3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9,4</w:t>
            </w:r>
          </w:p>
        </w:tc>
        <w:tc>
          <w:tcPr>
            <w:tcW w:w="851" w:type="dxa"/>
            <w:tcBorders>
              <w:top w:val="nil"/>
              <w:left w:val="single" w:sz="2" w:space="0" w:color="000000"/>
              <w:bottom w:val="single" w:sz="2" w:space="0" w:color="000000"/>
              <w:right w:val="nil"/>
            </w:tcBorders>
            <w:shd w:val="clear" w:color="auto" w:fill="F7E0F8"/>
            <w:vAlign w:val="center"/>
          </w:tcPr>
          <w:p w14:paraId="5C8B200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27</w:t>
            </w:r>
          </w:p>
        </w:tc>
        <w:tc>
          <w:tcPr>
            <w:tcW w:w="710" w:type="dxa"/>
            <w:tcBorders>
              <w:top w:val="nil"/>
              <w:left w:val="single" w:sz="2" w:space="0" w:color="000000"/>
              <w:bottom w:val="single" w:sz="2" w:space="0" w:color="000000"/>
              <w:right w:val="nil"/>
            </w:tcBorders>
            <w:shd w:val="clear" w:color="auto" w:fill="F7E0F8"/>
            <w:vAlign w:val="center"/>
          </w:tcPr>
          <w:p w14:paraId="6057B1F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69</w:t>
            </w:r>
          </w:p>
        </w:tc>
        <w:tc>
          <w:tcPr>
            <w:tcW w:w="707" w:type="dxa"/>
            <w:tcBorders>
              <w:top w:val="nil"/>
              <w:left w:val="single" w:sz="2" w:space="0" w:color="000000"/>
              <w:bottom w:val="single" w:sz="2" w:space="0" w:color="000000"/>
              <w:right w:val="nil"/>
            </w:tcBorders>
            <w:shd w:val="clear" w:color="auto" w:fill="F7E0F8"/>
            <w:vAlign w:val="center"/>
          </w:tcPr>
          <w:p w14:paraId="1F530BC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21,3</w:t>
            </w:r>
          </w:p>
        </w:tc>
        <w:tc>
          <w:tcPr>
            <w:tcW w:w="709" w:type="dxa"/>
            <w:tcBorders>
              <w:top w:val="nil"/>
              <w:left w:val="single" w:sz="2" w:space="0" w:color="000000"/>
              <w:bottom w:val="single" w:sz="2" w:space="0" w:color="000000"/>
              <w:right w:val="single" w:sz="18" w:space="0" w:color="000000"/>
            </w:tcBorders>
            <w:shd w:val="clear" w:color="auto" w:fill="F7E0F8"/>
            <w:vAlign w:val="center"/>
          </w:tcPr>
          <w:p w14:paraId="4FF789DD"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0,0010</w:t>
            </w:r>
          </w:p>
        </w:tc>
      </w:tr>
      <w:tr w:rsidR="00B90675" w:rsidRPr="006F799B" w14:paraId="35604E03" w14:textId="77777777" w:rsidTr="00F45FFB">
        <w:trPr>
          <w:cantSplit/>
          <w:trHeight w:val="737"/>
          <w:jc w:val="center"/>
        </w:trPr>
        <w:tc>
          <w:tcPr>
            <w:tcW w:w="630" w:type="dxa"/>
            <w:vMerge/>
            <w:tcBorders>
              <w:top w:val="nil"/>
              <w:left w:val="single" w:sz="18" w:space="0" w:color="000000"/>
              <w:bottom w:val="single" w:sz="2" w:space="0" w:color="000000"/>
              <w:right w:val="nil"/>
            </w:tcBorders>
            <w:shd w:val="clear" w:color="auto" w:fill="F2DBDB" w:themeFill="accent2" w:themeFillTint="33"/>
            <w:vAlign w:val="center"/>
          </w:tcPr>
          <w:p w14:paraId="0EE05D1E"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F2DBDB" w:themeFill="accent2" w:themeFillTint="33"/>
            <w:vAlign w:val="center"/>
          </w:tcPr>
          <w:p w14:paraId="5061093C" w14:textId="77777777" w:rsidR="00B90675" w:rsidRPr="006F799B" w:rsidRDefault="00B90675" w:rsidP="00F45FFB">
            <w:pPr>
              <w:ind w:left="-62" w:right="-66"/>
              <w:jc w:val="center"/>
              <w:rPr>
                <w:rFonts w:ascii="Times New Roman" w:eastAsia="Calibri" w:hAnsi="Times New Roman" w:cs="Calibri"/>
              </w:rPr>
            </w:pPr>
          </w:p>
        </w:tc>
        <w:tc>
          <w:tcPr>
            <w:tcW w:w="812" w:type="dxa"/>
            <w:gridSpan w:val="2"/>
            <w:tcBorders>
              <w:top w:val="nil"/>
              <w:left w:val="single" w:sz="2" w:space="0" w:color="000000"/>
              <w:bottom w:val="single" w:sz="2" w:space="0" w:color="000000"/>
              <w:right w:val="nil"/>
            </w:tcBorders>
            <w:shd w:val="clear" w:color="auto" w:fill="F7E0F8"/>
            <w:vAlign w:val="center"/>
          </w:tcPr>
          <w:p w14:paraId="35AC2B9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08.11.2021</w:t>
            </w:r>
          </w:p>
        </w:tc>
        <w:tc>
          <w:tcPr>
            <w:tcW w:w="711" w:type="dxa"/>
            <w:tcBorders>
              <w:top w:val="nil"/>
              <w:left w:val="single" w:sz="2" w:space="0" w:color="000000"/>
              <w:bottom w:val="single" w:sz="2" w:space="0" w:color="000000"/>
              <w:right w:val="nil"/>
            </w:tcBorders>
            <w:shd w:val="clear" w:color="auto" w:fill="F7E0F8"/>
            <w:vAlign w:val="center"/>
          </w:tcPr>
          <w:p w14:paraId="2912510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0,28</w:t>
            </w:r>
          </w:p>
        </w:tc>
        <w:tc>
          <w:tcPr>
            <w:tcW w:w="707" w:type="dxa"/>
            <w:tcBorders>
              <w:top w:val="nil"/>
              <w:left w:val="single" w:sz="2" w:space="0" w:color="000000"/>
              <w:bottom w:val="single" w:sz="2" w:space="0" w:color="000000"/>
              <w:right w:val="nil"/>
            </w:tcBorders>
            <w:shd w:val="clear" w:color="auto" w:fill="F7E0F8"/>
            <w:vAlign w:val="center"/>
          </w:tcPr>
          <w:p w14:paraId="3EBB19F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4,7</w:t>
            </w:r>
          </w:p>
        </w:tc>
        <w:tc>
          <w:tcPr>
            <w:tcW w:w="851" w:type="dxa"/>
            <w:tcBorders>
              <w:top w:val="nil"/>
              <w:left w:val="single" w:sz="2" w:space="0" w:color="000000"/>
              <w:bottom w:val="single" w:sz="2" w:space="0" w:color="000000"/>
              <w:right w:val="nil"/>
            </w:tcBorders>
            <w:shd w:val="clear" w:color="auto" w:fill="F7E0F8"/>
            <w:vAlign w:val="center"/>
          </w:tcPr>
          <w:p w14:paraId="2AE0CB5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0,012</w:t>
            </w:r>
          </w:p>
        </w:tc>
        <w:tc>
          <w:tcPr>
            <w:tcW w:w="851" w:type="dxa"/>
            <w:tcBorders>
              <w:top w:val="nil"/>
              <w:left w:val="single" w:sz="2" w:space="0" w:color="000000"/>
              <w:bottom w:val="single" w:sz="2" w:space="0" w:color="000000"/>
              <w:right w:val="nil"/>
            </w:tcBorders>
            <w:shd w:val="clear" w:color="auto" w:fill="F7E0F8"/>
            <w:vAlign w:val="center"/>
          </w:tcPr>
          <w:p w14:paraId="0CE5869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0,0044</w:t>
            </w:r>
          </w:p>
        </w:tc>
        <w:tc>
          <w:tcPr>
            <w:tcW w:w="850" w:type="dxa"/>
            <w:tcBorders>
              <w:top w:val="nil"/>
              <w:left w:val="single" w:sz="2" w:space="0" w:color="000000"/>
              <w:bottom w:val="single" w:sz="2" w:space="0" w:color="000000"/>
              <w:right w:val="nil"/>
            </w:tcBorders>
            <w:shd w:val="clear" w:color="auto" w:fill="F7E0F8"/>
            <w:vAlign w:val="center"/>
          </w:tcPr>
          <w:p w14:paraId="5C68713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0,035</w:t>
            </w:r>
          </w:p>
        </w:tc>
        <w:tc>
          <w:tcPr>
            <w:tcW w:w="851" w:type="dxa"/>
            <w:tcBorders>
              <w:top w:val="nil"/>
              <w:left w:val="single" w:sz="2" w:space="0" w:color="000000"/>
              <w:bottom w:val="single" w:sz="2" w:space="0" w:color="000000"/>
              <w:right w:val="nil"/>
            </w:tcBorders>
            <w:shd w:val="clear" w:color="auto" w:fill="F7E0F8"/>
            <w:vAlign w:val="center"/>
          </w:tcPr>
          <w:p w14:paraId="2DCB630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0,019</w:t>
            </w:r>
          </w:p>
        </w:tc>
        <w:tc>
          <w:tcPr>
            <w:tcW w:w="708" w:type="dxa"/>
            <w:tcBorders>
              <w:top w:val="nil"/>
              <w:left w:val="single" w:sz="2" w:space="0" w:color="000000"/>
              <w:bottom w:val="single" w:sz="2" w:space="0" w:color="000000"/>
              <w:right w:val="nil"/>
            </w:tcBorders>
            <w:shd w:val="clear" w:color="auto" w:fill="F7E0F8"/>
            <w:vAlign w:val="center"/>
          </w:tcPr>
          <w:p w14:paraId="6EA3EC6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0,36</w:t>
            </w:r>
          </w:p>
        </w:tc>
        <w:tc>
          <w:tcPr>
            <w:tcW w:w="710" w:type="dxa"/>
            <w:tcBorders>
              <w:top w:val="nil"/>
              <w:left w:val="single" w:sz="2" w:space="0" w:color="000000"/>
              <w:bottom w:val="single" w:sz="2" w:space="0" w:color="000000"/>
              <w:right w:val="nil"/>
            </w:tcBorders>
            <w:shd w:val="clear" w:color="auto" w:fill="F7E0F8"/>
            <w:vAlign w:val="center"/>
          </w:tcPr>
          <w:p w14:paraId="21B0D68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3,60</w:t>
            </w:r>
          </w:p>
        </w:tc>
        <w:tc>
          <w:tcPr>
            <w:tcW w:w="849" w:type="dxa"/>
            <w:tcBorders>
              <w:top w:val="nil"/>
              <w:left w:val="single" w:sz="2" w:space="0" w:color="000000"/>
              <w:bottom w:val="single" w:sz="2" w:space="0" w:color="000000"/>
              <w:right w:val="nil"/>
            </w:tcBorders>
            <w:shd w:val="clear" w:color="auto" w:fill="F7E0F8"/>
            <w:vAlign w:val="center"/>
          </w:tcPr>
          <w:p w14:paraId="1821D76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0,171</w:t>
            </w:r>
          </w:p>
        </w:tc>
        <w:tc>
          <w:tcPr>
            <w:tcW w:w="852" w:type="dxa"/>
            <w:tcBorders>
              <w:top w:val="nil"/>
              <w:left w:val="single" w:sz="2" w:space="0" w:color="000000"/>
              <w:bottom w:val="single" w:sz="2" w:space="0" w:color="000000"/>
              <w:right w:val="nil"/>
            </w:tcBorders>
            <w:shd w:val="clear" w:color="auto" w:fill="F7E0F8"/>
            <w:vAlign w:val="center"/>
          </w:tcPr>
          <w:p w14:paraId="65522BC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0,012</w:t>
            </w:r>
          </w:p>
        </w:tc>
        <w:tc>
          <w:tcPr>
            <w:tcW w:w="849" w:type="dxa"/>
            <w:tcBorders>
              <w:top w:val="nil"/>
              <w:left w:val="single" w:sz="2" w:space="0" w:color="000000"/>
              <w:bottom w:val="single" w:sz="2" w:space="0" w:color="000000"/>
              <w:right w:val="nil"/>
            </w:tcBorders>
            <w:shd w:val="clear" w:color="auto" w:fill="F7E0F8"/>
            <w:vAlign w:val="center"/>
          </w:tcPr>
          <w:p w14:paraId="1C66D14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9,1</w:t>
            </w:r>
          </w:p>
        </w:tc>
        <w:tc>
          <w:tcPr>
            <w:tcW w:w="851" w:type="dxa"/>
            <w:tcBorders>
              <w:top w:val="nil"/>
              <w:left w:val="single" w:sz="2" w:space="0" w:color="000000"/>
              <w:bottom w:val="single" w:sz="2" w:space="0" w:color="000000"/>
              <w:right w:val="nil"/>
            </w:tcBorders>
            <w:shd w:val="clear" w:color="auto" w:fill="F7E0F8"/>
            <w:vAlign w:val="center"/>
          </w:tcPr>
          <w:p w14:paraId="2F76818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26</w:t>
            </w:r>
          </w:p>
        </w:tc>
        <w:tc>
          <w:tcPr>
            <w:tcW w:w="710" w:type="dxa"/>
            <w:tcBorders>
              <w:top w:val="nil"/>
              <w:left w:val="single" w:sz="2" w:space="0" w:color="000000"/>
              <w:bottom w:val="single" w:sz="2" w:space="0" w:color="000000"/>
              <w:right w:val="nil"/>
            </w:tcBorders>
            <w:shd w:val="clear" w:color="auto" w:fill="F7E0F8"/>
            <w:vAlign w:val="center"/>
          </w:tcPr>
          <w:p w14:paraId="70540CD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71</w:t>
            </w:r>
          </w:p>
        </w:tc>
        <w:tc>
          <w:tcPr>
            <w:tcW w:w="707" w:type="dxa"/>
            <w:tcBorders>
              <w:top w:val="nil"/>
              <w:left w:val="single" w:sz="2" w:space="0" w:color="000000"/>
              <w:bottom w:val="single" w:sz="2" w:space="0" w:color="000000"/>
              <w:right w:val="nil"/>
            </w:tcBorders>
            <w:shd w:val="clear" w:color="auto" w:fill="F7E0F8"/>
            <w:vAlign w:val="center"/>
          </w:tcPr>
          <w:p w14:paraId="637E0E3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21,4</w:t>
            </w:r>
          </w:p>
        </w:tc>
        <w:tc>
          <w:tcPr>
            <w:tcW w:w="709" w:type="dxa"/>
            <w:tcBorders>
              <w:top w:val="nil"/>
              <w:left w:val="single" w:sz="2" w:space="0" w:color="000000"/>
              <w:bottom w:val="single" w:sz="2" w:space="0" w:color="000000"/>
              <w:right w:val="single" w:sz="18" w:space="0" w:color="000000"/>
            </w:tcBorders>
            <w:shd w:val="clear" w:color="auto" w:fill="F7E0F8"/>
            <w:vAlign w:val="center"/>
          </w:tcPr>
          <w:p w14:paraId="75F439F4"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0,0010</w:t>
            </w:r>
          </w:p>
        </w:tc>
      </w:tr>
      <w:tr w:rsidR="00B90675" w:rsidRPr="006F799B" w14:paraId="4B33FF71" w14:textId="77777777" w:rsidTr="00F45FFB">
        <w:trPr>
          <w:cantSplit/>
          <w:trHeight w:val="737"/>
          <w:jc w:val="center"/>
        </w:trPr>
        <w:tc>
          <w:tcPr>
            <w:tcW w:w="630" w:type="dxa"/>
            <w:vMerge w:val="restart"/>
            <w:tcBorders>
              <w:top w:val="nil"/>
              <w:left w:val="single" w:sz="18" w:space="0" w:color="000000"/>
              <w:bottom w:val="single" w:sz="2" w:space="0" w:color="000000"/>
              <w:right w:val="nil"/>
            </w:tcBorders>
            <w:shd w:val="clear" w:color="auto" w:fill="F2DBDB" w:themeFill="accent2" w:themeFillTint="33"/>
            <w:vAlign w:val="center"/>
          </w:tcPr>
          <w:p w14:paraId="4A9D930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w:t>
            </w:r>
          </w:p>
        </w:tc>
        <w:tc>
          <w:tcPr>
            <w:tcW w:w="1216" w:type="dxa"/>
            <w:vMerge w:val="restart"/>
            <w:tcBorders>
              <w:top w:val="nil"/>
              <w:left w:val="single" w:sz="2" w:space="0" w:color="000000"/>
              <w:bottom w:val="single" w:sz="2" w:space="0" w:color="000000"/>
              <w:right w:val="nil"/>
            </w:tcBorders>
            <w:shd w:val="clear" w:color="auto" w:fill="F2DBDB" w:themeFill="accent2" w:themeFillTint="33"/>
            <w:vAlign w:val="center"/>
          </w:tcPr>
          <w:p w14:paraId="1A1EF18D"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Водные объекты Ивановской области.</w:t>
            </w:r>
          </w:p>
          <w:p w14:paraId="30257EEC"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Река Уводь.</w:t>
            </w:r>
          </w:p>
        </w:tc>
        <w:tc>
          <w:tcPr>
            <w:tcW w:w="812" w:type="dxa"/>
            <w:gridSpan w:val="2"/>
            <w:tcBorders>
              <w:top w:val="nil"/>
              <w:left w:val="single" w:sz="2" w:space="0" w:color="000000"/>
              <w:bottom w:val="single" w:sz="2" w:space="0" w:color="000000"/>
              <w:right w:val="nil"/>
            </w:tcBorders>
            <w:shd w:val="clear" w:color="auto" w:fill="DBE5F1"/>
            <w:vAlign w:val="center"/>
          </w:tcPr>
          <w:p w14:paraId="2982EF4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02.09.2021</w:t>
            </w:r>
          </w:p>
        </w:tc>
        <w:tc>
          <w:tcPr>
            <w:tcW w:w="711" w:type="dxa"/>
            <w:tcBorders>
              <w:top w:val="nil"/>
              <w:left w:val="single" w:sz="2" w:space="0" w:color="000000"/>
              <w:bottom w:val="single" w:sz="2" w:space="0" w:color="000000"/>
              <w:right w:val="nil"/>
            </w:tcBorders>
            <w:shd w:val="clear" w:color="auto" w:fill="DBE5F1"/>
            <w:vAlign w:val="center"/>
          </w:tcPr>
          <w:p w14:paraId="1F21BAC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0,20</w:t>
            </w:r>
          </w:p>
        </w:tc>
        <w:tc>
          <w:tcPr>
            <w:tcW w:w="707" w:type="dxa"/>
            <w:tcBorders>
              <w:top w:val="nil"/>
              <w:left w:val="single" w:sz="2" w:space="0" w:color="000000"/>
              <w:bottom w:val="single" w:sz="2" w:space="0" w:color="000000"/>
              <w:right w:val="nil"/>
            </w:tcBorders>
            <w:shd w:val="clear" w:color="auto" w:fill="DBE5F1"/>
            <w:vAlign w:val="center"/>
          </w:tcPr>
          <w:p w14:paraId="6C072B2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7,9</w:t>
            </w:r>
          </w:p>
        </w:tc>
        <w:tc>
          <w:tcPr>
            <w:tcW w:w="851" w:type="dxa"/>
            <w:tcBorders>
              <w:top w:val="nil"/>
              <w:left w:val="single" w:sz="2" w:space="0" w:color="000000"/>
              <w:bottom w:val="single" w:sz="2" w:space="0" w:color="000000"/>
              <w:right w:val="nil"/>
            </w:tcBorders>
            <w:shd w:val="clear" w:color="auto" w:fill="DBE5F1"/>
            <w:vAlign w:val="center"/>
          </w:tcPr>
          <w:p w14:paraId="6A1030B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0,022</w:t>
            </w:r>
          </w:p>
        </w:tc>
        <w:tc>
          <w:tcPr>
            <w:tcW w:w="851" w:type="dxa"/>
            <w:tcBorders>
              <w:top w:val="nil"/>
              <w:left w:val="single" w:sz="2" w:space="0" w:color="000000"/>
              <w:bottom w:val="single" w:sz="2" w:space="0" w:color="000000"/>
              <w:right w:val="nil"/>
            </w:tcBorders>
            <w:shd w:val="clear" w:color="auto" w:fill="DBE5F1"/>
            <w:vAlign w:val="center"/>
          </w:tcPr>
          <w:p w14:paraId="0A2AC94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0,0075</w:t>
            </w:r>
          </w:p>
        </w:tc>
        <w:tc>
          <w:tcPr>
            <w:tcW w:w="850" w:type="dxa"/>
            <w:tcBorders>
              <w:top w:val="nil"/>
              <w:left w:val="single" w:sz="2" w:space="0" w:color="000000"/>
              <w:bottom w:val="single" w:sz="2" w:space="0" w:color="000000"/>
              <w:right w:val="nil"/>
            </w:tcBorders>
            <w:shd w:val="clear" w:color="auto" w:fill="DBE5F1"/>
            <w:vAlign w:val="center"/>
          </w:tcPr>
          <w:p w14:paraId="26799ED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0,026</w:t>
            </w:r>
          </w:p>
        </w:tc>
        <w:tc>
          <w:tcPr>
            <w:tcW w:w="851" w:type="dxa"/>
            <w:tcBorders>
              <w:top w:val="nil"/>
              <w:left w:val="single" w:sz="2" w:space="0" w:color="000000"/>
              <w:bottom w:val="single" w:sz="2" w:space="0" w:color="000000"/>
              <w:right w:val="nil"/>
            </w:tcBorders>
            <w:shd w:val="clear" w:color="auto" w:fill="DBE5F1"/>
            <w:vAlign w:val="center"/>
          </w:tcPr>
          <w:p w14:paraId="22CF47F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0,020</w:t>
            </w:r>
          </w:p>
        </w:tc>
        <w:tc>
          <w:tcPr>
            <w:tcW w:w="708" w:type="dxa"/>
            <w:tcBorders>
              <w:top w:val="nil"/>
              <w:left w:val="single" w:sz="2" w:space="0" w:color="000000"/>
              <w:bottom w:val="single" w:sz="2" w:space="0" w:color="000000"/>
              <w:right w:val="nil"/>
            </w:tcBorders>
            <w:shd w:val="clear" w:color="auto" w:fill="DBE5F1"/>
            <w:vAlign w:val="center"/>
          </w:tcPr>
          <w:p w14:paraId="0509A35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0,51</w:t>
            </w:r>
          </w:p>
        </w:tc>
        <w:tc>
          <w:tcPr>
            <w:tcW w:w="710" w:type="dxa"/>
            <w:tcBorders>
              <w:top w:val="nil"/>
              <w:left w:val="single" w:sz="2" w:space="0" w:color="000000"/>
              <w:bottom w:val="single" w:sz="2" w:space="0" w:color="000000"/>
              <w:right w:val="nil"/>
            </w:tcBorders>
            <w:shd w:val="clear" w:color="auto" w:fill="DBE5F1"/>
            <w:vAlign w:val="center"/>
          </w:tcPr>
          <w:p w14:paraId="5DCCA9D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3,68</w:t>
            </w:r>
          </w:p>
        </w:tc>
        <w:tc>
          <w:tcPr>
            <w:tcW w:w="849" w:type="dxa"/>
            <w:tcBorders>
              <w:top w:val="nil"/>
              <w:left w:val="single" w:sz="2" w:space="0" w:color="000000"/>
              <w:bottom w:val="single" w:sz="2" w:space="0" w:color="000000"/>
              <w:right w:val="nil"/>
            </w:tcBorders>
            <w:shd w:val="clear" w:color="auto" w:fill="DBE5F1"/>
            <w:vAlign w:val="center"/>
          </w:tcPr>
          <w:p w14:paraId="0F9D218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0,122</w:t>
            </w:r>
          </w:p>
        </w:tc>
        <w:tc>
          <w:tcPr>
            <w:tcW w:w="852" w:type="dxa"/>
            <w:tcBorders>
              <w:top w:val="nil"/>
              <w:left w:val="single" w:sz="2" w:space="0" w:color="000000"/>
              <w:bottom w:val="single" w:sz="2" w:space="0" w:color="000000"/>
              <w:right w:val="nil"/>
            </w:tcBorders>
            <w:shd w:val="clear" w:color="auto" w:fill="DBE5F1"/>
            <w:vAlign w:val="center"/>
          </w:tcPr>
          <w:p w14:paraId="1A1D2D1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0,011</w:t>
            </w:r>
          </w:p>
        </w:tc>
        <w:tc>
          <w:tcPr>
            <w:tcW w:w="849" w:type="dxa"/>
            <w:tcBorders>
              <w:top w:val="nil"/>
              <w:left w:val="single" w:sz="2" w:space="0" w:color="000000"/>
              <w:bottom w:val="single" w:sz="2" w:space="0" w:color="000000"/>
              <w:right w:val="nil"/>
            </w:tcBorders>
            <w:shd w:val="clear" w:color="auto" w:fill="DBE5F1"/>
            <w:vAlign w:val="center"/>
          </w:tcPr>
          <w:p w14:paraId="6C5873E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3,2</w:t>
            </w:r>
          </w:p>
        </w:tc>
        <w:tc>
          <w:tcPr>
            <w:tcW w:w="851" w:type="dxa"/>
            <w:tcBorders>
              <w:top w:val="nil"/>
              <w:left w:val="single" w:sz="2" w:space="0" w:color="000000"/>
              <w:bottom w:val="single" w:sz="2" w:space="0" w:color="000000"/>
              <w:right w:val="nil"/>
            </w:tcBorders>
            <w:shd w:val="clear" w:color="auto" w:fill="DBE5F1"/>
            <w:vAlign w:val="center"/>
          </w:tcPr>
          <w:p w14:paraId="1863FC0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48</w:t>
            </w:r>
          </w:p>
        </w:tc>
        <w:tc>
          <w:tcPr>
            <w:tcW w:w="710" w:type="dxa"/>
            <w:tcBorders>
              <w:top w:val="nil"/>
              <w:left w:val="single" w:sz="2" w:space="0" w:color="000000"/>
              <w:bottom w:val="single" w:sz="2" w:space="0" w:color="000000"/>
              <w:right w:val="nil"/>
            </w:tcBorders>
            <w:shd w:val="clear" w:color="auto" w:fill="DBE5F1"/>
            <w:vAlign w:val="center"/>
          </w:tcPr>
          <w:p w14:paraId="4EC8638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47</w:t>
            </w:r>
          </w:p>
        </w:tc>
        <w:tc>
          <w:tcPr>
            <w:tcW w:w="707" w:type="dxa"/>
            <w:tcBorders>
              <w:top w:val="nil"/>
              <w:left w:val="single" w:sz="2" w:space="0" w:color="000000"/>
              <w:bottom w:val="single" w:sz="2" w:space="0" w:color="000000"/>
              <w:right w:val="nil"/>
            </w:tcBorders>
            <w:shd w:val="clear" w:color="auto" w:fill="DBE5F1"/>
            <w:vAlign w:val="center"/>
          </w:tcPr>
          <w:p w14:paraId="789FC4E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31,9</w:t>
            </w:r>
          </w:p>
        </w:tc>
        <w:tc>
          <w:tcPr>
            <w:tcW w:w="709" w:type="dxa"/>
            <w:tcBorders>
              <w:top w:val="nil"/>
              <w:left w:val="single" w:sz="2" w:space="0" w:color="000000"/>
              <w:bottom w:val="single" w:sz="2" w:space="0" w:color="000000"/>
              <w:right w:val="single" w:sz="18" w:space="0" w:color="000000"/>
            </w:tcBorders>
            <w:shd w:val="clear" w:color="auto" w:fill="DBE5F1"/>
            <w:vAlign w:val="center"/>
          </w:tcPr>
          <w:p w14:paraId="2450CF78"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0,0012</w:t>
            </w:r>
          </w:p>
        </w:tc>
      </w:tr>
      <w:tr w:rsidR="00B90675" w:rsidRPr="006F799B" w14:paraId="62EE3B3B" w14:textId="77777777" w:rsidTr="00F45FFB">
        <w:trPr>
          <w:cantSplit/>
          <w:trHeight w:val="737"/>
          <w:jc w:val="center"/>
        </w:trPr>
        <w:tc>
          <w:tcPr>
            <w:tcW w:w="630" w:type="dxa"/>
            <w:vMerge/>
            <w:tcBorders>
              <w:top w:val="nil"/>
              <w:left w:val="single" w:sz="18" w:space="0" w:color="000000"/>
              <w:bottom w:val="single" w:sz="2" w:space="0" w:color="000000"/>
              <w:right w:val="nil"/>
            </w:tcBorders>
            <w:shd w:val="clear" w:color="auto" w:fill="F2DBDB" w:themeFill="accent2" w:themeFillTint="33"/>
            <w:vAlign w:val="center"/>
          </w:tcPr>
          <w:p w14:paraId="24DB6B84"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F2DBDB" w:themeFill="accent2" w:themeFillTint="33"/>
            <w:vAlign w:val="center"/>
          </w:tcPr>
          <w:p w14:paraId="10B87C26" w14:textId="77777777" w:rsidR="00B90675" w:rsidRPr="006F799B" w:rsidRDefault="00B90675" w:rsidP="00F45FFB">
            <w:pPr>
              <w:ind w:left="-62" w:right="-66"/>
              <w:jc w:val="center"/>
              <w:rPr>
                <w:rFonts w:ascii="Times New Roman" w:eastAsia="Calibri" w:hAnsi="Times New Roman" w:cs="Calibri"/>
              </w:rPr>
            </w:pPr>
          </w:p>
        </w:tc>
        <w:tc>
          <w:tcPr>
            <w:tcW w:w="812" w:type="dxa"/>
            <w:gridSpan w:val="2"/>
            <w:tcBorders>
              <w:top w:val="nil"/>
              <w:left w:val="single" w:sz="2" w:space="0" w:color="000000"/>
              <w:bottom w:val="single" w:sz="18" w:space="0" w:color="000000"/>
              <w:right w:val="nil"/>
            </w:tcBorders>
            <w:shd w:val="clear" w:color="auto" w:fill="DBE5F1"/>
            <w:vAlign w:val="center"/>
          </w:tcPr>
          <w:p w14:paraId="107F857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08.11.2021</w:t>
            </w:r>
          </w:p>
        </w:tc>
        <w:tc>
          <w:tcPr>
            <w:tcW w:w="711" w:type="dxa"/>
            <w:tcBorders>
              <w:top w:val="nil"/>
              <w:left w:val="single" w:sz="2" w:space="0" w:color="000000"/>
              <w:bottom w:val="single" w:sz="18" w:space="0" w:color="000000"/>
              <w:right w:val="nil"/>
            </w:tcBorders>
            <w:shd w:val="clear" w:color="auto" w:fill="DBE5F1"/>
            <w:vAlign w:val="center"/>
          </w:tcPr>
          <w:p w14:paraId="072EE60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0,22</w:t>
            </w:r>
          </w:p>
        </w:tc>
        <w:tc>
          <w:tcPr>
            <w:tcW w:w="707" w:type="dxa"/>
            <w:tcBorders>
              <w:top w:val="nil"/>
              <w:left w:val="single" w:sz="2" w:space="0" w:color="000000"/>
              <w:bottom w:val="single" w:sz="18" w:space="0" w:color="000000"/>
              <w:right w:val="nil"/>
            </w:tcBorders>
            <w:shd w:val="clear" w:color="auto" w:fill="DBE5F1"/>
            <w:vAlign w:val="center"/>
          </w:tcPr>
          <w:p w14:paraId="2D3BEAF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7,7</w:t>
            </w:r>
          </w:p>
        </w:tc>
        <w:tc>
          <w:tcPr>
            <w:tcW w:w="851" w:type="dxa"/>
            <w:tcBorders>
              <w:top w:val="nil"/>
              <w:left w:val="single" w:sz="2" w:space="0" w:color="000000"/>
              <w:bottom w:val="single" w:sz="18" w:space="0" w:color="000000"/>
              <w:right w:val="nil"/>
            </w:tcBorders>
            <w:shd w:val="clear" w:color="auto" w:fill="DBE5F1"/>
            <w:vAlign w:val="center"/>
          </w:tcPr>
          <w:p w14:paraId="6EB2F88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0,019</w:t>
            </w:r>
          </w:p>
        </w:tc>
        <w:tc>
          <w:tcPr>
            <w:tcW w:w="851" w:type="dxa"/>
            <w:tcBorders>
              <w:top w:val="nil"/>
              <w:left w:val="single" w:sz="2" w:space="0" w:color="000000"/>
              <w:bottom w:val="single" w:sz="18" w:space="0" w:color="000000"/>
              <w:right w:val="nil"/>
            </w:tcBorders>
            <w:shd w:val="clear" w:color="auto" w:fill="DBE5F1"/>
            <w:vAlign w:val="center"/>
          </w:tcPr>
          <w:p w14:paraId="62F610B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0,0071</w:t>
            </w:r>
          </w:p>
        </w:tc>
        <w:tc>
          <w:tcPr>
            <w:tcW w:w="850" w:type="dxa"/>
            <w:tcBorders>
              <w:top w:val="nil"/>
              <w:left w:val="single" w:sz="2" w:space="0" w:color="000000"/>
              <w:bottom w:val="single" w:sz="18" w:space="0" w:color="000000"/>
              <w:right w:val="nil"/>
            </w:tcBorders>
            <w:shd w:val="clear" w:color="auto" w:fill="DBE5F1"/>
            <w:vAlign w:val="center"/>
          </w:tcPr>
          <w:p w14:paraId="14ED027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0,029</w:t>
            </w:r>
          </w:p>
        </w:tc>
        <w:tc>
          <w:tcPr>
            <w:tcW w:w="851" w:type="dxa"/>
            <w:tcBorders>
              <w:top w:val="nil"/>
              <w:left w:val="single" w:sz="2" w:space="0" w:color="000000"/>
              <w:bottom w:val="single" w:sz="18" w:space="0" w:color="000000"/>
              <w:right w:val="nil"/>
            </w:tcBorders>
            <w:shd w:val="clear" w:color="auto" w:fill="DBE5F1"/>
            <w:vAlign w:val="center"/>
          </w:tcPr>
          <w:p w14:paraId="638581D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0,019</w:t>
            </w:r>
          </w:p>
        </w:tc>
        <w:tc>
          <w:tcPr>
            <w:tcW w:w="708" w:type="dxa"/>
            <w:tcBorders>
              <w:top w:val="nil"/>
              <w:left w:val="single" w:sz="2" w:space="0" w:color="000000"/>
              <w:bottom w:val="single" w:sz="18" w:space="0" w:color="000000"/>
              <w:right w:val="nil"/>
            </w:tcBorders>
            <w:shd w:val="clear" w:color="auto" w:fill="DBE5F1"/>
            <w:vAlign w:val="center"/>
          </w:tcPr>
          <w:p w14:paraId="13D264A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0,48</w:t>
            </w:r>
          </w:p>
        </w:tc>
        <w:tc>
          <w:tcPr>
            <w:tcW w:w="710" w:type="dxa"/>
            <w:tcBorders>
              <w:top w:val="nil"/>
              <w:left w:val="single" w:sz="2" w:space="0" w:color="000000"/>
              <w:bottom w:val="single" w:sz="18" w:space="0" w:color="000000"/>
              <w:right w:val="nil"/>
            </w:tcBorders>
            <w:shd w:val="clear" w:color="auto" w:fill="DBE5F1"/>
            <w:vAlign w:val="center"/>
          </w:tcPr>
          <w:p w14:paraId="096B3A5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3,65</w:t>
            </w:r>
          </w:p>
        </w:tc>
        <w:tc>
          <w:tcPr>
            <w:tcW w:w="849" w:type="dxa"/>
            <w:tcBorders>
              <w:top w:val="nil"/>
              <w:left w:val="single" w:sz="2" w:space="0" w:color="000000"/>
              <w:bottom w:val="single" w:sz="18" w:space="0" w:color="000000"/>
              <w:right w:val="nil"/>
            </w:tcBorders>
            <w:shd w:val="clear" w:color="auto" w:fill="DBE5F1"/>
            <w:vAlign w:val="center"/>
          </w:tcPr>
          <w:p w14:paraId="71A940B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0,126</w:t>
            </w:r>
          </w:p>
        </w:tc>
        <w:tc>
          <w:tcPr>
            <w:tcW w:w="852" w:type="dxa"/>
            <w:tcBorders>
              <w:top w:val="nil"/>
              <w:left w:val="single" w:sz="2" w:space="0" w:color="000000"/>
              <w:bottom w:val="single" w:sz="18" w:space="0" w:color="000000"/>
              <w:right w:val="nil"/>
            </w:tcBorders>
            <w:shd w:val="clear" w:color="auto" w:fill="DBE5F1"/>
            <w:vAlign w:val="center"/>
          </w:tcPr>
          <w:p w14:paraId="0524A00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0,010</w:t>
            </w:r>
          </w:p>
        </w:tc>
        <w:tc>
          <w:tcPr>
            <w:tcW w:w="849" w:type="dxa"/>
            <w:tcBorders>
              <w:top w:val="nil"/>
              <w:left w:val="single" w:sz="2" w:space="0" w:color="000000"/>
              <w:bottom w:val="single" w:sz="18" w:space="0" w:color="000000"/>
              <w:right w:val="nil"/>
            </w:tcBorders>
            <w:shd w:val="clear" w:color="auto" w:fill="DBE5F1"/>
            <w:vAlign w:val="center"/>
          </w:tcPr>
          <w:p w14:paraId="691BBD1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3,4</w:t>
            </w:r>
          </w:p>
        </w:tc>
        <w:tc>
          <w:tcPr>
            <w:tcW w:w="851" w:type="dxa"/>
            <w:tcBorders>
              <w:top w:val="nil"/>
              <w:left w:val="single" w:sz="2" w:space="0" w:color="000000"/>
              <w:bottom w:val="single" w:sz="18" w:space="0" w:color="000000"/>
              <w:right w:val="nil"/>
            </w:tcBorders>
            <w:shd w:val="clear" w:color="auto" w:fill="DBE5F1"/>
            <w:vAlign w:val="center"/>
          </w:tcPr>
          <w:p w14:paraId="68326DC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47</w:t>
            </w:r>
          </w:p>
        </w:tc>
        <w:tc>
          <w:tcPr>
            <w:tcW w:w="710" w:type="dxa"/>
            <w:tcBorders>
              <w:top w:val="nil"/>
              <w:left w:val="single" w:sz="2" w:space="0" w:color="000000"/>
              <w:bottom w:val="single" w:sz="18" w:space="0" w:color="000000"/>
              <w:right w:val="nil"/>
            </w:tcBorders>
            <w:shd w:val="clear" w:color="auto" w:fill="DBE5F1"/>
            <w:vAlign w:val="center"/>
          </w:tcPr>
          <w:p w14:paraId="71A960B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50</w:t>
            </w:r>
          </w:p>
        </w:tc>
        <w:tc>
          <w:tcPr>
            <w:tcW w:w="707" w:type="dxa"/>
            <w:tcBorders>
              <w:top w:val="nil"/>
              <w:left w:val="single" w:sz="2" w:space="0" w:color="000000"/>
              <w:bottom w:val="single" w:sz="18" w:space="0" w:color="000000"/>
              <w:right w:val="nil"/>
            </w:tcBorders>
            <w:shd w:val="clear" w:color="auto" w:fill="DBE5F1"/>
            <w:vAlign w:val="center"/>
          </w:tcPr>
          <w:p w14:paraId="09F1853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31,3</w:t>
            </w:r>
          </w:p>
        </w:tc>
        <w:tc>
          <w:tcPr>
            <w:tcW w:w="709" w:type="dxa"/>
            <w:tcBorders>
              <w:top w:val="nil"/>
              <w:left w:val="single" w:sz="2" w:space="0" w:color="000000"/>
              <w:bottom w:val="single" w:sz="18" w:space="0" w:color="000000"/>
              <w:right w:val="single" w:sz="18" w:space="0" w:color="000000"/>
            </w:tcBorders>
            <w:shd w:val="clear" w:color="auto" w:fill="DBE5F1"/>
            <w:vAlign w:val="center"/>
          </w:tcPr>
          <w:p w14:paraId="11902BD5"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0,0011</w:t>
            </w:r>
          </w:p>
        </w:tc>
      </w:tr>
      <w:tr w:rsidR="00B90675" w:rsidRPr="006F799B" w14:paraId="3CDF0344" w14:textId="77777777" w:rsidTr="00F45FFB">
        <w:trPr>
          <w:cantSplit/>
          <w:trHeight w:val="737"/>
          <w:jc w:val="center"/>
        </w:trPr>
        <w:tc>
          <w:tcPr>
            <w:tcW w:w="630" w:type="dxa"/>
            <w:vMerge w:val="restart"/>
            <w:tcBorders>
              <w:top w:val="nil"/>
              <w:left w:val="single" w:sz="18" w:space="0" w:color="000000"/>
              <w:bottom w:val="single" w:sz="2" w:space="0" w:color="000000"/>
              <w:right w:val="nil"/>
            </w:tcBorders>
            <w:shd w:val="clear" w:color="auto" w:fill="E5B8B7"/>
            <w:vAlign w:val="center"/>
          </w:tcPr>
          <w:p w14:paraId="686330C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1216" w:type="dxa"/>
            <w:vMerge w:val="restart"/>
            <w:tcBorders>
              <w:top w:val="nil"/>
              <w:left w:val="single" w:sz="2" w:space="0" w:color="000000"/>
              <w:bottom w:val="single" w:sz="2" w:space="0" w:color="000000"/>
              <w:right w:val="nil"/>
            </w:tcBorders>
            <w:shd w:val="clear" w:color="auto" w:fill="E5B8B7"/>
            <w:vAlign w:val="center"/>
          </w:tcPr>
          <w:p w14:paraId="405252A6"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Водные объекты Ивановской области.</w:t>
            </w:r>
          </w:p>
          <w:p w14:paraId="313991C8"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Река Уводь.</w:t>
            </w:r>
          </w:p>
        </w:tc>
        <w:tc>
          <w:tcPr>
            <w:tcW w:w="812" w:type="dxa"/>
            <w:gridSpan w:val="2"/>
            <w:tcBorders>
              <w:top w:val="nil"/>
              <w:left w:val="single" w:sz="2" w:space="0" w:color="000000"/>
              <w:bottom w:val="single" w:sz="2" w:space="0" w:color="000000"/>
              <w:right w:val="nil"/>
            </w:tcBorders>
            <w:shd w:val="clear" w:color="auto" w:fill="EAF1DD" w:themeFill="accent3" w:themeFillTint="33"/>
            <w:vAlign w:val="center"/>
          </w:tcPr>
          <w:p w14:paraId="089A799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21.06.2022</w:t>
            </w:r>
          </w:p>
        </w:tc>
        <w:tc>
          <w:tcPr>
            <w:tcW w:w="711" w:type="dxa"/>
            <w:tcBorders>
              <w:top w:val="nil"/>
              <w:left w:val="single" w:sz="2" w:space="0" w:color="000000"/>
              <w:bottom w:val="single" w:sz="2" w:space="0" w:color="000000"/>
              <w:right w:val="nil"/>
            </w:tcBorders>
            <w:shd w:val="clear" w:color="auto" w:fill="EAF1DD" w:themeFill="accent3" w:themeFillTint="33"/>
            <w:vAlign w:val="center"/>
          </w:tcPr>
          <w:p w14:paraId="2936E70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0,29</w:t>
            </w:r>
          </w:p>
        </w:tc>
        <w:tc>
          <w:tcPr>
            <w:tcW w:w="707" w:type="dxa"/>
            <w:tcBorders>
              <w:top w:val="nil"/>
              <w:left w:val="single" w:sz="2" w:space="0" w:color="000000"/>
              <w:bottom w:val="single" w:sz="2" w:space="0" w:color="000000"/>
              <w:right w:val="nil"/>
            </w:tcBorders>
            <w:shd w:val="clear" w:color="auto" w:fill="EAF1DD" w:themeFill="accent3" w:themeFillTint="33"/>
            <w:vAlign w:val="center"/>
          </w:tcPr>
          <w:p w14:paraId="3A49BD3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4,7</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39ED311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0,013</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5B80083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0,0049</w:t>
            </w:r>
          </w:p>
        </w:tc>
        <w:tc>
          <w:tcPr>
            <w:tcW w:w="850" w:type="dxa"/>
            <w:tcBorders>
              <w:top w:val="nil"/>
              <w:left w:val="single" w:sz="2" w:space="0" w:color="000000"/>
              <w:bottom w:val="single" w:sz="2" w:space="0" w:color="000000"/>
              <w:right w:val="nil"/>
            </w:tcBorders>
            <w:shd w:val="clear" w:color="auto" w:fill="EAF1DD" w:themeFill="accent3" w:themeFillTint="33"/>
            <w:vAlign w:val="center"/>
          </w:tcPr>
          <w:p w14:paraId="59C89BF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0,039</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00145F73" w14:textId="77777777" w:rsidR="00B90675" w:rsidRPr="006F799B" w:rsidRDefault="00B90675" w:rsidP="00F45FFB">
            <w:pPr>
              <w:ind w:left="-69" w:right="-35"/>
              <w:jc w:val="center"/>
              <w:rPr>
                <w:rFonts w:ascii="Times New Roman" w:eastAsia="Calibri" w:hAnsi="Times New Roman" w:cs="Calibri"/>
              </w:rPr>
            </w:pPr>
            <w:r w:rsidRPr="006F799B">
              <w:rPr>
                <w:rFonts w:ascii="Times New Roman" w:eastAsia="Calibri" w:hAnsi="Times New Roman"/>
              </w:rPr>
              <w:t>0,028</w:t>
            </w:r>
          </w:p>
        </w:tc>
        <w:tc>
          <w:tcPr>
            <w:tcW w:w="708" w:type="dxa"/>
            <w:tcBorders>
              <w:top w:val="nil"/>
              <w:left w:val="single" w:sz="2" w:space="0" w:color="000000"/>
              <w:bottom w:val="single" w:sz="2" w:space="0" w:color="000000"/>
              <w:right w:val="nil"/>
            </w:tcBorders>
            <w:shd w:val="clear" w:color="auto" w:fill="EAF1DD" w:themeFill="accent3" w:themeFillTint="33"/>
            <w:vAlign w:val="center"/>
          </w:tcPr>
          <w:p w14:paraId="289E76E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0,36</w:t>
            </w:r>
          </w:p>
        </w:tc>
        <w:tc>
          <w:tcPr>
            <w:tcW w:w="710" w:type="dxa"/>
            <w:tcBorders>
              <w:top w:val="nil"/>
              <w:left w:val="single" w:sz="2" w:space="0" w:color="000000"/>
              <w:bottom w:val="single" w:sz="2" w:space="0" w:color="000000"/>
              <w:right w:val="nil"/>
            </w:tcBorders>
            <w:shd w:val="clear" w:color="auto" w:fill="EAF1DD" w:themeFill="accent3" w:themeFillTint="33"/>
            <w:vAlign w:val="center"/>
          </w:tcPr>
          <w:p w14:paraId="6244314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3,77</w:t>
            </w:r>
          </w:p>
        </w:tc>
        <w:tc>
          <w:tcPr>
            <w:tcW w:w="849" w:type="dxa"/>
            <w:tcBorders>
              <w:top w:val="nil"/>
              <w:left w:val="single" w:sz="2" w:space="0" w:color="000000"/>
              <w:bottom w:val="single" w:sz="2" w:space="0" w:color="000000"/>
              <w:right w:val="nil"/>
            </w:tcBorders>
            <w:shd w:val="clear" w:color="auto" w:fill="EAF1DD" w:themeFill="accent3" w:themeFillTint="33"/>
            <w:vAlign w:val="center"/>
          </w:tcPr>
          <w:p w14:paraId="6D22F1C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0,188</w:t>
            </w:r>
          </w:p>
        </w:tc>
        <w:tc>
          <w:tcPr>
            <w:tcW w:w="852" w:type="dxa"/>
            <w:tcBorders>
              <w:top w:val="nil"/>
              <w:left w:val="single" w:sz="2" w:space="0" w:color="000000"/>
              <w:bottom w:val="single" w:sz="2" w:space="0" w:color="000000"/>
              <w:right w:val="nil"/>
            </w:tcBorders>
            <w:shd w:val="clear" w:color="auto" w:fill="EAF1DD" w:themeFill="accent3" w:themeFillTint="33"/>
            <w:vAlign w:val="center"/>
          </w:tcPr>
          <w:p w14:paraId="70A1D3E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0,012</w:t>
            </w:r>
          </w:p>
        </w:tc>
        <w:tc>
          <w:tcPr>
            <w:tcW w:w="849" w:type="dxa"/>
            <w:tcBorders>
              <w:top w:val="nil"/>
              <w:left w:val="single" w:sz="2" w:space="0" w:color="000000"/>
              <w:bottom w:val="single" w:sz="2" w:space="0" w:color="000000"/>
              <w:right w:val="nil"/>
            </w:tcBorders>
            <w:shd w:val="clear" w:color="auto" w:fill="EAF1DD" w:themeFill="accent3" w:themeFillTint="33"/>
            <w:vAlign w:val="center"/>
          </w:tcPr>
          <w:p w14:paraId="0B4B2DB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9,9</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5E26B05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27</w:t>
            </w:r>
          </w:p>
        </w:tc>
        <w:tc>
          <w:tcPr>
            <w:tcW w:w="710" w:type="dxa"/>
            <w:tcBorders>
              <w:top w:val="nil"/>
              <w:left w:val="single" w:sz="2" w:space="0" w:color="000000"/>
              <w:bottom w:val="single" w:sz="2" w:space="0" w:color="000000"/>
              <w:right w:val="nil"/>
            </w:tcBorders>
            <w:shd w:val="clear" w:color="auto" w:fill="EAF1DD" w:themeFill="accent3" w:themeFillTint="33"/>
            <w:vAlign w:val="center"/>
          </w:tcPr>
          <w:p w14:paraId="0D48873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76</w:t>
            </w:r>
          </w:p>
        </w:tc>
        <w:tc>
          <w:tcPr>
            <w:tcW w:w="707" w:type="dxa"/>
            <w:tcBorders>
              <w:top w:val="nil"/>
              <w:left w:val="single" w:sz="2" w:space="0" w:color="000000"/>
              <w:bottom w:val="single" w:sz="2" w:space="0" w:color="000000"/>
              <w:right w:val="nil"/>
            </w:tcBorders>
            <w:shd w:val="clear" w:color="auto" w:fill="EAF1DD" w:themeFill="accent3" w:themeFillTint="33"/>
            <w:vAlign w:val="center"/>
          </w:tcPr>
          <w:p w14:paraId="327777D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21,7</w:t>
            </w:r>
          </w:p>
        </w:tc>
        <w:tc>
          <w:tcPr>
            <w:tcW w:w="709" w:type="dxa"/>
            <w:tcBorders>
              <w:top w:val="nil"/>
              <w:left w:val="single" w:sz="2" w:space="0" w:color="000000"/>
              <w:bottom w:val="single" w:sz="2" w:space="0" w:color="000000"/>
              <w:right w:val="single" w:sz="18" w:space="0" w:color="000000"/>
            </w:tcBorders>
            <w:shd w:val="clear" w:color="auto" w:fill="EAF1DD" w:themeFill="accent3" w:themeFillTint="33"/>
            <w:vAlign w:val="center"/>
          </w:tcPr>
          <w:p w14:paraId="2C3D0B16"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0,0011</w:t>
            </w:r>
          </w:p>
        </w:tc>
      </w:tr>
      <w:tr w:rsidR="00B90675" w:rsidRPr="006F799B" w14:paraId="017423DC" w14:textId="77777777" w:rsidTr="00F45FFB">
        <w:trPr>
          <w:cantSplit/>
          <w:trHeight w:val="737"/>
          <w:jc w:val="center"/>
        </w:trPr>
        <w:tc>
          <w:tcPr>
            <w:tcW w:w="630" w:type="dxa"/>
            <w:vMerge/>
            <w:tcBorders>
              <w:top w:val="nil"/>
              <w:left w:val="single" w:sz="18" w:space="0" w:color="000000"/>
              <w:bottom w:val="single" w:sz="2" w:space="0" w:color="000000"/>
              <w:right w:val="nil"/>
            </w:tcBorders>
            <w:shd w:val="clear" w:color="auto" w:fill="E5B8B7"/>
            <w:vAlign w:val="center"/>
          </w:tcPr>
          <w:p w14:paraId="528D0AFD"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E5B8B7"/>
            <w:vAlign w:val="center"/>
          </w:tcPr>
          <w:p w14:paraId="07EB6A19" w14:textId="77777777" w:rsidR="00B90675" w:rsidRPr="006F799B" w:rsidRDefault="00B90675" w:rsidP="00F45FFB">
            <w:pPr>
              <w:ind w:left="-62" w:right="-66"/>
              <w:jc w:val="center"/>
              <w:rPr>
                <w:rFonts w:ascii="Times New Roman" w:eastAsia="Calibri" w:hAnsi="Times New Roman" w:cs="Calibri"/>
              </w:rPr>
            </w:pPr>
          </w:p>
        </w:tc>
        <w:tc>
          <w:tcPr>
            <w:tcW w:w="812" w:type="dxa"/>
            <w:gridSpan w:val="2"/>
            <w:tcBorders>
              <w:top w:val="nil"/>
              <w:left w:val="single" w:sz="2" w:space="0" w:color="000000"/>
              <w:bottom w:val="single" w:sz="2" w:space="0" w:color="000000"/>
              <w:right w:val="nil"/>
            </w:tcBorders>
            <w:shd w:val="clear" w:color="auto" w:fill="EAF1DD" w:themeFill="accent3" w:themeFillTint="33"/>
            <w:vAlign w:val="center"/>
          </w:tcPr>
          <w:p w14:paraId="6D5200E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06.10.2022</w:t>
            </w:r>
          </w:p>
        </w:tc>
        <w:tc>
          <w:tcPr>
            <w:tcW w:w="711" w:type="dxa"/>
            <w:tcBorders>
              <w:top w:val="nil"/>
              <w:left w:val="single" w:sz="2" w:space="0" w:color="000000"/>
              <w:bottom w:val="single" w:sz="2" w:space="0" w:color="000000"/>
              <w:right w:val="nil"/>
            </w:tcBorders>
            <w:shd w:val="clear" w:color="auto" w:fill="EAF1DD" w:themeFill="accent3" w:themeFillTint="33"/>
            <w:vAlign w:val="center"/>
          </w:tcPr>
          <w:p w14:paraId="7DFA2E4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0,32</w:t>
            </w:r>
          </w:p>
        </w:tc>
        <w:tc>
          <w:tcPr>
            <w:tcW w:w="707" w:type="dxa"/>
            <w:tcBorders>
              <w:top w:val="nil"/>
              <w:left w:val="single" w:sz="2" w:space="0" w:color="000000"/>
              <w:bottom w:val="single" w:sz="2" w:space="0" w:color="000000"/>
              <w:right w:val="nil"/>
            </w:tcBorders>
            <w:shd w:val="clear" w:color="auto" w:fill="EAF1DD" w:themeFill="accent3" w:themeFillTint="33"/>
            <w:vAlign w:val="center"/>
          </w:tcPr>
          <w:p w14:paraId="01CE643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5,1</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65E64BC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0,019</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4EF69A1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0,0057</w:t>
            </w:r>
          </w:p>
        </w:tc>
        <w:tc>
          <w:tcPr>
            <w:tcW w:w="850" w:type="dxa"/>
            <w:tcBorders>
              <w:top w:val="nil"/>
              <w:left w:val="single" w:sz="2" w:space="0" w:color="000000"/>
              <w:bottom w:val="single" w:sz="2" w:space="0" w:color="000000"/>
              <w:right w:val="nil"/>
            </w:tcBorders>
            <w:shd w:val="clear" w:color="auto" w:fill="EAF1DD" w:themeFill="accent3" w:themeFillTint="33"/>
            <w:vAlign w:val="center"/>
          </w:tcPr>
          <w:p w14:paraId="6582520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0,044</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53929390" w14:textId="77777777" w:rsidR="00B90675" w:rsidRPr="006F799B" w:rsidRDefault="00B90675" w:rsidP="00F45FFB">
            <w:pPr>
              <w:ind w:left="-69" w:right="-35"/>
              <w:jc w:val="center"/>
              <w:rPr>
                <w:rFonts w:ascii="Times New Roman" w:eastAsia="Calibri" w:hAnsi="Times New Roman" w:cs="Calibri"/>
              </w:rPr>
            </w:pPr>
            <w:r w:rsidRPr="006F799B">
              <w:rPr>
                <w:rFonts w:ascii="Times New Roman" w:eastAsia="Calibri" w:hAnsi="Times New Roman"/>
              </w:rPr>
              <w:t>0,033</w:t>
            </w:r>
          </w:p>
        </w:tc>
        <w:tc>
          <w:tcPr>
            <w:tcW w:w="708" w:type="dxa"/>
            <w:tcBorders>
              <w:top w:val="nil"/>
              <w:left w:val="single" w:sz="2" w:space="0" w:color="000000"/>
              <w:bottom w:val="single" w:sz="2" w:space="0" w:color="000000"/>
              <w:right w:val="nil"/>
            </w:tcBorders>
            <w:shd w:val="clear" w:color="auto" w:fill="EAF1DD" w:themeFill="accent3" w:themeFillTint="33"/>
            <w:vAlign w:val="center"/>
          </w:tcPr>
          <w:p w14:paraId="3933E92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0,41</w:t>
            </w:r>
          </w:p>
        </w:tc>
        <w:tc>
          <w:tcPr>
            <w:tcW w:w="710" w:type="dxa"/>
            <w:tcBorders>
              <w:top w:val="nil"/>
              <w:left w:val="single" w:sz="2" w:space="0" w:color="000000"/>
              <w:bottom w:val="single" w:sz="2" w:space="0" w:color="000000"/>
              <w:right w:val="nil"/>
            </w:tcBorders>
            <w:shd w:val="clear" w:color="auto" w:fill="EAF1DD" w:themeFill="accent3" w:themeFillTint="33"/>
            <w:vAlign w:val="center"/>
          </w:tcPr>
          <w:p w14:paraId="1784885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3,89</w:t>
            </w:r>
          </w:p>
        </w:tc>
        <w:tc>
          <w:tcPr>
            <w:tcW w:w="849" w:type="dxa"/>
            <w:tcBorders>
              <w:top w:val="nil"/>
              <w:left w:val="single" w:sz="2" w:space="0" w:color="000000"/>
              <w:bottom w:val="single" w:sz="2" w:space="0" w:color="000000"/>
              <w:right w:val="nil"/>
            </w:tcBorders>
            <w:shd w:val="clear" w:color="auto" w:fill="EAF1DD" w:themeFill="accent3" w:themeFillTint="33"/>
            <w:vAlign w:val="center"/>
          </w:tcPr>
          <w:p w14:paraId="526E244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0,198</w:t>
            </w:r>
          </w:p>
        </w:tc>
        <w:tc>
          <w:tcPr>
            <w:tcW w:w="852" w:type="dxa"/>
            <w:tcBorders>
              <w:top w:val="nil"/>
              <w:left w:val="single" w:sz="2" w:space="0" w:color="000000"/>
              <w:bottom w:val="single" w:sz="2" w:space="0" w:color="000000"/>
              <w:right w:val="nil"/>
            </w:tcBorders>
            <w:shd w:val="clear" w:color="auto" w:fill="EAF1DD" w:themeFill="accent3" w:themeFillTint="33"/>
            <w:vAlign w:val="center"/>
          </w:tcPr>
          <w:p w14:paraId="6673838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0,012</w:t>
            </w:r>
          </w:p>
        </w:tc>
        <w:tc>
          <w:tcPr>
            <w:tcW w:w="849" w:type="dxa"/>
            <w:tcBorders>
              <w:top w:val="nil"/>
              <w:left w:val="single" w:sz="2" w:space="0" w:color="000000"/>
              <w:bottom w:val="single" w:sz="2" w:space="0" w:color="000000"/>
              <w:right w:val="nil"/>
            </w:tcBorders>
            <w:shd w:val="clear" w:color="auto" w:fill="EAF1DD" w:themeFill="accent3" w:themeFillTint="33"/>
            <w:vAlign w:val="center"/>
          </w:tcPr>
          <w:p w14:paraId="7888A40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10,1</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2D0AB62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26</w:t>
            </w:r>
          </w:p>
        </w:tc>
        <w:tc>
          <w:tcPr>
            <w:tcW w:w="710" w:type="dxa"/>
            <w:tcBorders>
              <w:top w:val="nil"/>
              <w:left w:val="single" w:sz="2" w:space="0" w:color="000000"/>
              <w:bottom w:val="single" w:sz="2" w:space="0" w:color="000000"/>
              <w:right w:val="nil"/>
            </w:tcBorders>
            <w:shd w:val="clear" w:color="auto" w:fill="EAF1DD" w:themeFill="accent3" w:themeFillTint="33"/>
            <w:vAlign w:val="center"/>
          </w:tcPr>
          <w:p w14:paraId="0EF9F25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74</w:t>
            </w:r>
          </w:p>
        </w:tc>
        <w:tc>
          <w:tcPr>
            <w:tcW w:w="707" w:type="dxa"/>
            <w:tcBorders>
              <w:top w:val="nil"/>
              <w:left w:val="single" w:sz="2" w:space="0" w:color="000000"/>
              <w:bottom w:val="single" w:sz="2" w:space="0" w:color="000000"/>
              <w:right w:val="nil"/>
            </w:tcBorders>
            <w:shd w:val="clear" w:color="auto" w:fill="EAF1DD" w:themeFill="accent3" w:themeFillTint="33"/>
            <w:vAlign w:val="center"/>
          </w:tcPr>
          <w:p w14:paraId="25D3ECF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20,8</w:t>
            </w:r>
          </w:p>
        </w:tc>
        <w:tc>
          <w:tcPr>
            <w:tcW w:w="709" w:type="dxa"/>
            <w:tcBorders>
              <w:top w:val="nil"/>
              <w:left w:val="single" w:sz="2" w:space="0" w:color="000000"/>
              <w:bottom w:val="single" w:sz="2" w:space="0" w:color="000000"/>
              <w:right w:val="single" w:sz="18" w:space="0" w:color="000000"/>
            </w:tcBorders>
            <w:shd w:val="clear" w:color="auto" w:fill="EAF1DD" w:themeFill="accent3" w:themeFillTint="33"/>
            <w:vAlign w:val="center"/>
          </w:tcPr>
          <w:p w14:paraId="4E35CFDD"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0,0010</w:t>
            </w:r>
          </w:p>
        </w:tc>
      </w:tr>
      <w:tr w:rsidR="00B90675" w:rsidRPr="006F799B" w14:paraId="51300CCC" w14:textId="77777777" w:rsidTr="00F45FFB">
        <w:trPr>
          <w:cantSplit/>
          <w:trHeight w:val="737"/>
          <w:jc w:val="center"/>
        </w:trPr>
        <w:tc>
          <w:tcPr>
            <w:tcW w:w="630" w:type="dxa"/>
            <w:vMerge w:val="restart"/>
            <w:tcBorders>
              <w:top w:val="nil"/>
              <w:left w:val="single" w:sz="18" w:space="0" w:color="000000"/>
              <w:bottom w:val="single" w:sz="2" w:space="0" w:color="000000"/>
              <w:right w:val="nil"/>
            </w:tcBorders>
            <w:shd w:val="clear" w:color="auto" w:fill="E5B8B7"/>
            <w:vAlign w:val="center"/>
          </w:tcPr>
          <w:p w14:paraId="5F9068D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lastRenderedPageBreak/>
              <w:t>2</w:t>
            </w:r>
          </w:p>
        </w:tc>
        <w:tc>
          <w:tcPr>
            <w:tcW w:w="1216" w:type="dxa"/>
            <w:vMerge w:val="restart"/>
            <w:tcBorders>
              <w:top w:val="nil"/>
              <w:left w:val="single" w:sz="2" w:space="0" w:color="000000"/>
              <w:bottom w:val="single" w:sz="2" w:space="0" w:color="000000"/>
              <w:right w:val="nil"/>
            </w:tcBorders>
            <w:shd w:val="clear" w:color="auto" w:fill="E5B8B7"/>
            <w:vAlign w:val="center"/>
          </w:tcPr>
          <w:p w14:paraId="4212E99B"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Водные объекты Ивановской области.</w:t>
            </w:r>
          </w:p>
          <w:p w14:paraId="6A98BB05"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Река Уводь.</w:t>
            </w:r>
          </w:p>
        </w:tc>
        <w:tc>
          <w:tcPr>
            <w:tcW w:w="812" w:type="dxa"/>
            <w:gridSpan w:val="2"/>
            <w:tcBorders>
              <w:top w:val="nil"/>
              <w:left w:val="single" w:sz="2" w:space="0" w:color="000000"/>
              <w:bottom w:val="single" w:sz="2" w:space="0" w:color="000000"/>
              <w:right w:val="nil"/>
            </w:tcBorders>
            <w:shd w:val="clear" w:color="auto" w:fill="F7E0F8"/>
            <w:vAlign w:val="center"/>
          </w:tcPr>
          <w:p w14:paraId="004B953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21.06.2022</w:t>
            </w:r>
          </w:p>
        </w:tc>
        <w:tc>
          <w:tcPr>
            <w:tcW w:w="711" w:type="dxa"/>
            <w:tcBorders>
              <w:top w:val="nil"/>
              <w:left w:val="single" w:sz="2" w:space="0" w:color="000000"/>
              <w:bottom w:val="single" w:sz="2" w:space="0" w:color="000000"/>
              <w:right w:val="nil"/>
            </w:tcBorders>
            <w:shd w:val="clear" w:color="auto" w:fill="F7E0F8"/>
            <w:vAlign w:val="center"/>
          </w:tcPr>
          <w:p w14:paraId="6EA950F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0,33</w:t>
            </w:r>
          </w:p>
        </w:tc>
        <w:tc>
          <w:tcPr>
            <w:tcW w:w="707" w:type="dxa"/>
            <w:tcBorders>
              <w:top w:val="nil"/>
              <w:left w:val="single" w:sz="2" w:space="0" w:color="000000"/>
              <w:bottom w:val="single" w:sz="2" w:space="0" w:color="000000"/>
              <w:right w:val="nil"/>
            </w:tcBorders>
            <w:shd w:val="clear" w:color="auto" w:fill="F7E0F8"/>
            <w:vAlign w:val="center"/>
          </w:tcPr>
          <w:p w14:paraId="70945E6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4,9</w:t>
            </w:r>
          </w:p>
        </w:tc>
        <w:tc>
          <w:tcPr>
            <w:tcW w:w="851" w:type="dxa"/>
            <w:tcBorders>
              <w:top w:val="nil"/>
              <w:left w:val="single" w:sz="2" w:space="0" w:color="000000"/>
              <w:bottom w:val="single" w:sz="2" w:space="0" w:color="000000"/>
              <w:right w:val="nil"/>
            </w:tcBorders>
            <w:shd w:val="clear" w:color="auto" w:fill="F7E0F8"/>
            <w:vAlign w:val="center"/>
          </w:tcPr>
          <w:p w14:paraId="06F6D74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0,013</w:t>
            </w:r>
          </w:p>
        </w:tc>
        <w:tc>
          <w:tcPr>
            <w:tcW w:w="851" w:type="dxa"/>
            <w:tcBorders>
              <w:top w:val="nil"/>
              <w:left w:val="single" w:sz="2" w:space="0" w:color="000000"/>
              <w:bottom w:val="single" w:sz="2" w:space="0" w:color="000000"/>
              <w:right w:val="nil"/>
            </w:tcBorders>
            <w:shd w:val="clear" w:color="auto" w:fill="F7E0F8"/>
            <w:vAlign w:val="center"/>
          </w:tcPr>
          <w:p w14:paraId="46ACD53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0,0047</w:t>
            </w:r>
          </w:p>
        </w:tc>
        <w:tc>
          <w:tcPr>
            <w:tcW w:w="850" w:type="dxa"/>
            <w:tcBorders>
              <w:top w:val="nil"/>
              <w:left w:val="single" w:sz="2" w:space="0" w:color="000000"/>
              <w:bottom w:val="single" w:sz="2" w:space="0" w:color="000000"/>
              <w:right w:val="nil"/>
            </w:tcBorders>
            <w:shd w:val="clear" w:color="auto" w:fill="F7E0F8"/>
            <w:vAlign w:val="center"/>
          </w:tcPr>
          <w:p w14:paraId="6F7CA1C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0,043</w:t>
            </w:r>
          </w:p>
        </w:tc>
        <w:tc>
          <w:tcPr>
            <w:tcW w:w="851" w:type="dxa"/>
            <w:tcBorders>
              <w:top w:val="nil"/>
              <w:left w:val="single" w:sz="2" w:space="0" w:color="000000"/>
              <w:bottom w:val="single" w:sz="2" w:space="0" w:color="000000"/>
              <w:right w:val="nil"/>
            </w:tcBorders>
            <w:shd w:val="clear" w:color="auto" w:fill="F7E0F8"/>
            <w:vAlign w:val="center"/>
          </w:tcPr>
          <w:p w14:paraId="1B583B39" w14:textId="77777777" w:rsidR="00B90675" w:rsidRPr="006F799B" w:rsidRDefault="00B90675" w:rsidP="00F45FFB">
            <w:pPr>
              <w:ind w:left="-69" w:right="-35"/>
              <w:jc w:val="center"/>
              <w:rPr>
                <w:rFonts w:ascii="Times New Roman" w:eastAsia="Calibri" w:hAnsi="Times New Roman" w:cs="Calibri"/>
              </w:rPr>
            </w:pPr>
            <w:r w:rsidRPr="006F799B">
              <w:rPr>
                <w:rFonts w:ascii="Times New Roman" w:eastAsia="Calibri" w:hAnsi="Times New Roman"/>
              </w:rPr>
              <w:t>0,026</w:t>
            </w:r>
          </w:p>
        </w:tc>
        <w:tc>
          <w:tcPr>
            <w:tcW w:w="708" w:type="dxa"/>
            <w:tcBorders>
              <w:top w:val="nil"/>
              <w:left w:val="single" w:sz="2" w:space="0" w:color="000000"/>
              <w:bottom w:val="single" w:sz="2" w:space="0" w:color="000000"/>
              <w:right w:val="nil"/>
            </w:tcBorders>
            <w:shd w:val="clear" w:color="auto" w:fill="F7E0F8"/>
            <w:vAlign w:val="center"/>
          </w:tcPr>
          <w:p w14:paraId="22E4B60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0,39</w:t>
            </w:r>
          </w:p>
        </w:tc>
        <w:tc>
          <w:tcPr>
            <w:tcW w:w="710" w:type="dxa"/>
            <w:tcBorders>
              <w:top w:val="nil"/>
              <w:left w:val="single" w:sz="2" w:space="0" w:color="000000"/>
              <w:bottom w:val="single" w:sz="2" w:space="0" w:color="000000"/>
              <w:right w:val="nil"/>
            </w:tcBorders>
            <w:shd w:val="clear" w:color="auto" w:fill="F7E0F8"/>
            <w:vAlign w:val="center"/>
          </w:tcPr>
          <w:p w14:paraId="3B27E67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3,75</w:t>
            </w:r>
          </w:p>
        </w:tc>
        <w:tc>
          <w:tcPr>
            <w:tcW w:w="849" w:type="dxa"/>
            <w:tcBorders>
              <w:top w:val="nil"/>
              <w:left w:val="single" w:sz="2" w:space="0" w:color="000000"/>
              <w:bottom w:val="single" w:sz="2" w:space="0" w:color="000000"/>
              <w:right w:val="nil"/>
            </w:tcBorders>
            <w:shd w:val="clear" w:color="auto" w:fill="F7E0F8"/>
            <w:vAlign w:val="center"/>
          </w:tcPr>
          <w:p w14:paraId="04C208E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0,192</w:t>
            </w:r>
          </w:p>
        </w:tc>
        <w:tc>
          <w:tcPr>
            <w:tcW w:w="852" w:type="dxa"/>
            <w:tcBorders>
              <w:top w:val="nil"/>
              <w:left w:val="single" w:sz="2" w:space="0" w:color="000000"/>
              <w:bottom w:val="single" w:sz="2" w:space="0" w:color="000000"/>
              <w:right w:val="nil"/>
            </w:tcBorders>
            <w:shd w:val="clear" w:color="auto" w:fill="F7E0F8"/>
            <w:vAlign w:val="center"/>
          </w:tcPr>
          <w:p w14:paraId="22DB4D7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0,012</w:t>
            </w:r>
          </w:p>
        </w:tc>
        <w:tc>
          <w:tcPr>
            <w:tcW w:w="849" w:type="dxa"/>
            <w:tcBorders>
              <w:top w:val="nil"/>
              <w:left w:val="single" w:sz="2" w:space="0" w:color="000000"/>
              <w:bottom w:val="single" w:sz="2" w:space="0" w:color="000000"/>
              <w:right w:val="nil"/>
            </w:tcBorders>
            <w:shd w:val="clear" w:color="auto" w:fill="F7E0F8"/>
            <w:vAlign w:val="center"/>
          </w:tcPr>
          <w:p w14:paraId="5236E09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9,7</w:t>
            </w:r>
          </w:p>
        </w:tc>
        <w:tc>
          <w:tcPr>
            <w:tcW w:w="851" w:type="dxa"/>
            <w:tcBorders>
              <w:top w:val="nil"/>
              <w:left w:val="single" w:sz="2" w:space="0" w:color="000000"/>
              <w:bottom w:val="single" w:sz="2" w:space="0" w:color="000000"/>
              <w:right w:val="nil"/>
            </w:tcBorders>
            <w:shd w:val="clear" w:color="auto" w:fill="F7E0F8"/>
            <w:vAlign w:val="center"/>
          </w:tcPr>
          <w:p w14:paraId="1E53A47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29</w:t>
            </w:r>
          </w:p>
        </w:tc>
        <w:tc>
          <w:tcPr>
            <w:tcW w:w="710" w:type="dxa"/>
            <w:tcBorders>
              <w:top w:val="nil"/>
              <w:left w:val="single" w:sz="2" w:space="0" w:color="000000"/>
              <w:bottom w:val="single" w:sz="2" w:space="0" w:color="000000"/>
              <w:right w:val="nil"/>
            </w:tcBorders>
            <w:shd w:val="clear" w:color="auto" w:fill="F7E0F8"/>
            <w:vAlign w:val="center"/>
          </w:tcPr>
          <w:p w14:paraId="09D9B41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74</w:t>
            </w:r>
          </w:p>
        </w:tc>
        <w:tc>
          <w:tcPr>
            <w:tcW w:w="707" w:type="dxa"/>
            <w:tcBorders>
              <w:top w:val="nil"/>
              <w:left w:val="single" w:sz="2" w:space="0" w:color="000000"/>
              <w:bottom w:val="single" w:sz="2" w:space="0" w:color="000000"/>
              <w:right w:val="nil"/>
            </w:tcBorders>
            <w:shd w:val="clear" w:color="auto" w:fill="F7E0F8"/>
            <w:vAlign w:val="center"/>
          </w:tcPr>
          <w:p w14:paraId="7FDD982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22,1</w:t>
            </w:r>
          </w:p>
        </w:tc>
        <w:tc>
          <w:tcPr>
            <w:tcW w:w="709" w:type="dxa"/>
            <w:tcBorders>
              <w:top w:val="nil"/>
              <w:left w:val="single" w:sz="2" w:space="0" w:color="000000"/>
              <w:bottom w:val="single" w:sz="2" w:space="0" w:color="000000"/>
              <w:right w:val="single" w:sz="18" w:space="0" w:color="000000"/>
            </w:tcBorders>
            <w:shd w:val="clear" w:color="auto" w:fill="F7E0F8"/>
            <w:vAlign w:val="center"/>
          </w:tcPr>
          <w:p w14:paraId="73244320"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0,0012</w:t>
            </w:r>
          </w:p>
        </w:tc>
      </w:tr>
      <w:tr w:rsidR="00B90675" w:rsidRPr="006F799B" w14:paraId="0C90B8CD" w14:textId="77777777" w:rsidTr="00F45FFB">
        <w:trPr>
          <w:cantSplit/>
          <w:trHeight w:val="737"/>
          <w:jc w:val="center"/>
        </w:trPr>
        <w:tc>
          <w:tcPr>
            <w:tcW w:w="630" w:type="dxa"/>
            <w:vMerge/>
            <w:tcBorders>
              <w:top w:val="nil"/>
              <w:left w:val="single" w:sz="18" w:space="0" w:color="000000"/>
              <w:bottom w:val="single" w:sz="2" w:space="0" w:color="000000"/>
              <w:right w:val="nil"/>
            </w:tcBorders>
            <w:shd w:val="clear" w:color="auto" w:fill="E5B8B7"/>
            <w:vAlign w:val="center"/>
          </w:tcPr>
          <w:p w14:paraId="3B67D6C9"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E5B8B7"/>
            <w:vAlign w:val="center"/>
          </w:tcPr>
          <w:p w14:paraId="19A7AD58" w14:textId="77777777" w:rsidR="00B90675" w:rsidRPr="006F799B" w:rsidRDefault="00B90675" w:rsidP="00F45FFB">
            <w:pPr>
              <w:ind w:left="-62" w:right="-66"/>
              <w:jc w:val="center"/>
              <w:rPr>
                <w:rFonts w:ascii="Times New Roman" w:eastAsia="Calibri" w:hAnsi="Times New Roman" w:cs="Calibri"/>
              </w:rPr>
            </w:pPr>
          </w:p>
        </w:tc>
        <w:tc>
          <w:tcPr>
            <w:tcW w:w="812" w:type="dxa"/>
            <w:gridSpan w:val="2"/>
            <w:tcBorders>
              <w:top w:val="nil"/>
              <w:left w:val="single" w:sz="2" w:space="0" w:color="000000"/>
              <w:bottom w:val="single" w:sz="2" w:space="0" w:color="000000"/>
              <w:right w:val="nil"/>
            </w:tcBorders>
            <w:shd w:val="clear" w:color="auto" w:fill="F7E0F8"/>
            <w:vAlign w:val="center"/>
          </w:tcPr>
          <w:p w14:paraId="50B1D80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06.10.2022</w:t>
            </w:r>
          </w:p>
        </w:tc>
        <w:tc>
          <w:tcPr>
            <w:tcW w:w="711" w:type="dxa"/>
            <w:tcBorders>
              <w:top w:val="nil"/>
              <w:left w:val="single" w:sz="2" w:space="0" w:color="000000"/>
              <w:bottom w:val="single" w:sz="2" w:space="0" w:color="000000"/>
              <w:right w:val="nil"/>
            </w:tcBorders>
            <w:shd w:val="clear" w:color="auto" w:fill="F7E0F8"/>
            <w:vAlign w:val="center"/>
          </w:tcPr>
          <w:p w14:paraId="51B9037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0,35</w:t>
            </w:r>
          </w:p>
        </w:tc>
        <w:tc>
          <w:tcPr>
            <w:tcW w:w="707" w:type="dxa"/>
            <w:tcBorders>
              <w:top w:val="nil"/>
              <w:left w:val="single" w:sz="2" w:space="0" w:color="000000"/>
              <w:bottom w:val="single" w:sz="2" w:space="0" w:color="000000"/>
              <w:right w:val="nil"/>
            </w:tcBorders>
            <w:shd w:val="clear" w:color="auto" w:fill="F7E0F8"/>
            <w:vAlign w:val="center"/>
          </w:tcPr>
          <w:p w14:paraId="41C7E42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5,2</w:t>
            </w:r>
          </w:p>
        </w:tc>
        <w:tc>
          <w:tcPr>
            <w:tcW w:w="851" w:type="dxa"/>
            <w:tcBorders>
              <w:top w:val="nil"/>
              <w:left w:val="single" w:sz="2" w:space="0" w:color="000000"/>
              <w:bottom w:val="single" w:sz="2" w:space="0" w:color="000000"/>
              <w:right w:val="nil"/>
            </w:tcBorders>
            <w:shd w:val="clear" w:color="auto" w:fill="F7E0F8"/>
            <w:vAlign w:val="center"/>
          </w:tcPr>
          <w:p w14:paraId="2C88447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0,014</w:t>
            </w:r>
          </w:p>
        </w:tc>
        <w:tc>
          <w:tcPr>
            <w:tcW w:w="851" w:type="dxa"/>
            <w:tcBorders>
              <w:top w:val="nil"/>
              <w:left w:val="single" w:sz="2" w:space="0" w:color="000000"/>
              <w:bottom w:val="single" w:sz="2" w:space="0" w:color="000000"/>
              <w:right w:val="nil"/>
            </w:tcBorders>
            <w:shd w:val="clear" w:color="auto" w:fill="F7E0F8"/>
            <w:vAlign w:val="center"/>
          </w:tcPr>
          <w:p w14:paraId="02B69D9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0,0051</w:t>
            </w:r>
          </w:p>
        </w:tc>
        <w:tc>
          <w:tcPr>
            <w:tcW w:w="850" w:type="dxa"/>
            <w:tcBorders>
              <w:top w:val="nil"/>
              <w:left w:val="single" w:sz="2" w:space="0" w:color="000000"/>
              <w:bottom w:val="single" w:sz="2" w:space="0" w:color="000000"/>
              <w:right w:val="nil"/>
            </w:tcBorders>
            <w:shd w:val="clear" w:color="auto" w:fill="F7E0F8"/>
            <w:vAlign w:val="center"/>
          </w:tcPr>
          <w:p w14:paraId="32C7501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0,044</w:t>
            </w:r>
          </w:p>
        </w:tc>
        <w:tc>
          <w:tcPr>
            <w:tcW w:w="851" w:type="dxa"/>
            <w:tcBorders>
              <w:top w:val="nil"/>
              <w:left w:val="single" w:sz="2" w:space="0" w:color="000000"/>
              <w:bottom w:val="single" w:sz="2" w:space="0" w:color="000000"/>
              <w:right w:val="nil"/>
            </w:tcBorders>
            <w:shd w:val="clear" w:color="auto" w:fill="F7E0F8"/>
            <w:vAlign w:val="center"/>
          </w:tcPr>
          <w:p w14:paraId="23594839" w14:textId="77777777" w:rsidR="00B90675" w:rsidRPr="006F799B" w:rsidRDefault="00B90675" w:rsidP="00F45FFB">
            <w:pPr>
              <w:ind w:left="-69" w:right="-35"/>
              <w:jc w:val="center"/>
              <w:rPr>
                <w:rFonts w:ascii="Times New Roman" w:eastAsia="Calibri" w:hAnsi="Times New Roman" w:cs="Calibri"/>
              </w:rPr>
            </w:pPr>
            <w:r w:rsidRPr="006F799B">
              <w:rPr>
                <w:rFonts w:ascii="Times New Roman" w:eastAsia="Calibri" w:hAnsi="Times New Roman"/>
              </w:rPr>
              <w:t>0,025</w:t>
            </w:r>
          </w:p>
        </w:tc>
        <w:tc>
          <w:tcPr>
            <w:tcW w:w="708" w:type="dxa"/>
            <w:tcBorders>
              <w:top w:val="nil"/>
              <w:left w:val="single" w:sz="2" w:space="0" w:color="000000"/>
              <w:bottom w:val="single" w:sz="2" w:space="0" w:color="000000"/>
              <w:right w:val="nil"/>
            </w:tcBorders>
            <w:shd w:val="clear" w:color="auto" w:fill="F7E0F8"/>
            <w:vAlign w:val="center"/>
          </w:tcPr>
          <w:p w14:paraId="33347B7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0,41</w:t>
            </w:r>
          </w:p>
        </w:tc>
        <w:tc>
          <w:tcPr>
            <w:tcW w:w="710" w:type="dxa"/>
            <w:tcBorders>
              <w:top w:val="nil"/>
              <w:left w:val="single" w:sz="2" w:space="0" w:color="000000"/>
              <w:bottom w:val="single" w:sz="2" w:space="0" w:color="000000"/>
              <w:right w:val="nil"/>
            </w:tcBorders>
            <w:shd w:val="clear" w:color="auto" w:fill="F7E0F8"/>
            <w:vAlign w:val="center"/>
          </w:tcPr>
          <w:p w14:paraId="7F71460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3,72</w:t>
            </w:r>
          </w:p>
        </w:tc>
        <w:tc>
          <w:tcPr>
            <w:tcW w:w="849" w:type="dxa"/>
            <w:tcBorders>
              <w:top w:val="nil"/>
              <w:left w:val="single" w:sz="2" w:space="0" w:color="000000"/>
              <w:bottom w:val="single" w:sz="2" w:space="0" w:color="000000"/>
              <w:right w:val="nil"/>
            </w:tcBorders>
            <w:shd w:val="clear" w:color="auto" w:fill="F7E0F8"/>
            <w:vAlign w:val="center"/>
          </w:tcPr>
          <w:p w14:paraId="3797F3B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0,196</w:t>
            </w:r>
          </w:p>
        </w:tc>
        <w:tc>
          <w:tcPr>
            <w:tcW w:w="852" w:type="dxa"/>
            <w:tcBorders>
              <w:top w:val="nil"/>
              <w:left w:val="single" w:sz="2" w:space="0" w:color="000000"/>
              <w:bottom w:val="single" w:sz="2" w:space="0" w:color="000000"/>
              <w:right w:val="nil"/>
            </w:tcBorders>
            <w:shd w:val="clear" w:color="auto" w:fill="F7E0F8"/>
            <w:vAlign w:val="center"/>
          </w:tcPr>
          <w:p w14:paraId="5B6DEC2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0,013</w:t>
            </w:r>
          </w:p>
        </w:tc>
        <w:tc>
          <w:tcPr>
            <w:tcW w:w="849" w:type="dxa"/>
            <w:tcBorders>
              <w:top w:val="nil"/>
              <w:left w:val="single" w:sz="2" w:space="0" w:color="000000"/>
              <w:bottom w:val="single" w:sz="2" w:space="0" w:color="000000"/>
              <w:right w:val="nil"/>
            </w:tcBorders>
            <w:shd w:val="clear" w:color="auto" w:fill="F7E0F8"/>
            <w:vAlign w:val="center"/>
          </w:tcPr>
          <w:p w14:paraId="230A70B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9,8</w:t>
            </w:r>
          </w:p>
        </w:tc>
        <w:tc>
          <w:tcPr>
            <w:tcW w:w="851" w:type="dxa"/>
            <w:tcBorders>
              <w:top w:val="nil"/>
              <w:left w:val="single" w:sz="2" w:space="0" w:color="000000"/>
              <w:bottom w:val="single" w:sz="2" w:space="0" w:color="000000"/>
              <w:right w:val="nil"/>
            </w:tcBorders>
            <w:shd w:val="clear" w:color="auto" w:fill="F7E0F8"/>
            <w:vAlign w:val="center"/>
          </w:tcPr>
          <w:p w14:paraId="6293B5D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27</w:t>
            </w:r>
          </w:p>
        </w:tc>
        <w:tc>
          <w:tcPr>
            <w:tcW w:w="710" w:type="dxa"/>
            <w:tcBorders>
              <w:top w:val="nil"/>
              <w:left w:val="single" w:sz="2" w:space="0" w:color="000000"/>
              <w:bottom w:val="single" w:sz="2" w:space="0" w:color="000000"/>
              <w:right w:val="nil"/>
            </w:tcBorders>
            <w:shd w:val="clear" w:color="auto" w:fill="F7E0F8"/>
            <w:vAlign w:val="center"/>
          </w:tcPr>
          <w:p w14:paraId="57B3AEE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72</w:t>
            </w:r>
          </w:p>
        </w:tc>
        <w:tc>
          <w:tcPr>
            <w:tcW w:w="707" w:type="dxa"/>
            <w:tcBorders>
              <w:top w:val="nil"/>
              <w:left w:val="single" w:sz="2" w:space="0" w:color="000000"/>
              <w:bottom w:val="single" w:sz="2" w:space="0" w:color="000000"/>
              <w:right w:val="nil"/>
            </w:tcBorders>
            <w:shd w:val="clear" w:color="auto" w:fill="F7E0F8"/>
            <w:vAlign w:val="center"/>
          </w:tcPr>
          <w:p w14:paraId="2349BDC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22,3</w:t>
            </w:r>
          </w:p>
        </w:tc>
        <w:tc>
          <w:tcPr>
            <w:tcW w:w="709" w:type="dxa"/>
            <w:tcBorders>
              <w:top w:val="nil"/>
              <w:left w:val="single" w:sz="2" w:space="0" w:color="000000"/>
              <w:bottom w:val="single" w:sz="2" w:space="0" w:color="000000"/>
              <w:right w:val="single" w:sz="18" w:space="0" w:color="000000"/>
            </w:tcBorders>
            <w:shd w:val="clear" w:color="auto" w:fill="F7E0F8"/>
            <w:vAlign w:val="center"/>
          </w:tcPr>
          <w:p w14:paraId="5F02E179"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0,0013</w:t>
            </w:r>
          </w:p>
        </w:tc>
      </w:tr>
      <w:tr w:rsidR="00B90675" w:rsidRPr="006F799B" w14:paraId="06A3C096" w14:textId="77777777" w:rsidTr="00F45FFB">
        <w:trPr>
          <w:cantSplit/>
          <w:trHeight w:val="737"/>
          <w:jc w:val="center"/>
        </w:trPr>
        <w:tc>
          <w:tcPr>
            <w:tcW w:w="630" w:type="dxa"/>
            <w:vMerge w:val="restart"/>
            <w:tcBorders>
              <w:top w:val="nil"/>
              <w:left w:val="single" w:sz="18" w:space="0" w:color="000000"/>
              <w:bottom w:val="single" w:sz="2" w:space="0" w:color="000000"/>
              <w:right w:val="nil"/>
            </w:tcBorders>
            <w:shd w:val="clear" w:color="auto" w:fill="E5B8B7"/>
            <w:vAlign w:val="center"/>
          </w:tcPr>
          <w:p w14:paraId="270E3BC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w:t>
            </w:r>
          </w:p>
        </w:tc>
        <w:tc>
          <w:tcPr>
            <w:tcW w:w="1216" w:type="dxa"/>
            <w:vMerge w:val="restart"/>
            <w:tcBorders>
              <w:top w:val="nil"/>
              <w:left w:val="single" w:sz="2" w:space="0" w:color="000000"/>
              <w:bottom w:val="single" w:sz="2" w:space="0" w:color="000000"/>
              <w:right w:val="nil"/>
            </w:tcBorders>
            <w:shd w:val="clear" w:color="auto" w:fill="E5B8B7"/>
            <w:vAlign w:val="center"/>
          </w:tcPr>
          <w:p w14:paraId="6818410B"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Водные объекты Ивановской области.</w:t>
            </w:r>
          </w:p>
          <w:p w14:paraId="05843797"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Река Уводь.</w:t>
            </w:r>
          </w:p>
        </w:tc>
        <w:tc>
          <w:tcPr>
            <w:tcW w:w="812" w:type="dxa"/>
            <w:gridSpan w:val="2"/>
            <w:tcBorders>
              <w:top w:val="nil"/>
              <w:left w:val="single" w:sz="2" w:space="0" w:color="000000"/>
              <w:bottom w:val="single" w:sz="2" w:space="0" w:color="000000"/>
              <w:right w:val="nil"/>
            </w:tcBorders>
            <w:shd w:val="clear" w:color="auto" w:fill="DBE5F1"/>
            <w:vAlign w:val="center"/>
          </w:tcPr>
          <w:p w14:paraId="3C55413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21.06.2022</w:t>
            </w:r>
          </w:p>
        </w:tc>
        <w:tc>
          <w:tcPr>
            <w:tcW w:w="711" w:type="dxa"/>
            <w:tcBorders>
              <w:top w:val="nil"/>
              <w:left w:val="single" w:sz="2" w:space="0" w:color="000000"/>
              <w:bottom w:val="single" w:sz="2" w:space="0" w:color="000000"/>
              <w:right w:val="nil"/>
            </w:tcBorders>
            <w:shd w:val="clear" w:color="auto" w:fill="DBE5F1"/>
            <w:vAlign w:val="center"/>
          </w:tcPr>
          <w:p w14:paraId="2DB4D9D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0,23</w:t>
            </w:r>
          </w:p>
        </w:tc>
        <w:tc>
          <w:tcPr>
            <w:tcW w:w="707" w:type="dxa"/>
            <w:tcBorders>
              <w:top w:val="nil"/>
              <w:left w:val="single" w:sz="2" w:space="0" w:color="000000"/>
              <w:bottom w:val="single" w:sz="2" w:space="0" w:color="000000"/>
              <w:right w:val="nil"/>
            </w:tcBorders>
            <w:shd w:val="clear" w:color="auto" w:fill="DBE5F1"/>
            <w:vAlign w:val="center"/>
          </w:tcPr>
          <w:p w14:paraId="0E16D42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8,5</w:t>
            </w:r>
          </w:p>
        </w:tc>
        <w:tc>
          <w:tcPr>
            <w:tcW w:w="851" w:type="dxa"/>
            <w:tcBorders>
              <w:top w:val="nil"/>
              <w:left w:val="single" w:sz="2" w:space="0" w:color="000000"/>
              <w:bottom w:val="single" w:sz="2" w:space="0" w:color="000000"/>
              <w:right w:val="nil"/>
            </w:tcBorders>
            <w:shd w:val="clear" w:color="auto" w:fill="DBE5F1"/>
            <w:vAlign w:val="center"/>
          </w:tcPr>
          <w:p w14:paraId="1CD64A2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0,032</w:t>
            </w:r>
          </w:p>
        </w:tc>
        <w:tc>
          <w:tcPr>
            <w:tcW w:w="851" w:type="dxa"/>
            <w:tcBorders>
              <w:top w:val="nil"/>
              <w:left w:val="single" w:sz="2" w:space="0" w:color="000000"/>
              <w:bottom w:val="single" w:sz="2" w:space="0" w:color="000000"/>
              <w:right w:val="nil"/>
            </w:tcBorders>
            <w:shd w:val="clear" w:color="auto" w:fill="DBE5F1"/>
            <w:vAlign w:val="center"/>
          </w:tcPr>
          <w:p w14:paraId="63E71CB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0,0086</w:t>
            </w:r>
          </w:p>
        </w:tc>
        <w:tc>
          <w:tcPr>
            <w:tcW w:w="850" w:type="dxa"/>
            <w:tcBorders>
              <w:top w:val="nil"/>
              <w:left w:val="single" w:sz="2" w:space="0" w:color="000000"/>
              <w:bottom w:val="single" w:sz="2" w:space="0" w:color="000000"/>
              <w:right w:val="nil"/>
            </w:tcBorders>
            <w:shd w:val="clear" w:color="auto" w:fill="DBE5F1"/>
            <w:vAlign w:val="center"/>
          </w:tcPr>
          <w:p w14:paraId="3445B04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0,029</w:t>
            </w:r>
          </w:p>
        </w:tc>
        <w:tc>
          <w:tcPr>
            <w:tcW w:w="851" w:type="dxa"/>
            <w:tcBorders>
              <w:top w:val="nil"/>
              <w:left w:val="single" w:sz="2" w:space="0" w:color="000000"/>
              <w:bottom w:val="single" w:sz="2" w:space="0" w:color="000000"/>
              <w:right w:val="nil"/>
            </w:tcBorders>
            <w:shd w:val="clear" w:color="auto" w:fill="DBE5F1"/>
            <w:vAlign w:val="center"/>
          </w:tcPr>
          <w:p w14:paraId="7088BA81" w14:textId="77777777" w:rsidR="00B90675" w:rsidRPr="006F799B" w:rsidRDefault="00B90675" w:rsidP="00F45FFB">
            <w:pPr>
              <w:ind w:left="-69" w:right="-35"/>
              <w:jc w:val="center"/>
              <w:rPr>
                <w:rFonts w:ascii="Times New Roman" w:eastAsia="Calibri" w:hAnsi="Times New Roman" w:cs="Calibri"/>
              </w:rPr>
            </w:pPr>
            <w:r w:rsidRPr="006F799B">
              <w:rPr>
                <w:rFonts w:ascii="Times New Roman" w:eastAsia="Calibri" w:hAnsi="Times New Roman"/>
              </w:rPr>
              <w:t>0,027</w:t>
            </w:r>
          </w:p>
        </w:tc>
        <w:tc>
          <w:tcPr>
            <w:tcW w:w="708" w:type="dxa"/>
            <w:tcBorders>
              <w:top w:val="nil"/>
              <w:left w:val="single" w:sz="2" w:space="0" w:color="000000"/>
              <w:bottom w:val="single" w:sz="2" w:space="0" w:color="000000"/>
              <w:right w:val="nil"/>
            </w:tcBorders>
            <w:shd w:val="clear" w:color="auto" w:fill="DBE5F1"/>
            <w:vAlign w:val="center"/>
          </w:tcPr>
          <w:p w14:paraId="4867ECD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,057</w:t>
            </w:r>
          </w:p>
        </w:tc>
        <w:tc>
          <w:tcPr>
            <w:tcW w:w="710" w:type="dxa"/>
            <w:tcBorders>
              <w:top w:val="nil"/>
              <w:left w:val="single" w:sz="2" w:space="0" w:color="000000"/>
              <w:bottom w:val="single" w:sz="2" w:space="0" w:color="000000"/>
              <w:right w:val="nil"/>
            </w:tcBorders>
            <w:shd w:val="clear" w:color="auto" w:fill="DBE5F1"/>
            <w:vAlign w:val="center"/>
          </w:tcPr>
          <w:p w14:paraId="55F59EE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3,83</w:t>
            </w:r>
          </w:p>
        </w:tc>
        <w:tc>
          <w:tcPr>
            <w:tcW w:w="849" w:type="dxa"/>
            <w:tcBorders>
              <w:top w:val="nil"/>
              <w:left w:val="single" w:sz="2" w:space="0" w:color="000000"/>
              <w:bottom w:val="single" w:sz="2" w:space="0" w:color="000000"/>
              <w:right w:val="nil"/>
            </w:tcBorders>
            <w:shd w:val="clear" w:color="auto" w:fill="DBE5F1"/>
            <w:vAlign w:val="center"/>
          </w:tcPr>
          <w:p w14:paraId="4ADD5FC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0,141</w:t>
            </w:r>
          </w:p>
        </w:tc>
        <w:tc>
          <w:tcPr>
            <w:tcW w:w="852" w:type="dxa"/>
            <w:tcBorders>
              <w:top w:val="nil"/>
              <w:left w:val="single" w:sz="2" w:space="0" w:color="000000"/>
              <w:bottom w:val="single" w:sz="2" w:space="0" w:color="000000"/>
              <w:right w:val="nil"/>
            </w:tcBorders>
            <w:shd w:val="clear" w:color="auto" w:fill="DBE5F1"/>
            <w:vAlign w:val="center"/>
          </w:tcPr>
          <w:p w14:paraId="29B1268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0,013</w:t>
            </w:r>
          </w:p>
        </w:tc>
        <w:tc>
          <w:tcPr>
            <w:tcW w:w="849" w:type="dxa"/>
            <w:tcBorders>
              <w:top w:val="nil"/>
              <w:left w:val="single" w:sz="2" w:space="0" w:color="000000"/>
              <w:bottom w:val="single" w:sz="2" w:space="0" w:color="000000"/>
              <w:right w:val="nil"/>
            </w:tcBorders>
            <w:shd w:val="clear" w:color="auto" w:fill="DBE5F1"/>
            <w:vAlign w:val="center"/>
          </w:tcPr>
          <w:p w14:paraId="0C2091F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3,6</w:t>
            </w:r>
          </w:p>
        </w:tc>
        <w:tc>
          <w:tcPr>
            <w:tcW w:w="851" w:type="dxa"/>
            <w:tcBorders>
              <w:top w:val="nil"/>
              <w:left w:val="single" w:sz="2" w:space="0" w:color="000000"/>
              <w:bottom w:val="single" w:sz="2" w:space="0" w:color="000000"/>
              <w:right w:val="nil"/>
            </w:tcBorders>
            <w:shd w:val="clear" w:color="auto" w:fill="DBE5F1"/>
            <w:vAlign w:val="center"/>
          </w:tcPr>
          <w:p w14:paraId="588D7B8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54</w:t>
            </w:r>
          </w:p>
        </w:tc>
        <w:tc>
          <w:tcPr>
            <w:tcW w:w="710" w:type="dxa"/>
            <w:tcBorders>
              <w:top w:val="nil"/>
              <w:left w:val="single" w:sz="2" w:space="0" w:color="000000"/>
              <w:bottom w:val="single" w:sz="2" w:space="0" w:color="000000"/>
              <w:right w:val="nil"/>
            </w:tcBorders>
            <w:shd w:val="clear" w:color="auto" w:fill="DBE5F1"/>
            <w:vAlign w:val="center"/>
          </w:tcPr>
          <w:p w14:paraId="46C934C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53</w:t>
            </w:r>
          </w:p>
        </w:tc>
        <w:tc>
          <w:tcPr>
            <w:tcW w:w="707" w:type="dxa"/>
            <w:tcBorders>
              <w:top w:val="nil"/>
              <w:left w:val="single" w:sz="2" w:space="0" w:color="000000"/>
              <w:bottom w:val="single" w:sz="2" w:space="0" w:color="000000"/>
              <w:right w:val="nil"/>
            </w:tcBorders>
            <w:shd w:val="clear" w:color="auto" w:fill="DBE5F1"/>
            <w:vAlign w:val="center"/>
          </w:tcPr>
          <w:p w14:paraId="2FFB63E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33,4</w:t>
            </w:r>
          </w:p>
        </w:tc>
        <w:tc>
          <w:tcPr>
            <w:tcW w:w="709" w:type="dxa"/>
            <w:tcBorders>
              <w:top w:val="nil"/>
              <w:left w:val="single" w:sz="2" w:space="0" w:color="000000"/>
              <w:bottom w:val="single" w:sz="2" w:space="0" w:color="000000"/>
              <w:right w:val="single" w:sz="18" w:space="0" w:color="000000"/>
            </w:tcBorders>
            <w:shd w:val="clear" w:color="auto" w:fill="DBE5F1"/>
            <w:vAlign w:val="center"/>
          </w:tcPr>
          <w:p w14:paraId="5A338C8C"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0,0013</w:t>
            </w:r>
          </w:p>
        </w:tc>
      </w:tr>
      <w:tr w:rsidR="00B90675" w:rsidRPr="006F799B" w14:paraId="1E4D24DE" w14:textId="77777777" w:rsidTr="00F45FFB">
        <w:trPr>
          <w:cantSplit/>
          <w:trHeight w:val="737"/>
          <w:jc w:val="center"/>
        </w:trPr>
        <w:tc>
          <w:tcPr>
            <w:tcW w:w="630" w:type="dxa"/>
            <w:vMerge/>
            <w:tcBorders>
              <w:top w:val="nil"/>
              <w:left w:val="single" w:sz="18" w:space="0" w:color="000000"/>
              <w:bottom w:val="single" w:sz="2" w:space="0" w:color="000000"/>
              <w:right w:val="nil"/>
            </w:tcBorders>
            <w:shd w:val="clear" w:color="auto" w:fill="E5B8B7"/>
            <w:vAlign w:val="center"/>
          </w:tcPr>
          <w:p w14:paraId="531FF948"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E5B8B7"/>
            <w:vAlign w:val="center"/>
          </w:tcPr>
          <w:p w14:paraId="0CAB213E" w14:textId="77777777" w:rsidR="00B90675" w:rsidRPr="006F799B" w:rsidRDefault="00B90675" w:rsidP="00F45FFB">
            <w:pPr>
              <w:ind w:left="-62" w:right="-66"/>
              <w:jc w:val="center"/>
              <w:rPr>
                <w:rFonts w:ascii="Times New Roman" w:eastAsia="Calibri" w:hAnsi="Times New Roman" w:cs="Calibri"/>
              </w:rPr>
            </w:pPr>
          </w:p>
        </w:tc>
        <w:tc>
          <w:tcPr>
            <w:tcW w:w="812" w:type="dxa"/>
            <w:gridSpan w:val="2"/>
            <w:tcBorders>
              <w:top w:val="nil"/>
              <w:left w:val="single" w:sz="2" w:space="0" w:color="000000"/>
              <w:bottom w:val="single" w:sz="18" w:space="0" w:color="000000"/>
              <w:right w:val="nil"/>
            </w:tcBorders>
            <w:shd w:val="clear" w:color="auto" w:fill="DBE5F1"/>
            <w:vAlign w:val="center"/>
          </w:tcPr>
          <w:p w14:paraId="1C26F21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06.10.2022</w:t>
            </w:r>
          </w:p>
        </w:tc>
        <w:tc>
          <w:tcPr>
            <w:tcW w:w="711" w:type="dxa"/>
            <w:tcBorders>
              <w:top w:val="nil"/>
              <w:left w:val="single" w:sz="2" w:space="0" w:color="000000"/>
              <w:bottom w:val="single" w:sz="18" w:space="0" w:color="000000"/>
              <w:right w:val="nil"/>
            </w:tcBorders>
            <w:shd w:val="clear" w:color="auto" w:fill="DBE5F1"/>
            <w:vAlign w:val="center"/>
          </w:tcPr>
          <w:p w14:paraId="1D21F01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0,27</w:t>
            </w:r>
          </w:p>
        </w:tc>
        <w:tc>
          <w:tcPr>
            <w:tcW w:w="707" w:type="dxa"/>
            <w:tcBorders>
              <w:top w:val="nil"/>
              <w:left w:val="single" w:sz="2" w:space="0" w:color="000000"/>
              <w:bottom w:val="single" w:sz="18" w:space="0" w:color="000000"/>
              <w:right w:val="nil"/>
            </w:tcBorders>
            <w:shd w:val="clear" w:color="auto" w:fill="DBE5F1"/>
            <w:vAlign w:val="center"/>
          </w:tcPr>
          <w:p w14:paraId="3A0366E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8,8</w:t>
            </w:r>
          </w:p>
        </w:tc>
        <w:tc>
          <w:tcPr>
            <w:tcW w:w="851" w:type="dxa"/>
            <w:tcBorders>
              <w:top w:val="nil"/>
              <w:left w:val="single" w:sz="2" w:space="0" w:color="000000"/>
              <w:bottom w:val="single" w:sz="18" w:space="0" w:color="000000"/>
              <w:right w:val="nil"/>
            </w:tcBorders>
            <w:shd w:val="clear" w:color="auto" w:fill="DBE5F1"/>
            <w:vAlign w:val="center"/>
          </w:tcPr>
          <w:p w14:paraId="2F8EDA7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0,036</w:t>
            </w:r>
          </w:p>
        </w:tc>
        <w:tc>
          <w:tcPr>
            <w:tcW w:w="851" w:type="dxa"/>
            <w:tcBorders>
              <w:top w:val="nil"/>
              <w:left w:val="single" w:sz="2" w:space="0" w:color="000000"/>
              <w:bottom w:val="single" w:sz="18" w:space="0" w:color="000000"/>
              <w:right w:val="nil"/>
            </w:tcBorders>
            <w:shd w:val="clear" w:color="auto" w:fill="DBE5F1"/>
            <w:vAlign w:val="center"/>
          </w:tcPr>
          <w:p w14:paraId="16601CC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0,0088</w:t>
            </w:r>
          </w:p>
        </w:tc>
        <w:tc>
          <w:tcPr>
            <w:tcW w:w="850" w:type="dxa"/>
            <w:tcBorders>
              <w:top w:val="nil"/>
              <w:left w:val="single" w:sz="2" w:space="0" w:color="000000"/>
              <w:bottom w:val="single" w:sz="18" w:space="0" w:color="000000"/>
              <w:right w:val="nil"/>
            </w:tcBorders>
            <w:shd w:val="clear" w:color="auto" w:fill="DBE5F1"/>
            <w:vAlign w:val="center"/>
          </w:tcPr>
          <w:p w14:paraId="003D3A2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0,030</w:t>
            </w:r>
          </w:p>
        </w:tc>
        <w:tc>
          <w:tcPr>
            <w:tcW w:w="851" w:type="dxa"/>
            <w:tcBorders>
              <w:top w:val="nil"/>
              <w:left w:val="single" w:sz="2" w:space="0" w:color="000000"/>
              <w:bottom w:val="single" w:sz="18" w:space="0" w:color="000000"/>
              <w:right w:val="nil"/>
            </w:tcBorders>
            <w:shd w:val="clear" w:color="auto" w:fill="DBE5F1"/>
            <w:vAlign w:val="center"/>
          </w:tcPr>
          <w:p w14:paraId="47EC38DD" w14:textId="77777777" w:rsidR="00B90675" w:rsidRPr="006F799B" w:rsidRDefault="00B90675" w:rsidP="00F45FFB">
            <w:pPr>
              <w:ind w:left="-69" w:right="-35"/>
              <w:jc w:val="center"/>
              <w:rPr>
                <w:rFonts w:ascii="Times New Roman" w:eastAsia="Calibri" w:hAnsi="Times New Roman" w:cs="Calibri"/>
              </w:rPr>
            </w:pPr>
            <w:r w:rsidRPr="006F799B">
              <w:rPr>
                <w:rFonts w:ascii="Times New Roman" w:eastAsia="Calibri" w:hAnsi="Times New Roman"/>
              </w:rPr>
              <w:t>0,026</w:t>
            </w:r>
          </w:p>
        </w:tc>
        <w:tc>
          <w:tcPr>
            <w:tcW w:w="708" w:type="dxa"/>
            <w:tcBorders>
              <w:top w:val="nil"/>
              <w:left w:val="single" w:sz="2" w:space="0" w:color="000000"/>
              <w:bottom w:val="single" w:sz="18" w:space="0" w:color="000000"/>
              <w:right w:val="nil"/>
            </w:tcBorders>
            <w:shd w:val="clear" w:color="auto" w:fill="DBE5F1"/>
            <w:vAlign w:val="center"/>
          </w:tcPr>
          <w:p w14:paraId="4C4E628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0,59</w:t>
            </w:r>
          </w:p>
        </w:tc>
        <w:tc>
          <w:tcPr>
            <w:tcW w:w="710" w:type="dxa"/>
            <w:tcBorders>
              <w:top w:val="nil"/>
              <w:left w:val="single" w:sz="2" w:space="0" w:color="000000"/>
              <w:bottom w:val="single" w:sz="18" w:space="0" w:color="000000"/>
              <w:right w:val="nil"/>
            </w:tcBorders>
            <w:shd w:val="clear" w:color="auto" w:fill="DBE5F1"/>
            <w:vAlign w:val="center"/>
          </w:tcPr>
          <w:p w14:paraId="7627DBD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3,81</w:t>
            </w:r>
          </w:p>
        </w:tc>
        <w:tc>
          <w:tcPr>
            <w:tcW w:w="849" w:type="dxa"/>
            <w:tcBorders>
              <w:top w:val="nil"/>
              <w:left w:val="single" w:sz="2" w:space="0" w:color="000000"/>
              <w:bottom w:val="single" w:sz="18" w:space="0" w:color="000000"/>
              <w:right w:val="nil"/>
            </w:tcBorders>
            <w:shd w:val="clear" w:color="auto" w:fill="DBE5F1"/>
            <w:vAlign w:val="center"/>
          </w:tcPr>
          <w:p w14:paraId="722ABE4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0,144</w:t>
            </w:r>
          </w:p>
        </w:tc>
        <w:tc>
          <w:tcPr>
            <w:tcW w:w="852" w:type="dxa"/>
            <w:tcBorders>
              <w:top w:val="nil"/>
              <w:left w:val="single" w:sz="2" w:space="0" w:color="000000"/>
              <w:bottom w:val="single" w:sz="18" w:space="0" w:color="000000"/>
              <w:right w:val="nil"/>
            </w:tcBorders>
            <w:shd w:val="clear" w:color="auto" w:fill="DBE5F1"/>
            <w:vAlign w:val="center"/>
          </w:tcPr>
          <w:p w14:paraId="6CD2492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0,012</w:t>
            </w:r>
          </w:p>
        </w:tc>
        <w:tc>
          <w:tcPr>
            <w:tcW w:w="849" w:type="dxa"/>
            <w:tcBorders>
              <w:top w:val="nil"/>
              <w:left w:val="single" w:sz="2" w:space="0" w:color="000000"/>
              <w:bottom w:val="single" w:sz="18" w:space="0" w:color="000000"/>
              <w:right w:val="nil"/>
            </w:tcBorders>
            <w:shd w:val="clear" w:color="auto" w:fill="DBE5F1"/>
            <w:vAlign w:val="center"/>
          </w:tcPr>
          <w:p w14:paraId="5A4E947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3,4</w:t>
            </w:r>
          </w:p>
        </w:tc>
        <w:tc>
          <w:tcPr>
            <w:tcW w:w="851" w:type="dxa"/>
            <w:tcBorders>
              <w:top w:val="nil"/>
              <w:left w:val="single" w:sz="2" w:space="0" w:color="000000"/>
              <w:bottom w:val="single" w:sz="18" w:space="0" w:color="000000"/>
              <w:right w:val="nil"/>
            </w:tcBorders>
            <w:shd w:val="clear" w:color="auto" w:fill="DBE5F1"/>
            <w:vAlign w:val="center"/>
          </w:tcPr>
          <w:p w14:paraId="13A2BE4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55</w:t>
            </w:r>
          </w:p>
        </w:tc>
        <w:tc>
          <w:tcPr>
            <w:tcW w:w="710" w:type="dxa"/>
            <w:tcBorders>
              <w:top w:val="nil"/>
              <w:left w:val="single" w:sz="2" w:space="0" w:color="000000"/>
              <w:bottom w:val="single" w:sz="18" w:space="0" w:color="000000"/>
              <w:right w:val="nil"/>
            </w:tcBorders>
            <w:shd w:val="clear" w:color="auto" w:fill="DBE5F1"/>
            <w:vAlign w:val="center"/>
          </w:tcPr>
          <w:p w14:paraId="656B495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51</w:t>
            </w:r>
          </w:p>
        </w:tc>
        <w:tc>
          <w:tcPr>
            <w:tcW w:w="707" w:type="dxa"/>
            <w:tcBorders>
              <w:top w:val="nil"/>
              <w:left w:val="single" w:sz="2" w:space="0" w:color="000000"/>
              <w:bottom w:val="single" w:sz="18" w:space="0" w:color="000000"/>
              <w:right w:val="nil"/>
            </w:tcBorders>
            <w:shd w:val="clear" w:color="auto" w:fill="DBE5F1"/>
            <w:vAlign w:val="center"/>
          </w:tcPr>
          <w:p w14:paraId="5FEA7A3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33,9</w:t>
            </w:r>
          </w:p>
        </w:tc>
        <w:tc>
          <w:tcPr>
            <w:tcW w:w="709" w:type="dxa"/>
            <w:tcBorders>
              <w:top w:val="nil"/>
              <w:left w:val="single" w:sz="2" w:space="0" w:color="000000"/>
              <w:bottom w:val="single" w:sz="18" w:space="0" w:color="000000"/>
              <w:right w:val="single" w:sz="18" w:space="0" w:color="000000"/>
            </w:tcBorders>
            <w:shd w:val="clear" w:color="auto" w:fill="DBE5F1"/>
            <w:vAlign w:val="center"/>
          </w:tcPr>
          <w:p w14:paraId="41601688"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0,0012</w:t>
            </w:r>
          </w:p>
        </w:tc>
      </w:tr>
      <w:tr w:rsidR="00B90675" w:rsidRPr="006F799B" w14:paraId="2DE50E41" w14:textId="77777777" w:rsidTr="00F45FFB">
        <w:trPr>
          <w:cantSplit/>
          <w:trHeight w:val="737"/>
          <w:jc w:val="center"/>
        </w:trPr>
        <w:tc>
          <w:tcPr>
            <w:tcW w:w="630" w:type="dxa"/>
            <w:vMerge w:val="restart"/>
            <w:tcBorders>
              <w:top w:val="nil"/>
              <w:left w:val="single" w:sz="18" w:space="0" w:color="000000"/>
              <w:bottom w:val="single" w:sz="2" w:space="0" w:color="000000"/>
              <w:right w:val="nil"/>
            </w:tcBorders>
            <w:shd w:val="clear" w:color="auto" w:fill="B8CCE4"/>
            <w:vAlign w:val="center"/>
          </w:tcPr>
          <w:p w14:paraId="108C1AB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1216" w:type="dxa"/>
            <w:vMerge w:val="restart"/>
            <w:tcBorders>
              <w:top w:val="nil"/>
              <w:left w:val="single" w:sz="2" w:space="0" w:color="000000"/>
              <w:bottom w:val="single" w:sz="2" w:space="0" w:color="000000"/>
              <w:right w:val="nil"/>
            </w:tcBorders>
            <w:shd w:val="clear" w:color="auto" w:fill="B8CCE4"/>
            <w:vAlign w:val="center"/>
          </w:tcPr>
          <w:p w14:paraId="69EA8013"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Водные объекты Ивановской области.</w:t>
            </w:r>
          </w:p>
          <w:p w14:paraId="64405AAD"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Река Уводь.</w:t>
            </w:r>
          </w:p>
        </w:tc>
        <w:tc>
          <w:tcPr>
            <w:tcW w:w="812" w:type="dxa"/>
            <w:gridSpan w:val="2"/>
            <w:tcBorders>
              <w:top w:val="nil"/>
              <w:left w:val="single" w:sz="2" w:space="0" w:color="000000"/>
              <w:bottom w:val="single" w:sz="2" w:space="0" w:color="000000"/>
              <w:right w:val="nil"/>
            </w:tcBorders>
            <w:shd w:val="clear" w:color="auto" w:fill="EAF1DD" w:themeFill="accent3" w:themeFillTint="33"/>
            <w:vAlign w:val="center"/>
          </w:tcPr>
          <w:p w14:paraId="13E38FC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15.06.2023</w:t>
            </w:r>
          </w:p>
        </w:tc>
        <w:tc>
          <w:tcPr>
            <w:tcW w:w="711" w:type="dxa"/>
            <w:tcBorders>
              <w:top w:val="nil"/>
              <w:left w:val="single" w:sz="2" w:space="0" w:color="000000"/>
              <w:bottom w:val="single" w:sz="2" w:space="0" w:color="000000"/>
              <w:right w:val="nil"/>
            </w:tcBorders>
            <w:shd w:val="clear" w:color="auto" w:fill="EAF1DD" w:themeFill="accent3" w:themeFillTint="33"/>
            <w:vAlign w:val="center"/>
          </w:tcPr>
          <w:p w14:paraId="1C0F21C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0,33</w:t>
            </w:r>
          </w:p>
        </w:tc>
        <w:tc>
          <w:tcPr>
            <w:tcW w:w="707" w:type="dxa"/>
            <w:tcBorders>
              <w:top w:val="nil"/>
              <w:left w:val="single" w:sz="2" w:space="0" w:color="000000"/>
              <w:bottom w:val="single" w:sz="2" w:space="0" w:color="000000"/>
              <w:right w:val="nil"/>
            </w:tcBorders>
            <w:shd w:val="clear" w:color="auto" w:fill="EAF1DD" w:themeFill="accent3" w:themeFillTint="33"/>
            <w:vAlign w:val="center"/>
          </w:tcPr>
          <w:p w14:paraId="0B8FA56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6,4</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20C8957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4A1BC40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2" w:space="0" w:color="000000"/>
              <w:right w:val="nil"/>
            </w:tcBorders>
            <w:shd w:val="clear" w:color="auto" w:fill="EAF1DD" w:themeFill="accent3" w:themeFillTint="33"/>
            <w:vAlign w:val="center"/>
          </w:tcPr>
          <w:p w14:paraId="263C6F2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0,0165</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77800101" w14:textId="77777777" w:rsidR="00B90675" w:rsidRPr="00A100B9" w:rsidRDefault="00B90675" w:rsidP="00F45FFB">
            <w:pPr>
              <w:ind w:left="-69" w:right="-35"/>
              <w:jc w:val="center"/>
              <w:rPr>
                <w:rFonts w:ascii="Times New Roman" w:eastAsia="Calibri" w:hAnsi="Times New Roman" w:cs="Calibri"/>
              </w:rPr>
            </w:pPr>
            <w:r w:rsidRPr="00A100B9">
              <w:rPr>
                <w:rFonts w:ascii="Times New Roman" w:eastAsia="Calibri" w:hAnsi="Times New Roman"/>
              </w:rPr>
              <w:t>0,0051</w:t>
            </w:r>
          </w:p>
        </w:tc>
        <w:tc>
          <w:tcPr>
            <w:tcW w:w="708" w:type="dxa"/>
            <w:tcBorders>
              <w:top w:val="nil"/>
              <w:left w:val="single" w:sz="2" w:space="0" w:color="000000"/>
              <w:bottom w:val="single" w:sz="2" w:space="0" w:color="000000"/>
              <w:right w:val="nil"/>
            </w:tcBorders>
            <w:shd w:val="clear" w:color="auto" w:fill="EAF1DD" w:themeFill="accent3" w:themeFillTint="33"/>
            <w:vAlign w:val="center"/>
          </w:tcPr>
          <w:p w14:paraId="04B3702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0,54</w:t>
            </w:r>
          </w:p>
        </w:tc>
        <w:tc>
          <w:tcPr>
            <w:tcW w:w="710" w:type="dxa"/>
            <w:tcBorders>
              <w:top w:val="nil"/>
              <w:left w:val="single" w:sz="2" w:space="0" w:color="000000"/>
              <w:bottom w:val="single" w:sz="2" w:space="0" w:color="000000"/>
              <w:right w:val="nil"/>
            </w:tcBorders>
            <w:shd w:val="clear" w:color="auto" w:fill="EAF1DD" w:themeFill="accent3" w:themeFillTint="33"/>
            <w:vAlign w:val="center"/>
          </w:tcPr>
          <w:p w14:paraId="72E2A4D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2,44</w:t>
            </w:r>
          </w:p>
        </w:tc>
        <w:tc>
          <w:tcPr>
            <w:tcW w:w="849" w:type="dxa"/>
            <w:tcBorders>
              <w:top w:val="nil"/>
              <w:left w:val="single" w:sz="2" w:space="0" w:color="000000"/>
              <w:bottom w:val="single" w:sz="2" w:space="0" w:color="000000"/>
              <w:right w:val="nil"/>
            </w:tcBorders>
            <w:shd w:val="clear" w:color="auto" w:fill="EAF1DD" w:themeFill="accent3" w:themeFillTint="33"/>
            <w:vAlign w:val="center"/>
          </w:tcPr>
          <w:p w14:paraId="7BDAC50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0,060</w:t>
            </w:r>
          </w:p>
        </w:tc>
        <w:tc>
          <w:tcPr>
            <w:tcW w:w="852" w:type="dxa"/>
            <w:tcBorders>
              <w:top w:val="nil"/>
              <w:left w:val="single" w:sz="2" w:space="0" w:color="000000"/>
              <w:bottom w:val="single" w:sz="2" w:space="0" w:color="000000"/>
              <w:right w:val="nil"/>
            </w:tcBorders>
            <w:shd w:val="clear" w:color="auto" w:fill="EAF1DD" w:themeFill="accent3" w:themeFillTint="33"/>
            <w:vAlign w:val="center"/>
          </w:tcPr>
          <w:p w14:paraId="12C5F0E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0,007</w:t>
            </w:r>
          </w:p>
        </w:tc>
        <w:tc>
          <w:tcPr>
            <w:tcW w:w="849" w:type="dxa"/>
            <w:tcBorders>
              <w:top w:val="nil"/>
              <w:left w:val="single" w:sz="2" w:space="0" w:color="000000"/>
              <w:bottom w:val="single" w:sz="2" w:space="0" w:color="000000"/>
              <w:right w:val="nil"/>
            </w:tcBorders>
            <w:shd w:val="clear" w:color="auto" w:fill="EAF1DD" w:themeFill="accent3" w:themeFillTint="33"/>
            <w:vAlign w:val="center"/>
          </w:tcPr>
          <w:p w14:paraId="4EB82A9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8,6</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0A466D5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20</w:t>
            </w:r>
          </w:p>
        </w:tc>
        <w:tc>
          <w:tcPr>
            <w:tcW w:w="710" w:type="dxa"/>
            <w:tcBorders>
              <w:top w:val="nil"/>
              <w:left w:val="single" w:sz="2" w:space="0" w:color="000000"/>
              <w:bottom w:val="single" w:sz="2" w:space="0" w:color="000000"/>
              <w:right w:val="nil"/>
            </w:tcBorders>
            <w:shd w:val="clear" w:color="auto" w:fill="EAF1DD" w:themeFill="accent3" w:themeFillTint="33"/>
            <w:vAlign w:val="center"/>
          </w:tcPr>
          <w:p w14:paraId="4ADDB34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74</w:t>
            </w:r>
          </w:p>
        </w:tc>
        <w:tc>
          <w:tcPr>
            <w:tcW w:w="707" w:type="dxa"/>
            <w:tcBorders>
              <w:top w:val="nil"/>
              <w:left w:val="single" w:sz="2" w:space="0" w:color="000000"/>
              <w:bottom w:val="single" w:sz="2" w:space="0" w:color="000000"/>
              <w:right w:val="nil"/>
            </w:tcBorders>
            <w:shd w:val="clear" w:color="auto" w:fill="EAF1DD" w:themeFill="accent3" w:themeFillTint="33"/>
            <w:vAlign w:val="center"/>
          </w:tcPr>
          <w:p w14:paraId="3634146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17,7</w:t>
            </w:r>
          </w:p>
        </w:tc>
        <w:tc>
          <w:tcPr>
            <w:tcW w:w="709" w:type="dxa"/>
            <w:tcBorders>
              <w:top w:val="nil"/>
              <w:left w:val="single" w:sz="2" w:space="0" w:color="000000"/>
              <w:bottom w:val="single" w:sz="2" w:space="0" w:color="000000"/>
              <w:right w:val="single" w:sz="18" w:space="0" w:color="000000"/>
            </w:tcBorders>
            <w:shd w:val="clear" w:color="auto" w:fill="EAF1DD" w:themeFill="accent3" w:themeFillTint="33"/>
            <w:vAlign w:val="center"/>
          </w:tcPr>
          <w:p w14:paraId="0700345A"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0,0027</w:t>
            </w:r>
          </w:p>
        </w:tc>
      </w:tr>
      <w:tr w:rsidR="00B90675" w:rsidRPr="006F799B" w14:paraId="0D0560A7" w14:textId="77777777" w:rsidTr="00F45FFB">
        <w:trPr>
          <w:cantSplit/>
          <w:trHeight w:val="737"/>
          <w:jc w:val="center"/>
        </w:trPr>
        <w:tc>
          <w:tcPr>
            <w:tcW w:w="630" w:type="dxa"/>
            <w:vMerge/>
            <w:tcBorders>
              <w:top w:val="nil"/>
              <w:left w:val="single" w:sz="18" w:space="0" w:color="000000"/>
              <w:bottom w:val="single" w:sz="2" w:space="0" w:color="000000"/>
              <w:right w:val="nil"/>
            </w:tcBorders>
            <w:shd w:val="clear" w:color="auto" w:fill="B8CCE4"/>
            <w:vAlign w:val="center"/>
          </w:tcPr>
          <w:p w14:paraId="476097DF"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5FAF320F" w14:textId="77777777" w:rsidR="00B90675" w:rsidRPr="006F799B" w:rsidRDefault="00B90675" w:rsidP="00F45FFB">
            <w:pPr>
              <w:ind w:left="-62" w:right="-66"/>
              <w:jc w:val="center"/>
              <w:rPr>
                <w:rFonts w:ascii="Times New Roman" w:eastAsia="Calibri" w:hAnsi="Times New Roman" w:cs="Calibri"/>
              </w:rPr>
            </w:pPr>
          </w:p>
        </w:tc>
        <w:tc>
          <w:tcPr>
            <w:tcW w:w="812" w:type="dxa"/>
            <w:gridSpan w:val="2"/>
            <w:tcBorders>
              <w:top w:val="nil"/>
              <w:left w:val="single" w:sz="2" w:space="0" w:color="000000"/>
              <w:bottom w:val="single" w:sz="2" w:space="0" w:color="000000"/>
              <w:right w:val="nil"/>
            </w:tcBorders>
            <w:shd w:val="clear" w:color="auto" w:fill="EAF1DD" w:themeFill="accent3" w:themeFillTint="33"/>
            <w:vAlign w:val="center"/>
          </w:tcPr>
          <w:p w14:paraId="5F20407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02.10.2023</w:t>
            </w:r>
          </w:p>
        </w:tc>
        <w:tc>
          <w:tcPr>
            <w:tcW w:w="711" w:type="dxa"/>
            <w:tcBorders>
              <w:top w:val="nil"/>
              <w:left w:val="single" w:sz="2" w:space="0" w:color="000000"/>
              <w:bottom w:val="single" w:sz="2" w:space="0" w:color="000000"/>
              <w:right w:val="nil"/>
            </w:tcBorders>
            <w:shd w:val="clear" w:color="auto" w:fill="EAF1DD" w:themeFill="accent3" w:themeFillTint="33"/>
            <w:vAlign w:val="center"/>
          </w:tcPr>
          <w:p w14:paraId="7355047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0,38</w:t>
            </w:r>
          </w:p>
        </w:tc>
        <w:tc>
          <w:tcPr>
            <w:tcW w:w="707" w:type="dxa"/>
            <w:tcBorders>
              <w:top w:val="nil"/>
              <w:left w:val="single" w:sz="2" w:space="0" w:color="000000"/>
              <w:bottom w:val="single" w:sz="2" w:space="0" w:color="000000"/>
              <w:right w:val="nil"/>
            </w:tcBorders>
            <w:shd w:val="clear" w:color="auto" w:fill="EAF1DD" w:themeFill="accent3" w:themeFillTint="33"/>
            <w:vAlign w:val="center"/>
          </w:tcPr>
          <w:p w14:paraId="1F994C2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6,9</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570A746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4720EBF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2" w:space="0" w:color="000000"/>
              <w:right w:val="nil"/>
            </w:tcBorders>
            <w:shd w:val="clear" w:color="auto" w:fill="EAF1DD" w:themeFill="accent3" w:themeFillTint="33"/>
            <w:vAlign w:val="center"/>
          </w:tcPr>
          <w:p w14:paraId="550913F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0,0171</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584F84CE" w14:textId="77777777" w:rsidR="00B90675" w:rsidRPr="00A100B9" w:rsidRDefault="00B90675" w:rsidP="00F45FFB">
            <w:pPr>
              <w:ind w:left="-69" w:right="-35"/>
              <w:jc w:val="center"/>
              <w:rPr>
                <w:rFonts w:ascii="Times New Roman" w:eastAsia="Calibri" w:hAnsi="Times New Roman" w:cs="Calibri"/>
              </w:rPr>
            </w:pPr>
            <w:r w:rsidRPr="00A100B9">
              <w:rPr>
                <w:rFonts w:ascii="Times New Roman" w:eastAsia="Calibri" w:hAnsi="Times New Roman"/>
              </w:rPr>
              <w:t>0,0058</w:t>
            </w:r>
          </w:p>
        </w:tc>
        <w:tc>
          <w:tcPr>
            <w:tcW w:w="708" w:type="dxa"/>
            <w:tcBorders>
              <w:top w:val="nil"/>
              <w:left w:val="single" w:sz="2" w:space="0" w:color="000000"/>
              <w:bottom w:val="single" w:sz="2" w:space="0" w:color="000000"/>
              <w:right w:val="nil"/>
            </w:tcBorders>
            <w:shd w:val="clear" w:color="auto" w:fill="EAF1DD" w:themeFill="accent3" w:themeFillTint="33"/>
            <w:vAlign w:val="center"/>
          </w:tcPr>
          <w:p w14:paraId="7DA6B4C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0,57</w:t>
            </w:r>
          </w:p>
        </w:tc>
        <w:tc>
          <w:tcPr>
            <w:tcW w:w="710" w:type="dxa"/>
            <w:tcBorders>
              <w:top w:val="nil"/>
              <w:left w:val="single" w:sz="2" w:space="0" w:color="000000"/>
              <w:bottom w:val="single" w:sz="2" w:space="0" w:color="000000"/>
              <w:right w:val="nil"/>
            </w:tcBorders>
            <w:shd w:val="clear" w:color="auto" w:fill="EAF1DD" w:themeFill="accent3" w:themeFillTint="33"/>
            <w:vAlign w:val="center"/>
          </w:tcPr>
          <w:p w14:paraId="7F71AC8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2,51</w:t>
            </w:r>
          </w:p>
        </w:tc>
        <w:tc>
          <w:tcPr>
            <w:tcW w:w="849" w:type="dxa"/>
            <w:tcBorders>
              <w:top w:val="nil"/>
              <w:left w:val="single" w:sz="2" w:space="0" w:color="000000"/>
              <w:bottom w:val="single" w:sz="2" w:space="0" w:color="000000"/>
              <w:right w:val="nil"/>
            </w:tcBorders>
            <w:shd w:val="clear" w:color="auto" w:fill="EAF1DD" w:themeFill="accent3" w:themeFillTint="33"/>
            <w:vAlign w:val="center"/>
          </w:tcPr>
          <w:p w14:paraId="46F585E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0,061</w:t>
            </w:r>
          </w:p>
        </w:tc>
        <w:tc>
          <w:tcPr>
            <w:tcW w:w="852" w:type="dxa"/>
            <w:tcBorders>
              <w:top w:val="nil"/>
              <w:left w:val="single" w:sz="2" w:space="0" w:color="000000"/>
              <w:bottom w:val="single" w:sz="2" w:space="0" w:color="000000"/>
              <w:right w:val="nil"/>
            </w:tcBorders>
            <w:shd w:val="clear" w:color="auto" w:fill="EAF1DD" w:themeFill="accent3" w:themeFillTint="33"/>
            <w:vAlign w:val="center"/>
          </w:tcPr>
          <w:p w14:paraId="541E98F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0,008</w:t>
            </w:r>
          </w:p>
        </w:tc>
        <w:tc>
          <w:tcPr>
            <w:tcW w:w="849" w:type="dxa"/>
            <w:tcBorders>
              <w:top w:val="nil"/>
              <w:left w:val="single" w:sz="2" w:space="0" w:color="000000"/>
              <w:bottom w:val="single" w:sz="2" w:space="0" w:color="000000"/>
              <w:right w:val="nil"/>
            </w:tcBorders>
            <w:shd w:val="clear" w:color="auto" w:fill="EAF1DD" w:themeFill="accent3" w:themeFillTint="33"/>
            <w:vAlign w:val="center"/>
          </w:tcPr>
          <w:p w14:paraId="34DE9EA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8,9</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5B7980F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21</w:t>
            </w:r>
          </w:p>
        </w:tc>
        <w:tc>
          <w:tcPr>
            <w:tcW w:w="710" w:type="dxa"/>
            <w:tcBorders>
              <w:top w:val="nil"/>
              <w:left w:val="single" w:sz="2" w:space="0" w:color="000000"/>
              <w:bottom w:val="single" w:sz="2" w:space="0" w:color="000000"/>
              <w:right w:val="nil"/>
            </w:tcBorders>
            <w:shd w:val="clear" w:color="auto" w:fill="EAF1DD" w:themeFill="accent3" w:themeFillTint="33"/>
            <w:vAlign w:val="center"/>
          </w:tcPr>
          <w:p w14:paraId="5F54D60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77</w:t>
            </w:r>
          </w:p>
        </w:tc>
        <w:tc>
          <w:tcPr>
            <w:tcW w:w="707" w:type="dxa"/>
            <w:tcBorders>
              <w:top w:val="nil"/>
              <w:left w:val="single" w:sz="2" w:space="0" w:color="000000"/>
              <w:bottom w:val="single" w:sz="2" w:space="0" w:color="000000"/>
              <w:right w:val="nil"/>
            </w:tcBorders>
            <w:shd w:val="clear" w:color="auto" w:fill="EAF1DD" w:themeFill="accent3" w:themeFillTint="33"/>
            <w:vAlign w:val="center"/>
          </w:tcPr>
          <w:p w14:paraId="54A385A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17,9</w:t>
            </w:r>
          </w:p>
        </w:tc>
        <w:tc>
          <w:tcPr>
            <w:tcW w:w="709" w:type="dxa"/>
            <w:tcBorders>
              <w:top w:val="nil"/>
              <w:left w:val="single" w:sz="2" w:space="0" w:color="000000"/>
              <w:bottom w:val="single" w:sz="2" w:space="0" w:color="000000"/>
              <w:right w:val="single" w:sz="18" w:space="0" w:color="000000"/>
            </w:tcBorders>
            <w:shd w:val="clear" w:color="auto" w:fill="EAF1DD" w:themeFill="accent3" w:themeFillTint="33"/>
            <w:vAlign w:val="center"/>
          </w:tcPr>
          <w:p w14:paraId="204B8A4D"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0,0028</w:t>
            </w:r>
          </w:p>
        </w:tc>
      </w:tr>
      <w:tr w:rsidR="00B90675" w:rsidRPr="006F799B" w14:paraId="24786AF2" w14:textId="77777777" w:rsidTr="00F45FFB">
        <w:trPr>
          <w:cantSplit/>
          <w:trHeight w:val="737"/>
          <w:jc w:val="center"/>
        </w:trPr>
        <w:tc>
          <w:tcPr>
            <w:tcW w:w="630" w:type="dxa"/>
            <w:vMerge w:val="restart"/>
            <w:tcBorders>
              <w:top w:val="nil"/>
              <w:left w:val="single" w:sz="18" w:space="0" w:color="000000"/>
              <w:bottom w:val="single" w:sz="2" w:space="0" w:color="000000"/>
              <w:right w:val="nil"/>
            </w:tcBorders>
            <w:shd w:val="clear" w:color="auto" w:fill="B8CCE4"/>
            <w:vAlign w:val="center"/>
          </w:tcPr>
          <w:p w14:paraId="22598E6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w:t>
            </w:r>
          </w:p>
        </w:tc>
        <w:tc>
          <w:tcPr>
            <w:tcW w:w="1216" w:type="dxa"/>
            <w:vMerge w:val="restart"/>
            <w:tcBorders>
              <w:top w:val="nil"/>
              <w:left w:val="single" w:sz="2" w:space="0" w:color="000000"/>
              <w:bottom w:val="single" w:sz="2" w:space="0" w:color="000000"/>
              <w:right w:val="nil"/>
            </w:tcBorders>
            <w:shd w:val="clear" w:color="auto" w:fill="B8CCE4"/>
            <w:vAlign w:val="center"/>
          </w:tcPr>
          <w:p w14:paraId="60B8036A"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Водные объекты Ивановской области.</w:t>
            </w:r>
          </w:p>
          <w:p w14:paraId="0E67F418"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Река Уводь.</w:t>
            </w:r>
          </w:p>
        </w:tc>
        <w:tc>
          <w:tcPr>
            <w:tcW w:w="812" w:type="dxa"/>
            <w:gridSpan w:val="2"/>
            <w:tcBorders>
              <w:top w:val="nil"/>
              <w:left w:val="single" w:sz="2" w:space="0" w:color="000000"/>
              <w:bottom w:val="single" w:sz="2" w:space="0" w:color="000000"/>
              <w:right w:val="nil"/>
            </w:tcBorders>
            <w:shd w:val="clear" w:color="auto" w:fill="FEE2F9"/>
            <w:vAlign w:val="center"/>
          </w:tcPr>
          <w:p w14:paraId="450BF67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15.06.2023</w:t>
            </w:r>
          </w:p>
        </w:tc>
        <w:tc>
          <w:tcPr>
            <w:tcW w:w="711" w:type="dxa"/>
            <w:tcBorders>
              <w:top w:val="nil"/>
              <w:left w:val="single" w:sz="2" w:space="0" w:color="000000"/>
              <w:bottom w:val="single" w:sz="2" w:space="0" w:color="000000"/>
              <w:right w:val="nil"/>
            </w:tcBorders>
            <w:shd w:val="clear" w:color="auto" w:fill="FEE2F9"/>
            <w:vAlign w:val="center"/>
          </w:tcPr>
          <w:p w14:paraId="76FBF4F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0,40</w:t>
            </w:r>
          </w:p>
        </w:tc>
        <w:tc>
          <w:tcPr>
            <w:tcW w:w="707" w:type="dxa"/>
            <w:tcBorders>
              <w:top w:val="nil"/>
              <w:left w:val="single" w:sz="2" w:space="0" w:color="000000"/>
              <w:bottom w:val="single" w:sz="2" w:space="0" w:color="000000"/>
              <w:right w:val="nil"/>
            </w:tcBorders>
            <w:shd w:val="clear" w:color="auto" w:fill="FEE2F9"/>
            <w:vAlign w:val="center"/>
          </w:tcPr>
          <w:p w14:paraId="3AF1CCF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4,3</w:t>
            </w:r>
          </w:p>
        </w:tc>
        <w:tc>
          <w:tcPr>
            <w:tcW w:w="851" w:type="dxa"/>
            <w:tcBorders>
              <w:top w:val="nil"/>
              <w:left w:val="single" w:sz="2" w:space="0" w:color="000000"/>
              <w:bottom w:val="single" w:sz="2" w:space="0" w:color="000000"/>
              <w:right w:val="nil"/>
            </w:tcBorders>
            <w:shd w:val="clear" w:color="auto" w:fill="FEE2F9"/>
            <w:vAlign w:val="center"/>
          </w:tcPr>
          <w:p w14:paraId="69504DA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FEE2F9"/>
            <w:vAlign w:val="center"/>
          </w:tcPr>
          <w:p w14:paraId="48C1106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2" w:space="0" w:color="000000"/>
              <w:right w:val="nil"/>
            </w:tcBorders>
            <w:shd w:val="clear" w:color="auto" w:fill="FEE2F9"/>
            <w:vAlign w:val="center"/>
          </w:tcPr>
          <w:p w14:paraId="319E695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EE2F9"/>
            <w:vAlign w:val="center"/>
          </w:tcPr>
          <w:p w14:paraId="253B7A4F" w14:textId="77777777" w:rsidR="00B90675" w:rsidRPr="00A100B9" w:rsidRDefault="00B90675" w:rsidP="00F45FFB">
            <w:pPr>
              <w:ind w:left="-69" w:right="-35"/>
              <w:jc w:val="center"/>
              <w:rPr>
                <w:rFonts w:ascii="Times New Roman" w:eastAsia="Calibri" w:hAnsi="Times New Roman" w:cs="Calibri"/>
              </w:rPr>
            </w:pPr>
            <w:r w:rsidRPr="00A100B9">
              <w:rPr>
                <w:rFonts w:ascii="Times New Roman" w:eastAsia="Calibri" w:hAnsi="Times New Roman"/>
              </w:rPr>
              <w:t>0,0072</w:t>
            </w:r>
          </w:p>
        </w:tc>
        <w:tc>
          <w:tcPr>
            <w:tcW w:w="708" w:type="dxa"/>
            <w:tcBorders>
              <w:top w:val="nil"/>
              <w:left w:val="single" w:sz="2" w:space="0" w:color="000000"/>
              <w:bottom w:val="single" w:sz="2" w:space="0" w:color="000000"/>
              <w:right w:val="nil"/>
            </w:tcBorders>
            <w:shd w:val="clear" w:color="auto" w:fill="FEE2F9"/>
            <w:vAlign w:val="center"/>
          </w:tcPr>
          <w:p w14:paraId="75CFE46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0,51</w:t>
            </w:r>
          </w:p>
        </w:tc>
        <w:tc>
          <w:tcPr>
            <w:tcW w:w="710" w:type="dxa"/>
            <w:tcBorders>
              <w:top w:val="nil"/>
              <w:left w:val="single" w:sz="2" w:space="0" w:color="000000"/>
              <w:bottom w:val="single" w:sz="2" w:space="0" w:color="000000"/>
              <w:right w:val="nil"/>
            </w:tcBorders>
            <w:shd w:val="clear" w:color="auto" w:fill="FEE2F9"/>
            <w:vAlign w:val="center"/>
          </w:tcPr>
          <w:p w14:paraId="437AADC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2,91</w:t>
            </w:r>
          </w:p>
        </w:tc>
        <w:tc>
          <w:tcPr>
            <w:tcW w:w="849" w:type="dxa"/>
            <w:tcBorders>
              <w:top w:val="nil"/>
              <w:left w:val="single" w:sz="2" w:space="0" w:color="000000"/>
              <w:bottom w:val="single" w:sz="2" w:space="0" w:color="000000"/>
              <w:right w:val="nil"/>
            </w:tcBorders>
            <w:shd w:val="clear" w:color="auto" w:fill="FEE2F9"/>
            <w:vAlign w:val="center"/>
          </w:tcPr>
          <w:p w14:paraId="546A252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0,053</w:t>
            </w:r>
          </w:p>
        </w:tc>
        <w:tc>
          <w:tcPr>
            <w:tcW w:w="852" w:type="dxa"/>
            <w:tcBorders>
              <w:top w:val="nil"/>
              <w:left w:val="single" w:sz="2" w:space="0" w:color="000000"/>
              <w:bottom w:val="single" w:sz="2" w:space="0" w:color="000000"/>
              <w:right w:val="nil"/>
            </w:tcBorders>
            <w:shd w:val="clear" w:color="auto" w:fill="FEE2F9"/>
            <w:vAlign w:val="center"/>
          </w:tcPr>
          <w:p w14:paraId="072126C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0,009</w:t>
            </w:r>
          </w:p>
        </w:tc>
        <w:tc>
          <w:tcPr>
            <w:tcW w:w="849" w:type="dxa"/>
            <w:tcBorders>
              <w:top w:val="nil"/>
              <w:left w:val="single" w:sz="2" w:space="0" w:color="000000"/>
              <w:bottom w:val="single" w:sz="2" w:space="0" w:color="000000"/>
              <w:right w:val="nil"/>
            </w:tcBorders>
            <w:shd w:val="clear" w:color="auto" w:fill="FEE2F9"/>
            <w:vAlign w:val="center"/>
          </w:tcPr>
          <w:p w14:paraId="1DD9B50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8,5</w:t>
            </w:r>
          </w:p>
        </w:tc>
        <w:tc>
          <w:tcPr>
            <w:tcW w:w="851" w:type="dxa"/>
            <w:tcBorders>
              <w:top w:val="nil"/>
              <w:left w:val="single" w:sz="2" w:space="0" w:color="000000"/>
              <w:bottom w:val="single" w:sz="2" w:space="0" w:color="000000"/>
              <w:right w:val="nil"/>
            </w:tcBorders>
            <w:shd w:val="clear" w:color="auto" w:fill="FEE2F9"/>
            <w:vAlign w:val="center"/>
          </w:tcPr>
          <w:p w14:paraId="4402966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19</w:t>
            </w:r>
          </w:p>
        </w:tc>
        <w:tc>
          <w:tcPr>
            <w:tcW w:w="710" w:type="dxa"/>
            <w:tcBorders>
              <w:top w:val="nil"/>
              <w:left w:val="single" w:sz="2" w:space="0" w:color="000000"/>
              <w:bottom w:val="single" w:sz="2" w:space="0" w:color="000000"/>
              <w:right w:val="nil"/>
            </w:tcBorders>
            <w:shd w:val="clear" w:color="auto" w:fill="FEE2F9"/>
            <w:vAlign w:val="center"/>
          </w:tcPr>
          <w:p w14:paraId="324FA9A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47</w:t>
            </w:r>
          </w:p>
        </w:tc>
        <w:tc>
          <w:tcPr>
            <w:tcW w:w="707" w:type="dxa"/>
            <w:tcBorders>
              <w:top w:val="nil"/>
              <w:left w:val="single" w:sz="2" w:space="0" w:color="000000"/>
              <w:bottom w:val="single" w:sz="2" w:space="0" w:color="000000"/>
              <w:right w:val="nil"/>
            </w:tcBorders>
            <w:shd w:val="clear" w:color="auto" w:fill="FEE2F9"/>
            <w:vAlign w:val="center"/>
          </w:tcPr>
          <w:p w14:paraId="352B6DA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24,8</w:t>
            </w:r>
          </w:p>
        </w:tc>
        <w:tc>
          <w:tcPr>
            <w:tcW w:w="709" w:type="dxa"/>
            <w:tcBorders>
              <w:top w:val="nil"/>
              <w:left w:val="single" w:sz="2" w:space="0" w:color="000000"/>
              <w:bottom w:val="single" w:sz="2" w:space="0" w:color="000000"/>
              <w:right w:val="single" w:sz="18" w:space="0" w:color="000000"/>
            </w:tcBorders>
            <w:shd w:val="clear" w:color="auto" w:fill="FEE2F9"/>
            <w:vAlign w:val="center"/>
          </w:tcPr>
          <w:p w14:paraId="5E19F27C"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0,0013</w:t>
            </w:r>
          </w:p>
        </w:tc>
      </w:tr>
      <w:tr w:rsidR="00B90675" w:rsidRPr="006F799B" w14:paraId="685714BE" w14:textId="77777777" w:rsidTr="00F45FFB">
        <w:trPr>
          <w:cantSplit/>
          <w:trHeight w:val="737"/>
          <w:jc w:val="center"/>
        </w:trPr>
        <w:tc>
          <w:tcPr>
            <w:tcW w:w="630" w:type="dxa"/>
            <w:vMerge/>
            <w:tcBorders>
              <w:top w:val="nil"/>
              <w:left w:val="single" w:sz="18" w:space="0" w:color="000000"/>
              <w:bottom w:val="single" w:sz="2" w:space="0" w:color="000000"/>
              <w:right w:val="nil"/>
            </w:tcBorders>
            <w:shd w:val="clear" w:color="auto" w:fill="B8CCE4"/>
            <w:vAlign w:val="center"/>
          </w:tcPr>
          <w:p w14:paraId="3AAB8EF8"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62989DC1" w14:textId="77777777" w:rsidR="00B90675" w:rsidRPr="006F799B" w:rsidRDefault="00B90675" w:rsidP="00F45FFB">
            <w:pPr>
              <w:ind w:left="-62" w:right="-66"/>
              <w:jc w:val="center"/>
              <w:rPr>
                <w:rFonts w:ascii="Times New Roman" w:eastAsia="Calibri" w:hAnsi="Times New Roman" w:cs="Calibri"/>
              </w:rPr>
            </w:pPr>
          </w:p>
        </w:tc>
        <w:tc>
          <w:tcPr>
            <w:tcW w:w="812" w:type="dxa"/>
            <w:gridSpan w:val="2"/>
            <w:tcBorders>
              <w:top w:val="nil"/>
              <w:left w:val="single" w:sz="2" w:space="0" w:color="000000"/>
              <w:bottom w:val="single" w:sz="2" w:space="0" w:color="000000"/>
              <w:right w:val="nil"/>
            </w:tcBorders>
            <w:shd w:val="clear" w:color="auto" w:fill="FEE2F9"/>
            <w:vAlign w:val="center"/>
          </w:tcPr>
          <w:p w14:paraId="13E8D0E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02.10.2023</w:t>
            </w:r>
          </w:p>
        </w:tc>
        <w:tc>
          <w:tcPr>
            <w:tcW w:w="711" w:type="dxa"/>
            <w:tcBorders>
              <w:top w:val="nil"/>
              <w:left w:val="single" w:sz="2" w:space="0" w:color="000000"/>
              <w:bottom w:val="single" w:sz="2" w:space="0" w:color="000000"/>
              <w:right w:val="nil"/>
            </w:tcBorders>
            <w:shd w:val="clear" w:color="auto" w:fill="FEE2F9"/>
            <w:vAlign w:val="center"/>
          </w:tcPr>
          <w:p w14:paraId="65A2F4F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0,41</w:t>
            </w:r>
          </w:p>
        </w:tc>
        <w:tc>
          <w:tcPr>
            <w:tcW w:w="707" w:type="dxa"/>
            <w:tcBorders>
              <w:top w:val="nil"/>
              <w:left w:val="single" w:sz="2" w:space="0" w:color="000000"/>
              <w:bottom w:val="single" w:sz="2" w:space="0" w:color="000000"/>
              <w:right w:val="nil"/>
            </w:tcBorders>
            <w:shd w:val="clear" w:color="auto" w:fill="FEE2F9"/>
            <w:vAlign w:val="center"/>
          </w:tcPr>
          <w:p w14:paraId="379BEF9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4,5</w:t>
            </w:r>
          </w:p>
        </w:tc>
        <w:tc>
          <w:tcPr>
            <w:tcW w:w="851" w:type="dxa"/>
            <w:tcBorders>
              <w:top w:val="nil"/>
              <w:left w:val="single" w:sz="2" w:space="0" w:color="000000"/>
              <w:bottom w:val="single" w:sz="2" w:space="0" w:color="000000"/>
              <w:right w:val="nil"/>
            </w:tcBorders>
            <w:shd w:val="clear" w:color="auto" w:fill="FEE2F9"/>
            <w:vAlign w:val="center"/>
          </w:tcPr>
          <w:p w14:paraId="74440BA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FEE2F9"/>
            <w:vAlign w:val="center"/>
          </w:tcPr>
          <w:p w14:paraId="717F4F7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2" w:space="0" w:color="000000"/>
              <w:right w:val="nil"/>
            </w:tcBorders>
            <w:shd w:val="clear" w:color="auto" w:fill="FEE2F9"/>
            <w:vAlign w:val="center"/>
          </w:tcPr>
          <w:p w14:paraId="3C19888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EE2F9"/>
            <w:vAlign w:val="center"/>
          </w:tcPr>
          <w:p w14:paraId="3A97E209" w14:textId="77777777" w:rsidR="00B90675" w:rsidRPr="00A100B9" w:rsidRDefault="00B90675" w:rsidP="00F45FFB">
            <w:pPr>
              <w:ind w:left="-69" w:right="-35"/>
              <w:jc w:val="center"/>
              <w:rPr>
                <w:rFonts w:ascii="Times New Roman" w:eastAsia="Calibri" w:hAnsi="Times New Roman" w:cs="Calibri"/>
              </w:rPr>
            </w:pPr>
            <w:r w:rsidRPr="00A100B9">
              <w:rPr>
                <w:rFonts w:ascii="Times New Roman" w:eastAsia="Calibri" w:hAnsi="Times New Roman"/>
              </w:rPr>
              <w:t>0,0075</w:t>
            </w:r>
          </w:p>
        </w:tc>
        <w:tc>
          <w:tcPr>
            <w:tcW w:w="708" w:type="dxa"/>
            <w:tcBorders>
              <w:top w:val="nil"/>
              <w:left w:val="single" w:sz="2" w:space="0" w:color="000000"/>
              <w:bottom w:val="single" w:sz="2" w:space="0" w:color="000000"/>
              <w:right w:val="nil"/>
            </w:tcBorders>
            <w:shd w:val="clear" w:color="auto" w:fill="FEE2F9"/>
            <w:vAlign w:val="center"/>
          </w:tcPr>
          <w:p w14:paraId="6FC74D2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0,53</w:t>
            </w:r>
          </w:p>
        </w:tc>
        <w:tc>
          <w:tcPr>
            <w:tcW w:w="710" w:type="dxa"/>
            <w:tcBorders>
              <w:top w:val="nil"/>
              <w:left w:val="single" w:sz="2" w:space="0" w:color="000000"/>
              <w:bottom w:val="single" w:sz="2" w:space="0" w:color="000000"/>
              <w:right w:val="nil"/>
            </w:tcBorders>
            <w:shd w:val="clear" w:color="auto" w:fill="FEE2F9"/>
            <w:vAlign w:val="center"/>
          </w:tcPr>
          <w:p w14:paraId="4BE8DCB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2,94</w:t>
            </w:r>
          </w:p>
        </w:tc>
        <w:tc>
          <w:tcPr>
            <w:tcW w:w="849" w:type="dxa"/>
            <w:tcBorders>
              <w:top w:val="nil"/>
              <w:left w:val="single" w:sz="2" w:space="0" w:color="000000"/>
              <w:bottom w:val="single" w:sz="2" w:space="0" w:color="000000"/>
              <w:right w:val="nil"/>
            </w:tcBorders>
            <w:shd w:val="clear" w:color="auto" w:fill="FEE2F9"/>
            <w:vAlign w:val="center"/>
          </w:tcPr>
          <w:p w14:paraId="3F682DD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0,054</w:t>
            </w:r>
          </w:p>
        </w:tc>
        <w:tc>
          <w:tcPr>
            <w:tcW w:w="852" w:type="dxa"/>
            <w:tcBorders>
              <w:top w:val="nil"/>
              <w:left w:val="single" w:sz="2" w:space="0" w:color="000000"/>
              <w:bottom w:val="single" w:sz="2" w:space="0" w:color="000000"/>
              <w:right w:val="nil"/>
            </w:tcBorders>
            <w:shd w:val="clear" w:color="auto" w:fill="FEE2F9"/>
            <w:vAlign w:val="center"/>
          </w:tcPr>
          <w:p w14:paraId="1AB2CD3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0,010</w:t>
            </w:r>
          </w:p>
        </w:tc>
        <w:tc>
          <w:tcPr>
            <w:tcW w:w="849" w:type="dxa"/>
            <w:tcBorders>
              <w:top w:val="nil"/>
              <w:left w:val="single" w:sz="2" w:space="0" w:color="000000"/>
              <w:bottom w:val="single" w:sz="2" w:space="0" w:color="000000"/>
              <w:right w:val="nil"/>
            </w:tcBorders>
            <w:shd w:val="clear" w:color="auto" w:fill="FEE2F9"/>
            <w:vAlign w:val="center"/>
          </w:tcPr>
          <w:p w14:paraId="5877C7D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8,7</w:t>
            </w:r>
          </w:p>
        </w:tc>
        <w:tc>
          <w:tcPr>
            <w:tcW w:w="851" w:type="dxa"/>
            <w:tcBorders>
              <w:top w:val="nil"/>
              <w:left w:val="single" w:sz="2" w:space="0" w:color="000000"/>
              <w:bottom w:val="single" w:sz="2" w:space="0" w:color="000000"/>
              <w:right w:val="nil"/>
            </w:tcBorders>
            <w:shd w:val="clear" w:color="auto" w:fill="FEE2F9"/>
            <w:vAlign w:val="center"/>
          </w:tcPr>
          <w:p w14:paraId="06397B0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20</w:t>
            </w:r>
          </w:p>
        </w:tc>
        <w:tc>
          <w:tcPr>
            <w:tcW w:w="710" w:type="dxa"/>
            <w:tcBorders>
              <w:top w:val="nil"/>
              <w:left w:val="single" w:sz="2" w:space="0" w:color="000000"/>
              <w:bottom w:val="single" w:sz="2" w:space="0" w:color="000000"/>
              <w:right w:val="nil"/>
            </w:tcBorders>
            <w:shd w:val="clear" w:color="auto" w:fill="FEE2F9"/>
            <w:vAlign w:val="center"/>
          </w:tcPr>
          <w:p w14:paraId="6631E78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49</w:t>
            </w:r>
          </w:p>
        </w:tc>
        <w:tc>
          <w:tcPr>
            <w:tcW w:w="707" w:type="dxa"/>
            <w:tcBorders>
              <w:top w:val="nil"/>
              <w:left w:val="single" w:sz="2" w:space="0" w:color="000000"/>
              <w:bottom w:val="single" w:sz="2" w:space="0" w:color="000000"/>
              <w:right w:val="nil"/>
            </w:tcBorders>
            <w:shd w:val="clear" w:color="auto" w:fill="FEE2F9"/>
            <w:vAlign w:val="center"/>
          </w:tcPr>
          <w:p w14:paraId="238B148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24,9</w:t>
            </w:r>
          </w:p>
        </w:tc>
        <w:tc>
          <w:tcPr>
            <w:tcW w:w="709" w:type="dxa"/>
            <w:tcBorders>
              <w:top w:val="nil"/>
              <w:left w:val="single" w:sz="2" w:space="0" w:color="000000"/>
              <w:bottom w:val="single" w:sz="2" w:space="0" w:color="000000"/>
              <w:right w:val="single" w:sz="18" w:space="0" w:color="000000"/>
            </w:tcBorders>
            <w:shd w:val="clear" w:color="auto" w:fill="FEE2F9"/>
            <w:vAlign w:val="center"/>
          </w:tcPr>
          <w:p w14:paraId="299F88FD"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0,0013</w:t>
            </w:r>
          </w:p>
        </w:tc>
      </w:tr>
      <w:tr w:rsidR="00B90675" w:rsidRPr="006F799B" w14:paraId="76E2BD60" w14:textId="77777777" w:rsidTr="00F45FFB">
        <w:trPr>
          <w:cantSplit/>
          <w:trHeight w:val="737"/>
          <w:jc w:val="center"/>
        </w:trPr>
        <w:tc>
          <w:tcPr>
            <w:tcW w:w="630" w:type="dxa"/>
            <w:vMerge w:val="restart"/>
            <w:tcBorders>
              <w:top w:val="nil"/>
              <w:left w:val="single" w:sz="18" w:space="0" w:color="000000"/>
              <w:bottom w:val="single" w:sz="2" w:space="0" w:color="000000"/>
              <w:right w:val="nil"/>
            </w:tcBorders>
            <w:shd w:val="clear" w:color="auto" w:fill="B8CCE4"/>
            <w:vAlign w:val="center"/>
          </w:tcPr>
          <w:p w14:paraId="6FC3BE1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w:t>
            </w:r>
          </w:p>
        </w:tc>
        <w:tc>
          <w:tcPr>
            <w:tcW w:w="1216" w:type="dxa"/>
            <w:vMerge w:val="restart"/>
            <w:tcBorders>
              <w:top w:val="nil"/>
              <w:left w:val="single" w:sz="2" w:space="0" w:color="000000"/>
              <w:bottom w:val="single" w:sz="2" w:space="0" w:color="000000"/>
              <w:right w:val="nil"/>
            </w:tcBorders>
            <w:shd w:val="clear" w:color="auto" w:fill="B8CCE4"/>
            <w:vAlign w:val="center"/>
          </w:tcPr>
          <w:p w14:paraId="4361AA31"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Водные объекты Ивановской области.</w:t>
            </w:r>
          </w:p>
          <w:p w14:paraId="14CAE81B"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Река Уводь.</w:t>
            </w:r>
          </w:p>
        </w:tc>
        <w:tc>
          <w:tcPr>
            <w:tcW w:w="812" w:type="dxa"/>
            <w:gridSpan w:val="2"/>
            <w:tcBorders>
              <w:top w:val="nil"/>
              <w:left w:val="single" w:sz="2" w:space="0" w:color="000000"/>
              <w:bottom w:val="single" w:sz="2" w:space="0" w:color="000000"/>
              <w:right w:val="nil"/>
            </w:tcBorders>
            <w:shd w:val="clear" w:color="auto" w:fill="DAEEF3"/>
            <w:vAlign w:val="center"/>
          </w:tcPr>
          <w:p w14:paraId="4737002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15.06.2023</w:t>
            </w:r>
          </w:p>
        </w:tc>
        <w:tc>
          <w:tcPr>
            <w:tcW w:w="711" w:type="dxa"/>
            <w:tcBorders>
              <w:top w:val="nil"/>
              <w:left w:val="single" w:sz="2" w:space="0" w:color="000000"/>
              <w:bottom w:val="single" w:sz="2" w:space="0" w:color="000000"/>
              <w:right w:val="nil"/>
            </w:tcBorders>
            <w:shd w:val="clear" w:color="auto" w:fill="DAEEF3"/>
            <w:vAlign w:val="center"/>
          </w:tcPr>
          <w:p w14:paraId="240E397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0,33</w:t>
            </w:r>
          </w:p>
        </w:tc>
        <w:tc>
          <w:tcPr>
            <w:tcW w:w="707" w:type="dxa"/>
            <w:tcBorders>
              <w:top w:val="nil"/>
              <w:left w:val="single" w:sz="2" w:space="0" w:color="000000"/>
              <w:bottom w:val="single" w:sz="2" w:space="0" w:color="000000"/>
              <w:right w:val="nil"/>
            </w:tcBorders>
            <w:shd w:val="clear" w:color="auto" w:fill="DAEEF3"/>
            <w:vAlign w:val="center"/>
          </w:tcPr>
          <w:p w14:paraId="50BFDE9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5,9</w:t>
            </w:r>
          </w:p>
        </w:tc>
        <w:tc>
          <w:tcPr>
            <w:tcW w:w="851" w:type="dxa"/>
            <w:tcBorders>
              <w:top w:val="nil"/>
              <w:left w:val="single" w:sz="2" w:space="0" w:color="000000"/>
              <w:bottom w:val="single" w:sz="2" w:space="0" w:color="000000"/>
              <w:right w:val="nil"/>
            </w:tcBorders>
            <w:shd w:val="clear" w:color="auto" w:fill="DAEEF3"/>
            <w:vAlign w:val="center"/>
          </w:tcPr>
          <w:p w14:paraId="6BCAA4C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DAEEF3"/>
            <w:vAlign w:val="center"/>
          </w:tcPr>
          <w:p w14:paraId="581FB43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2" w:space="0" w:color="000000"/>
              <w:right w:val="nil"/>
            </w:tcBorders>
            <w:shd w:val="clear" w:color="auto" w:fill="DAEEF3"/>
            <w:vAlign w:val="center"/>
          </w:tcPr>
          <w:p w14:paraId="53527B7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DAEEF3"/>
            <w:vAlign w:val="center"/>
          </w:tcPr>
          <w:p w14:paraId="1E57BFB4" w14:textId="77777777" w:rsidR="00B90675" w:rsidRPr="00A100B9" w:rsidRDefault="00B90675" w:rsidP="00F45FFB">
            <w:pPr>
              <w:ind w:left="-69" w:right="-35"/>
              <w:jc w:val="center"/>
              <w:rPr>
                <w:rFonts w:ascii="Times New Roman" w:eastAsia="Calibri" w:hAnsi="Times New Roman" w:cs="Calibri"/>
              </w:rPr>
            </w:pPr>
            <w:r w:rsidRPr="00A100B9">
              <w:rPr>
                <w:rFonts w:ascii="Times New Roman" w:eastAsia="Calibri" w:hAnsi="Times New Roman"/>
              </w:rPr>
              <w:t>0,0067</w:t>
            </w:r>
          </w:p>
        </w:tc>
        <w:tc>
          <w:tcPr>
            <w:tcW w:w="708" w:type="dxa"/>
            <w:tcBorders>
              <w:top w:val="nil"/>
              <w:left w:val="single" w:sz="2" w:space="0" w:color="000000"/>
              <w:bottom w:val="single" w:sz="2" w:space="0" w:color="000000"/>
              <w:right w:val="nil"/>
            </w:tcBorders>
            <w:shd w:val="clear" w:color="auto" w:fill="DAEEF3"/>
            <w:vAlign w:val="center"/>
          </w:tcPr>
          <w:p w14:paraId="276221B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1,14</w:t>
            </w:r>
          </w:p>
        </w:tc>
        <w:tc>
          <w:tcPr>
            <w:tcW w:w="710" w:type="dxa"/>
            <w:tcBorders>
              <w:top w:val="nil"/>
              <w:left w:val="single" w:sz="2" w:space="0" w:color="000000"/>
              <w:bottom w:val="single" w:sz="2" w:space="0" w:color="000000"/>
              <w:right w:val="nil"/>
            </w:tcBorders>
            <w:shd w:val="clear" w:color="auto" w:fill="DAEEF3"/>
            <w:vAlign w:val="center"/>
          </w:tcPr>
          <w:p w14:paraId="7AB3AA8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3,02</w:t>
            </w:r>
          </w:p>
        </w:tc>
        <w:tc>
          <w:tcPr>
            <w:tcW w:w="849" w:type="dxa"/>
            <w:tcBorders>
              <w:top w:val="nil"/>
              <w:left w:val="single" w:sz="2" w:space="0" w:color="000000"/>
              <w:bottom w:val="single" w:sz="2" w:space="0" w:color="000000"/>
              <w:right w:val="nil"/>
            </w:tcBorders>
            <w:shd w:val="clear" w:color="auto" w:fill="DAEEF3"/>
            <w:vAlign w:val="center"/>
          </w:tcPr>
          <w:p w14:paraId="59A25A2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0,051</w:t>
            </w:r>
          </w:p>
        </w:tc>
        <w:tc>
          <w:tcPr>
            <w:tcW w:w="852" w:type="dxa"/>
            <w:tcBorders>
              <w:top w:val="nil"/>
              <w:left w:val="single" w:sz="2" w:space="0" w:color="000000"/>
              <w:bottom w:val="single" w:sz="2" w:space="0" w:color="000000"/>
              <w:right w:val="nil"/>
            </w:tcBorders>
            <w:shd w:val="clear" w:color="auto" w:fill="DAEEF3"/>
            <w:vAlign w:val="center"/>
          </w:tcPr>
          <w:p w14:paraId="44698B4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0,010</w:t>
            </w:r>
          </w:p>
        </w:tc>
        <w:tc>
          <w:tcPr>
            <w:tcW w:w="849" w:type="dxa"/>
            <w:tcBorders>
              <w:top w:val="nil"/>
              <w:left w:val="single" w:sz="2" w:space="0" w:color="000000"/>
              <w:bottom w:val="single" w:sz="2" w:space="0" w:color="000000"/>
              <w:right w:val="nil"/>
            </w:tcBorders>
            <w:shd w:val="clear" w:color="auto" w:fill="DAEEF3"/>
            <w:vAlign w:val="center"/>
          </w:tcPr>
          <w:p w14:paraId="2010AEA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7,4</w:t>
            </w:r>
          </w:p>
        </w:tc>
        <w:tc>
          <w:tcPr>
            <w:tcW w:w="851" w:type="dxa"/>
            <w:tcBorders>
              <w:top w:val="nil"/>
              <w:left w:val="single" w:sz="2" w:space="0" w:color="000000"/>
              <w:bottom w:val="single" w:sz="2" w:space="0" w:color="000000"/>
              <w:right w:val="nil"/>
            </w:tcBorders>
            <w:shd w:val="clear" w:color="auto" w:fill="DAEEF3"/>
            <w:vAlign w:val="center"/>
          </w:tcPr>
          <w:p w14:paraId="3B084B2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19</w:t>
            </w:r>
          </w:p>
        </w:tc>
        <w:tc>
          <w:tcPr>
            <w:tcW w:w="710" w:type="dxa"/>
            <w:tcBorders>
              <w:top w:val="nil"/>
              <w:left w:val="single" w:sz="2" w:space="0" w:color="000000"/>
              <w:bottom w:val="single" w:sz="2" w:space="0" w:color="000000"/>
              <w:right w:val="nil"/>
            </w:tcBorders>
            <w:shd w:val="clear" w:color="auto" w:fill="DAEEF3"/>
            <w:vAlign w:val="center"/>
          </w:tcPr>
          <w:p w14:paraId="4837E9E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62</w:t>
            </w:r>
          </w:p>
        </w:tc>
        <w:tc>
          <w:tcPr>
            <w:tcW w:w="707" w:type="dxa"/>
            <w:tcBorders>
              <w:top w:val="nil"/>
              <w:left w:val="single" w:sz="2" w:space="0" w:color="000000"/>
              <w:bottom w:val="single" w:sz="2" w:space="0" w:color="000000"/>
              <w:right w:val="nil"/>
            </w:tcBorders>
            <w:shd w:val="clear" w:color="auto" w:fill="DAEEF3"/>
            <w:vAlign w:val="center"/>
          </w:tcPr>
          <w:p w14:paraId="241497B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21,3</w:t>
            </w:r>
          </w:p>
        </w:tc>
        <w:tc>
          <w:tcPr>
            <w:tcW w:w="709" w:type="dxa"/>
            <w:tcBorders>
              <w:top w:val="nil"/>
              <w:left w:val="single" w:sz="2" w:space="0" w:color="000000"/>
              <w:bottom w:val="single" w:sz="2" w:space="0" w:color="000000"/>
              <w:right w:val="single" w:sz="18" w:space="0" w:color="000000"/>
            </w:tcBorders>
            <w:shd w:val="clear" w:color="auto" w:fill="DAEEF3"/>
            <w:vAlign w:val="center"/>
          </w:tcPr>
          <w:p w14:paraId="450BF5D5"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0,0018</w:t>
            </w:r>
          </w:p>
        </w:tc>
      </w:tr>
      <w:tr w:rsidR="00B90675" w:rsidRPr="006F799B" w14:paraId="7615AC12" w14:textId="77777777" w:rsidTr="00F45FFB">
        <w:trPr>
          <w:cantSplit/>
          <w:trHeight w:val="737"/>
          <w:jc w:val="center"/>
        </w:trPr>
        <w:tc>
          <w:tcPr>
            <w:tcW w:w="630" w:type="dxa"/>
            <w:vMerge/>
            <w:tcBorders>
              <w:top w:val="nil"/>
              <w:left w:val="single" w:sz="18" w:space="0" w:color="000000"/>
              <w:bottom w:val="single" w:sz="2" w:space="0" w:color="000000"/>
              <w:right w:val="nil"/>
            </w:tcBorders>
            <w:shd w:val="clear" w:color="auto" w:fill="B8CCE4"/>
            <w:vAlign w:val="center"/>
          </w:tcPr>
          <w:p w14:paraId="7387F346"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418CB7BF" w14:textId="77777777" w:rsidR="00B90675" w:rsidRPr="006F799B" w:rsidRDefault="00B90675" w:rsidP="00F45FFB">
            <w:pPr>
              <w:ind w:left="-62" w:right="-66"/>
              <w:jc w:val="center"/>
              <w:rPr>
                <w:rFonts w:ascii="Times New Roman" w:eastAsia="Calibri" w:hAnsi="Times New Roman" w:cs="Calibri"/>
              </w:rPr>
            </w:pPr>
          </w:p>
        </w:tc>
        <w:tc>
          <w:tcPr>
            <w:tcW w:w="812" w:type="dxa"/>
            <w:gridSpan w:val="2"/>
            <w:tcBorders>
              <w:top w:val="nil"/>
              <w:left w:val="single" w:sz="2" w:space="0" w:color="000000"/>
              <w:bottom w:val="single" w:sz="18" w:space="0" w:color="000000"/>
              <w:right w:val="nil"/>
            </w:tcBorders>
            <w:shd w:val="clear" w:color="auto" w:fill="DAEEF3"/>
            <w:vAlign w:val="center"/>
          </w:tcPr>
          <w:p w14:paraId="4E71E2D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02.10.2023</w:t>
            </w:r>
          </w:p>
        </w:tc>
        <w:tc>
          <w:tcPr>
            <w:tcW w:w="711" w:type="dxa"/>
            <w:tcBorders>
              <w:top w:val="nil"/>
              <w:left w:val="single" w:sz="2" w:space="0" w:color="000000"/>
              <w:bottom w:val="single" w:sz="18" w:space="0" w:color="000000"/>
              <w:right w:val="nil"/>
            </w:tcBorders>
            <w:shd w:val="clear" w:color="auto" w:fill="DAEEF3"/>
            <w:vAlign w:val="center"/>
          </w:tcPr>
          <w:p w14:paraId="021844C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0,36</w:t>
            </w:r>
          </w:p>
        </w:tc>
        <w:tc>
          <w:tcPr>
            <w:tcW w:w="707" w:type="dxa"/>
            <w:tcBorders>
              <w:top w:val="nil"/>
              <w:left w:val="single" w:sz="2" w:space="0" w:color="000000"/>
              <w:bottom w:val="single" w:sz="18" w:space="0" w:color="000000"/>
              <w:right w:val="nil"/>
            </w:tcBorders>
            <w:shd w:val="clear" w:color="auto" w:fill="DAEEF3"/>
            <w:vAlign w:val="center"/>
          </w:tcPr>
          <w:p w14:paraId="781229C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6,1</w:t>
            </w:r>
          </w:p>
        </w:tc>
        <w:tc>
          <w:tcPr>
            <w:tcW w:w="851" w:type="dxa"/>
            <w:tcBorders>
              <w:top w:val="nil"/>
              <w:left w:val="single" w:sz="2" w:space="0" w:color="000000"/>
              <w:bottom w:val="single" w:sz="18" w:space="0" w:color="000000"/>
              <w:right w:val="nil"/>
            </w:tcBorders>
            <w:shd w:val="clear" w:color="auto" w:fill="DAEEF3"/>
            <w:vAlign w:val="center"/>
          </w:tcPr>
          <w:p w14:paraId="6BD9A1B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18" w:space="0" w:color="000000"/>
              <w:right w:val="nil"/>
            </w:tcBorders>
            <w:shd w:val="clear" w:color="auto" w:fill="DAEEF3"/>
            <w:vAlign w:val="center"/>
          </w:tcPr>
          <w:p w14:paraId="171CF16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18" w:space="0" w:color="000000"/>
              <w:right w:val="nil"/>
            </w:tcBorders>
            <w:shd w:val="clear" w:color="auto" w:fill="DAEEF3"/>
            <w:vAlign w:val="center"/>
          </w:tcPr>
          <w:p w14:paraId="4C649CE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18" w:space="0" w:color="000000"/>
              <w:right w:val="nil"/>
            </w:tcBorders>
            <w:shd w:val="clear" w:color="auto" w:fill="DAEEF3"/>
            <w:vAlign w:val="center"/>
          </w:tcPr>
          <w:p w14:paraId="4AE4507D" w14:textId="77777777" w:rsidR="00B90675" w:rsidRPr="00A100B9" w:rsidRDefault="00B90675" w:rsidP="00F45FFB">
            <w:pPr>
              <w:ind w:left="-69" w:right="-35"/>
              <w:jc w:val="center"/>
              <w:rPr>
                <w:rFonts w:ascii="Times New Roman" w:eastAsia="Calibri" w:hAnsi="Times New Roman" w:cs="Calibri"/>
              </w:rPr>
            </w:pPr>
            <w:r w:rsidRPr="00A100B9">
              <w:rPr>
                <w:rFonts w:ascii="Times New Roman" w:eastAsia="Calibri" w:hAnsi="Times New Roman"/>
              </w:rPr>
              <w:t>0,0069</w:t>
            </w:r>
          </w:p>
        </w:tc>
        <w:tc>
          <w:tcPr>
            <w:tcW w:w="708" w:type="dxa"/>
            <w:tcBorders>
              <w:top w:val="nil"/>
              <w:left w:val="single" w:sz="2" w:space="0" w:color="000000"/>
              <w:bottom w:val="single" w:sz="18" w:space="0" w:color="000000"/>
              <w:right w:val="nil"/>
            </w:tcBorders>
            <w:shd w:val="clear" w:color="auto" w:fill="DAEEF3"/>
            <w:vAlign w:val="center"/>
          </w:tcPr>
          <w:p w14:paraId="33F0ADF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1,17</w:t>
            </w:r>
          </w:p>
        </w:tc>
        <w:tc>
          <w:tcPr>
            <w:tcW w:w="710" w:type="dxa"/>
            <w:tcBorders>
              <w:top w:val="nil"/>
              <w:left w:val="single" w:sz="2" w:space="0" w:color="000000"/>
              <w:bottom w:val="single" w:sz="18" w:space="0" w:color="000000"/>
              <w:right w:val="nil"/>
            </w:tcBorders>
            <w:shd w:val="clear" w:color="auto" w:fill="DAEEF3"/>
            <w:vAlign w:val="center"/>
          </w:tcPr>
          <w:p w14:paraId="334DCAE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3,05</w:t>
            </w:r>
          </w:p>
        </w:tc>
        <w:tc>
          <w:tcPr>
            <w:tcW w:w="849" w:type="dxa"/>
            <w:tcBorders>
              <w:top w:val="nil"/>
              <w:left w:val="single" w:sz="2" w:space="0" w:color="000000"/>
              <w:bottom w:val="single" w:sz="18" w:space="0" w:color="000000"/>
              <w:right w:val="nil"/>
            </w:tcBorders>
            <w:shd w:val="clear" w:color="auto" w:fill="DAEEF3"/>
            <w:vAlign w:val="center"/>
          </w:tcPr>
          <w:p w14:paraId="4A6E877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0,054</w:t>
            </w:r>
          </w:p>
        </w:tc>
        <w:tc>
          <w:tcPr>
            <w:tcW w:w="852" w:type="dxa"/>
            <w:tcBorders>
              <w:top w:val="nil"/>
              <w:left w:val="single" w:sz="2" w:space="0" w:color="000000"/>
              <w:bottom w:val="single" w:sz="18" w:space="0" w:color="000000"/>
              <w:right w:val="nil"/>
            </w:tcBorders>
            <w:shd w:val="clear" w:color="auto" w:fill="DAEEF3"/>
            <w:vAlign w:val="center"/>
          </w:tcPr>
          <w:p w14:paraId="0D4ECD6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0,011</w:t>
            </w:r>
          </w:p>
        </w:tc>
        <w:tc>
          <w:tcPr>
            <w:tcW w:w="849" w:type="dxa"/>
            <w:tcBorders>
              <w:top w:val="nil"/>
              <w:left w:val="single" w:sz="2" w:space="0" w:color="000000"/>
              <w:bottom w:val="single" w:sz="18" w:space="0" w:color="000000"/>
              <w:right w:val="nil"/>
            </w:tcBorders>
            <w:shd w:val="clear" w:color="auto" w:fill="DAEEF3"/>
            <w:vAlign w:val="center"/>
          </w:tcPr>
          <w:p w14:paraId="23298EC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7,7</w:t>
            </w:r>
          </w:p>
        </w:tc>
        <w:tc>
          <w:tcPr>
            <w:tcW w:w="851" w:type="dxa"/>
            <w:tcBorders>
              <w:top w:val="nil"/>
              <w:left w:val="single" w:sz="2" w:space="0" w:color="000000"/>
              <w:bottom w:val="single" w:sz="18" w:space="0" w:color="000000"/>
              <w:right w:val="nil"/>
            </w:tcBorders>
            <w:shd w:val="clear" w:color="auto" w:fill="DAEEF3"/>
            <w:vAlign w:val="center"/>
          </w:tcPr>
          <w:p w14:paraId="0C56426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21</w:t>
            </w:r>
          </w:p>
        </w:tc>
        <w:tc>
          <w:tcPr>
            <w:tcW w:w="710" w:type="dxa"/>
            <w:tcBorders>
              <w:top w:val="nil"/>
              <w:left w:val="single" w:sz="2" w:space="0" w:color="000000"/>
              <w:bottom w:val="single" w:sz="18" w:space="0" w:color="000000"/>
              <w:right w:val="nil"/>
            </w:tcBorders>
            <w:shd w:val="clear" w:color="auto" w:fill="DAEEF3"/>
            <w:vAlign w:val="center"/>
          </w:tcPr>
          <w:p w14:paraId="643E3D6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63</w:t>
            </w:r>
          </w:p>
        </w:tc>
        <w:tc>
          <w:tcPr>
            <w:tcW w:w="707" w:type="dxa"/>
            <w:tcBorders>
              <w:top w:val="nil"/>
              <w:left w:val="single" w:sz="2" w:space="0" w:color="000000"/>
              <w:bottom w:val="single" w:sz="18" w:space="0" w:color="000000"/>
              <w:right w:val="nil"/>
            </w:tcBorders>
            <w:shd w:val="clear" w:color="auto" w:fill="DAEEF3"/>
            <w:vAlign w:val="center"/>
          </w:tcPr>
          <w:p w14:paraId="42C6D6B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21,6</w:t>
            </w:r>
          </w:p>
        </w:tc>
        <w:tc>
          <w:tcPr>
            <w:tcW w:w="709" w:type="dxa"/>
            <w:tcBorders>
              <w:top w:val="nil"/>
              <w:left w:val="single" w:sz="2" w:space="0" w:color="000000"/>
              <w:bottom w:val="single" w:sz="18" w:space="0" w:color="000000"/>
              <w:right w:val="single" w:sz="18" w:space="0" w:color="000000"/>
            </w:tcBorders>
            <w:shd w:val="clear" w:color="auto" w:fill="DAEEF3"/>
            <w:vAlign w:val="center"/>
          </w:tcPr>
          <w:p w14:paraId="6128D239"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0,0017</w:t>
            </w:r>
          </w:p>
        </w:tc>
      </w:tr>
      <w:tr w:rsidR="00B90675" w:rsidRPr="006F799B" w14:paraId="78DEAC24" w14:textId="77777777" w:rsidTr="00F45FFB">
        <w:trPr>
          <w:cantSplit/>
          <w:trHeight w:val="737"/>
          <w:jc w:val="center"/>
        </w:trPr>
        <w:tc>
          <w:tcPr>
            <w:tcW w:w="630" w:type="dxa"/>
            <w:vMerge w:val="restart"/>
            <w:tcBorders>
              <w:top w:val="nil"/>
              <w:left w:val="single" w:sz="18" w:space="0" w:color="000000"/>
              <w:bottom w:val="single" w:sz="2" w:space="0" w:color="000000"/>
              <w:right w:val="nil"/>
            </w:tcBorders>
            <w:shd w:val="clear" w:color="auto" w:fill="F8FAA4"/>
            <w:vAlign w:val="center"/>
          </w:tcPr>
          <w:p w14:paraId="387726C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1216" w:type="dxa"/>
            <w:vMerge w:val="restart"/>
            <w:tcBorders>
              <w:top w:val="nil"/>
              <w:left w:val="single" w:sz="2" w:space="0" w:color="000000"/>
              <w:bottom w:val="single" w:sz="2" w:space="0" w:color="000000"/>
              <w:right w:val="nil"/>
            </w:tcBorders>
            <w:shd w:val="clear" w:color="auto" w:fill="F8FAA4"/>
            <w:vAlign w:val="center"/>
          </w:tcPr>
          <w:p w14:paraId="4E184E7A"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Водные объекты Ивановской области.</w:t>
            </w:r>
          </w:p>
          <w:p w14:paraId="15878D84"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Река Уводь.</w:t>
            </w:r>
          </w:p>
        </w:tc>
        <w:tc>
          <w:tcPr>
            <w:tcW w:w="812" w:type="dxa"/>
            <w:gridSpan w:val="2"/>
            <w:tcBorders>
              <w:top w:val="nil"/>
              <w:left w:val="single" w:sz="2" w:space="0" w:color="000000"/>
              <w:bottom w:val="single" w:sz="2" w:space="0" w:color="000000"/>
              <w:right w:val="nil"/>
            </w:tcBorders>
            <w:shd w:val="clear" w:color="auto" w:fill="EAF1DD" w:themeFill="accent3" w:themeFillTint="33"/>
            <w:vAlign w:val="center"/>
          </w:tcPr>
          <w:p w14:paraId="0C4CC9B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06.06.2024</w:t>
            </w:r>
          </w:p>
        </w:tc>
        <w:tc>
          <w:tcPr>
            <w:tcW w:w="711" w:type="dxa"/>
            <w:tcBorders>
              <w:top w:val="nil"/>
              <w:left w:val="single" w:sz="2" w:space="0" w:color="000000"/>
              <w:bottom w:val="single" w:sz="2" w:space="0" w:color="000000"/>
              <w:right w:val="nil"/>
            </w:tcBorders>
            <w:shd w:val="clear" w:color="auto" w:fill="EAF1DD" w:themeFill="accent3" w:themeFillTint="33"/>
            <w:vAlign w:val="center"/>
          </w:tcPr>
          <w:p w14:paraId="78E30CE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0,35</w:t>
            </w:r>
          </w:p>
        </w:tc>
        <w:tc>
          <w:tcPr>
            <w:tcW w:w="707" w:type="dxa"/>
            <w:tcBorders>
              <w:top w:val="nil"/>
              <w:left w:val="single" w:sz="2" w:space="0" w:color="000000"/>
              <w:bottom w:val="single" w:sz="2" w:space="0" w:color="000000"/>
              <w:right w:val="nil"/>
            </w:tcBorders>
            <w:shd w:val="clear" w:color="auto" w:fill="EAF1DD" w:themeFill="accent3" w:themeFillTint="33"/>
            <w:vAlign w:val="center"/>
          </w:tcPr>
          <w:p w14:paraId="3972E63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6,6</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07F5AB6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76BDAB2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2" w:space="0" w:color="000000"/>
              <w:right w:val="nil"/>
            </w:tcBorders>
            <w:shd w:val="clear" w:color="auto" w:fill="EAF1DD" w:themeFill="accent3" w:themeFillTint="33"/>
            <w:vAlign w:val="center"/>
          </w:tcPr>
          <w:p w14:paraId="655C6A2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25618322" w14:textId="77777777" w:rsidR="00B90675" w:rsidRPr="00A100B9" w:rsidRDefault="00B90675" w:rsidP="00F45FFB">
            <w:pPr>
              <w:ind w:left="-69" w:right="-35"/>
              <w:jc w:val="center"/>
              <w:rPr>
                <w:rFonts w:ascii="Times New Roman" w:eastAsia="Calibri" w:hAnsi="Times New Roman" w:cs="Calibri"/>
              </w:rPr>
            </w:pPr>
            <w:r w:rsidRPr="00A100B9">
              <w:rPr>
                <w:rFonts w:ascii="Times New Roman" w:eastAsia="Calibri" w:hAnsi="Times New Roman"/>
              </w:rPr>
              <w:t>0,0057</w:t>
            </w:r>
          </w:p>
        </w:tc>
        <w:tc>
          <w:tcPr>
            <w:tcW w:w="708" w:type="dxa"/>
            <w:tcBorders>
              <w:top w:val="nil"/>
              <w:left w:val="single" w:sz="2" w:space="0" w:color="000000"/>
              <w:bottom w:val="single" w:sz="2" w:space="0" w:color="000000"/>
              <w:right w:val="nil"/>
            </w:tcBorders>
            <w:shd w:val="clear" w:color="auto" w:fill="EAF1DD" w:themeFill="accent3" w:themeFillTint="33"/>
            <w:vAlign w:val="center"/>
          </w:tcPr>
          <w:p w14:paraId="28F079D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0,51</w:t>
            </w:r>
          </w:p>
        </w:tc>
        <w:tc>
          <w:tcPr>
            <w:tcW w:w="710" w:type="dxa"/>
            <w:tcBorders>
              <w:top w:val="nil"/>
              <w:left w:val="single" w:sz="2" w:space="0" w:color="000000"/>
              <w:bottom w:val="single" w:sz="2" w:space="0" w:color="000000"/>
              <w:right w:val="nil"/>
            </w:tcBorders>
            <w:shd w:val="clear" w:color="auto" w:fill="EAF1DD" w:themeFill="accent3" w:themeFillTint="33"/>
            <w:vAlign w:val="center"/>
          </w:tcPr>
          <w:p w14:paraId="2C7EA8F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2,51</w:t>
            </w:r>
          </w:p>
        </w:tc>
        <w:tc>
          <w:tcPr>
            <w:tcW w:w="849" w:type="dxa"/>
            <w:tcBorders>
              <w:top w:val="nil"/>
              <w:left w:val="single" w:sz="2" w:space="0" w:color="000000"/>
              <w:bottom w:val="single" w:sz="2" w:space="0" w:color="000000"/>
              <w:right w:val="nil"/>
            </w:tcBorders>
            <w:shd w:val="clear" w:color="auto" w:fill="EAF1DD" w:themeFill="accent3" w:themeFillTint="33"/>
            <w:vAlign w:val="center"/>
          </w:tcPr>
          <w:p w14:paraId="1225A5C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0,061</w:t>
            </w:r>
          </w:p>
        </w:tc>
        <w:tc>
          <w:tcPr>
            <w:tcW w:w="852" w:type="dxa"/>
            <w:tcBorders>
              <w:top w:val="nil"/>
              <w:left w:val="single" w:sz="2" w:space="0" w:color="000000"/>
              <w:bottom w:val="single" w:sz="2" w:space="0" w:color="000000"/>
              <w:right w:val="nil"/>
            </w:tcBorders>
            <w:shd w:val="clear" w:color="auto" w:fill="EAF1DD" w:themeFill="accent3" w:themeFillTint="33"/>
            <w:vAlign w:val="center"/>
          </w:tcPr>
          <w:p w14:paraId="4954F7F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0,007</w:t>
            </w:r>
          </w:p>
        </w:tc>
        <w:tc>
          <w:tcPr>
            <w:tcW w:w="849" w:type="dxa"/>
            <w:tcBorders>
              <w:top w:val="nil"/>
              <w:left w:val="single" w:sz="2" w:space="0" w:color="000000"/>
              <w:bottom w:val="single" w:sz="2" w:space="0" w:color="000000"/>
              <w:right w:val="nil"/>
            </w:tcBorders>
            <w:shd w:val="clear" w:color="auto" w:fill="EAF1DD" w:themeFill="accent3" w:themeFillTint="33"/>
            <w:vAlign w:val="center"/>
          </w:tcPr>
          <w:p w14:paraId="5BBA900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8,1</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1F355F8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21</w:t>
            </w:r>
          </w:p>
        </w:tc>
        <w:tc>
          <w:tcPr>
            <w:tcW w:w="710" w:type="dxa"/>
            <w:tcBorders>
              <w:top w:val="nil"/>
              <w:left w:val="single" w:sz="2" w:space="0" w:color="000000"/>
              <w:bottom w:val="single" w:sz="2" w:space="0" w:color="000000"/>
              <w:right w:val="nil"/>
            </w:tcBorders>
            <w:shd w:val="clear" w:color="auto" w:fill="EAF1DD" w:themeFill="accent3" w:themeFillTint="33"/>
            <w:vAlign w:val="center"/>
          </w:tcPr>
          <w:p w14:paraId="5D9F5E5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77</w:t>
            </w:r>
          </w:p>
        </w:tc>
        <w:tc>
          <w:tcPr>
            <w:tcW w:w="707" w:type="dxa"/>
            <w:tcBorders>
              <w:top w:val="nil"/>
              <w:left w:val="single" w:sz="2" w:space="0" w:color="000000"/>
              <w:bottom w:val="single" w:sz="2" w:space="0" w:color="000000"/>
              <w:right w:val="nil"/>
            </w:tcBorders>
            <w:shd w:val="clear" w:color="auto" w:fill="EAF1DD" w:themeFill="accent3" w:themeFillTint="33"/>
            <w:vAlign w:val="center"/>
          </w:tcPr>
          <w:p w14:paraId="45F4143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17,4</w:t>
            </w:r>
          </w:p>
        </w:tc>
        <w:tc>
          <w:tcPr>
            <w:tcW w:w="709" w:type="dxa"/>
            <w:tcBorders>
              <w:top w:val="nil"/>
              <w:left w:val="single" w:sz="2" w:space="0" w:color="000000"/>
              <w:bottom w:val="single" w:sz="2" w:space="0" w:color="000000"/>
              <w:right w:val="single" w:sz="18" w:space="0" w:color="000000"/>
            </w:tcBorders>
            <w:shd w:val="clear" w:color="auto" w:fill="EAF1DD" w:themeFill="accent3" w:themeFillTint="33"/>
            <w:vAlign w:val="center"/>
          </w:tcPr>
          <w:p w14:paraId="3FB75FB0"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0,0022</w:t>
            </w:r>
          </w:p>
        </w:tc>
      </w:tr>
      <w:tr w:rsidR="00B90675" w:rsidRPr="006F799B" w14:paraId="6516D6FF" w14:textId="77777777" w:rsidTr="00F45FFB">
        <w:trPr>
          <w:cantSplit/>
          <w:trHeight w:val="737"/>
          <w:jc w:val="center"/>
        </w:trPr>
        <w:tc>
          <w:tcPr>
            <w:tcW w:w="630" w:type="dxa"/>
            <w:vMerge/>
            <w:tcBorders>
              <w:top w:val="nil"/>
              <w:left w:val="single" w:sz="18" w:space="0" w:color="000000"/>
              <w:bottom w:val="single" w:sz="2" w:space="0" w:color="000000"/>
              <w:right w:val="nil"/>
            </w:tcBorders>
            <w:shd w:val="clear" w:color="auto" w:fill="F8FAA4"/>
            <w:vAlign w:val="center"/>
          </w:tcPr>
          <w:p w14:paraId="117ECCAE"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F8FAA4"/>
            <w:vAlign w:val="center"/>
          </w:tcPr>
          <w:p w14:paraId="487EDC64" w14:textId="77777777" w:rsidR="00B90675" w:rsidRPr="006F799B" w:rsidRDefault="00B90675" w:rsidP="00F45FFB">
            <w:pPr>
              <w:ind w:left="-62" w:right="-66"/>
              <w:jc w:val="center"/>
              <w:rPr>
                <w:rFonts w:ascii="Times New Roman" w:eastAsia="Calibri" w:hAnsi="Times New Roman" w:cs="Calibri"/>
              </w:rPr>
            </w:pPr>
          </w:p>
        </w:tc>
        <w:tc>
          <w:tcPr>
            <w:tcW w:w="812" w:type="dxa"/>
            <w:gridSpan w:val="2"/>
            <w:tcBorders>
              <w:top w:val="nil"/>
              <w:left w:val="single" w:sz="2" w:space="0" w:color="000000"/>
              <w:bottom w:val="single" w:sz="2" w:space="0" w:color="000000"/>
              <w:right w:val="nil"/>
            </w:tcBorders>
            <w:shd w:val="clear" w:color="auto" w:fill="EAF1DD" w:themeFill="accent3" w:themeFillTint="33"/>
            <w:vAlign w:val="center"/>
          </w:tcPr>
          <w:p w14:paraId="45D9D67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17.09.2024</w:t>
            </w:r>
          </w:p>
        </w:tc>
        <w:tc>
          <w:tcPr>
            <w:tcW w:w="711" w:type="dxa"/>
            <w:tcBorders>
              <w:top w:val="nil"/>
              <w:left w:val="single" w:sz="2" w:space="0" w:color="000000"/>
              <w:bottom w:val="single" w:sz="2" w:space="0" w:color="000000"/>
              <w:right w:val="nil"/>
            </w:tcBorders>
            <w:shd w:val="clear" w:color="auto" w:fill="EAF1DD" w:themeFill="accent3" w:themeFillTint="33"/>
            <w:vAlign w:val="center"/>
          </w:tcPr>
          <w:p w14:paraId="5105BA3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0,39</w:t>
            </w:r>
          </w:p>
        </w:tc>
        <w:tc>
          <w:tcPr>
            <w:tcW w:w="707" w:type="dxa"/>
            <w:tcBorders>
              <w:top w:val="nil"/>
              <w:left w:val="single" w:sz="2" w:space="0" w:color="000000"/>
              <w:bottom w:val="single" w:sz="2" w:space="0" w:color="000000"/>
              <w:right w:val="nil"/>
            </w:tcBorders>
            <w:shd w:val="clear" w:color="auto" w:fill="EAF1DD" w:themeFill="accent3" w:themeFillTint="33"/>
            <w:vAlign w:val="center"/>
          </w:tcPr>
          <w:p w14:paraId="63C6D80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6,8</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5E59856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2B5F1DC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2" w:space="0" w:color="000000"/>
              <w:right w:val="nil"/>
            </w:tcBorders>
            <w:shd w:val="clear" w:color="auto" w:fill="EAF1DD" w:themeFill="accent3" w:themeFillTint="33"/>
            <w:vAlign w:val="center"/>
          </w:tcPr>
          <w:p w14:paraId="7B071E7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0,0163</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5B28584D" w14:textId="77777777" w:rsidR="00B90675" w:rsidRPr="00A100B9" w:rsidRDefault="00B90675" w:rsidP="00F45FFB">
            <w:pPr>
              <w:ind w:left="-69" w:right="-35"/>
              <w:jc w:val="center"/>
              <w:rPr>
                <w:rFonts w:ascii="Times New Roman" w:eastAsia="Calibri" w:hAnsi="Times New Roman" w:cs="Calibri"/>
              </w:rPr>
            </w:pPr>
            <w:r w:rsidRPr="00A100B9">
              <w:rPr>
                <w:rFonts w:ascii="Times New Roman" w:eastAsia="Calibri" w:hAnsi="Times New Roman"/>
              </w:rPr>
              <w:t>0,0059</w:t>
            </w:r>
          </w:p>
        </w:tc>
        <w:tc>
          <w:tcPr>
            <w:tcW w:w="708" w:type="dxa"/>
            <w:tcBorders>
              <w:top w:val="nil"/>
              <w:left w:val="single" w:sz="2" w:space="0" w:color="000000"/>
              <w:bottom w:val="single" w:sz="2" w:space="0" w:color="000000"/>
              <w:right w:val="nil"/>
            </w:tcBorders>
            <w:shd w:val="clear" w:color="auto" w:fill="EAF1DD" w:themeFill="accent3" w:themeFillTint="33"/>
            <w:vAlign w:val="center"/>
          </w:tcPr>
          <w:p w14:paraId="35D06E1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0,55</w:t>
            </w:r>
          </w:p>
        </w:tc>
        <w:tc>
          <w:tcPr>
            <w:tcW w:w="710" w:type="dxa"/>
            <w:tcBorders>
              <w:top w:val="nil"/>
              <w:left w:val="single" w:sz="2" w:space="0" w:color="000000"/>
              <w:bottom w:val="single" w:sz="2" w:space="0" w:color="000000"/>
              <w:right w:val="nil"/>
            </w:tcBorders>
            <w:shd w:val="clear" w:color="auto" w:fill="EAF1DD" w:themeFill="accent3" w:themeFillTint="33"/>
            <w:vAlign w:val="center"/>
          </w:tcPr>
          <w:p w14:paraId="181C6CA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2,49</w:t>
            </w:r>
          </w:p>
        </w:tc>
        <w:tc>
          <w:tcPr>
            <w:tcW w:w="849" w:type="dxa"/>
            <w:tcBorders>
              <w:top w:val="nil"/>
              <w:left w:val="single" w:sz="2" w:space="0" w:color="000000"/>
              <w:bottom w:val="single" w:sz="2" w:space="0" w:color="000000"/>
              <w:right w:val="nil"/>
            </w:tcBorders>
            <w:shd w:val="clear" w:color="auto" w:fill="EAF1DD" w:themeFill="accent3" w:themeFillTint="33"/>
            <w:vAlign w:val="center"/>
          </w:tcPr>
          <w:p w14:paraId="1582208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0,062</w:t>
            </w:r>
          </w:p>
        </w:tc>
        <w:tc>
          <w:tcPr>
            <w:tcW w:w="852" w:type="dxa"/>
            <w:tcBorders>
              <w:top w:val="nil"/>
              <w:left w:val="single" w:sz="2" w:space="0" w:color="000000"/>
              <w:bottom w:val="single" w:sz="2" w:space="0" w:color="000000"/>
              <w:right w:val="nil"/>
            </w:tcBorders>
            <w:shd w:val="clear" w:color="auto" w:fill="EAF1DD" w:themeFill="accent3" w:themeFillTint="33"/>
            <w:vAlign w:val="center"/>
          </w:tcPr>
          <w:p w14:paraId="3C25F82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0,008</w:t>
            </w:r>
          </w:p>
        </w:tc>
        <w:tc>
          <w:tcPr>
            <w:tcW w:w="849" w:type="dxa"/>
            <w:tcBorders>
              <w:top w:val="nil"/>
              <w:left w:val="single" w:sz="2" w:space="0" w:color="000000"/>
              <w:bottom w:val="single" w:sz="2" w:space="0" w:color="000000"/>
              <w:right w:val="nil"/>
            </w:tcBorders>
            <w:shd w:val="clear" w:color="auto" w:fill="EAF1DD" w:themeFill="accent3" w:themeFillTint="33"/>
            <w:vAlign w:val="center"/>
          </w:tcPr>
          <w:p w14:paraId="17AD398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8,4</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6B8579B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21</w:t>
            </w:r>
          </w:p>
        </w:tc>
        <w:tc>
          <w:tcPr>
            <w:tcW w:w="710" w:type="dxa"/>
            <w:tcBorders>
              <w:top w:val="nil"/>
              <w:left w:val="single" w:sz="2" w:space="0" w:color="000000"/>
              <w:bottom w:val="single" w:sz="2" w:space="0" w:color="000000"/>
              <w:right w:val="nil"/>
            </w:tcBorders>
            <w:shd w:val="clear" w:color="auto" w:fill="EAF1DD" w:themeFill="accent3" w:themeFillTint="33"/>
            <w:vAlign w:val="center"/>
          </w:tcPr>
          <w:p w14:paraId="7A9C253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79</w:t>
            </w:r>
          </w:p>
        </w:tc>
        <w:tc>
          <w:tcPr>
            <w:tcW w:w="707" w:type="dxa"/>
            <w:tcBorders>
              <w:top w:val="nil"/>
              <w:left w:val="single" w:sz="2" w:space="0" w:color="000000"/>
              <w:bottom w:val="single" w:sz="2" w:space="0" w:color="000000"/>
              <w:right w:val="nil"/>
            </w:tcBorders>
            <w:shd w:val="clear" w:color="auto" w:fill="EAF1DD" w:themeFill="accent3" w:themeFillTint="33"/>
            <w:vAlign w:val="center"/>
          </w:tcPr>
          <w:p w14:paraId="534DB6C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17,7</w:t>
            </w:r>
          </w:p>
        </w:tc>
        <w:tc>
          <w:tcPr>
            <w:tcW w:w="709" w:type="dxa"/>
            <w:tcBorders>
              <w:top w:val="nil"/>
              <w:left w:val="single" w:sz="2" w:space="0" w:color="000000"/>
              <w:bottom w:val="single" w:sz="2" w:space="0" w:color="000000"/>
              <w:right w:val="single" w:sz="18" w:space="0" w:color="000000"/>
            </w:tcBorders>
            <w:shd w:val="clear" w:color="auto" w:fill="EAF1DD" w:themeFill="accent3" w:themeFillTint="33"/>
            <w:vAlign w:val="center"/>
          </w:tcPr>
          <w:p w14:paraId="6769E8DA"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0,0025</w:t>
            </w:r>
          </w:p>
        </w:tc>
      </w:tr>
      <w:tr w:rsidR="00B90675" w:rsidRPr="006F799B" w14:paraId="1B5052A8" w14:textId="77777777" w:rsidTr="00F45FFB">
        <w:trPr>
          <w:cantSplit/>
          <w:trHeight w:val="737"/>
          <w:jc w:val="center"/>
        </w:trPr>
        <w:tc>
          <w:tcPr>
            <w:tcW w:w="630" w:type="dxa"/>
            <w:vMerge w:val="restart"/>
            <w:tcBorders>
              <w:top w:val="nil"/>
              <w:left w:val="single" w:sz="18" w:space="0" w:color="000000"/>
              <w:bottom w:val="single" w:sz="2" w:space="0" w:color="000000"/>
              <w:right w:val="nil"/>
            </w:tcBorders>
            <w:shd w:val="clear" w:color="auto" w:fill="F8FAA4"/>
            <w:vAlign w:val="center"/>
          </w:tcPr>
          <w:p w14:paraId="3842F2B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lastRenderedPageBreak/>
              <w:t>2</w:t>
            </w:r>
          </w:p>
        </w:tc>
        <w:tc>
          <w:tcPr>
            <w:tcW w:w="1216" w:type="dxa"/>
            <w:vMerge w:val="restart"/>
            <w:tcBorders>
              <w:top w:val="nil"/>
              <w:left w:val="single" w:sz="2" w:space="0" w:color="000000"/>
              <w:bottom w:val="single" w:sz="2" w:space="0" w:color="000000"/>
              <w:right w:val="nil"/>
            </w:tcBorders>
            <w:shd w:val="clear" w:color="auto" w:fill="F8FAA4"/>
            <w:vAlign w:val="center"/>
          </w:tcPr>
          <w:p w14:paraId="7B673165"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Водные объекты Ивановской области.</w:t>
            </w:r>
          </w:p>
          <w:p w14:paraId="40DEEFBE"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Река Уводь.</w:t>
            </w:r>
          </w:p>
        </w:tc>
        <w:tc>
          <w:tcPr>
            <w:tcW w:w="812" w:type="dxa"/>
            <w:gridSpan w:val="2"/>
            <w:tcBorders>
              <w:top w:val="nil"/>
              <w:left w:val="single" w:sz="2" w:space="0" w:color="000000"/>
              <w:bottom w:val="single" w:sz="2" w:space="0" w:color="000000"/>
              <w:right w:val="nil"/>
            </w:tcBorders>
            <w:shd w:val="clear" w:color="auto" w:fill="FEE2F9"/>
            <w:vAlign w:val="center"/>
          </w:tcPr>
          <w:p w14:paraId="43A0363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06.06.2024</w:t>
            </w:r>
          </w:p>
        </w:tc>
        <w:tc>
          <w:tcPr>
            <w:tcW w:w="711" w:type="dxa"/>
            <w:tcBorders>
              <w:top w:val="nil"/>
              <w:left w:val="single" w:sz="2" w:space="0" w:color="000000"/>
              <w:bottom w:val="single" w:sz="2" w:space="0" w:color="000000"/>
              <w:right w:val="nil"/>
            </w:tcBorders>
            <w:shd w:val="clear" w:color="auto" w:fill="FEE2F9"/>
            <w:vAlign w:val="center"/>
          </w:tcPr>
          <w:p w14:paraId="744C04C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0,37</w:t>
            </w:r>
          </w:p>
        </w:tc>
        <w:tc>
          <w:tcPr>
            <w:tcW w:w="707" w:type="dxa"/>
            <w:tcBorders>
              <w:top w:val="nil"/>
              <w:left w:val="single" w:sz="2" w:space="0" w:color="000000"/>
              <w:bottom w:val="single" w:sz="2" w:space="0" w:color="000000"/>
              <w:right w:val="nil"/>
            </w:tcBorders>
            <w:shd w:val="clear" w:color="auto" w:fill="FEE2F9"/>
            <w:vAlign w:val="center"/>
          </w:tcPr>
          <w:p w14:paraId="235F9C8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5,9</w:t>
            </w:r>
          </w:p>
        </w:tc>
        <w:tc>
          <w:tcPr>
            <w:tcW w:w="851" w:type="dxa"/>
            <w:tcBorders>
              <w:top w:val="nil"/>
              <w:left w:val="single" w:sz="2" w:space="0" w:color="000000"/>
              <w:bottom w:val="single" w:sz="2" w:space="0" w:color="000000"/>
              <w:right w:val="nil"/>
            </w:tcBorders>
            <w:shd w:val="clear" w:color="auto" w:fill="FEE2F9"/>
            <w:vAlign w:val="center"/>
          </w:tcPr>
          <w:p w14:paraId="2605ED3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FEE2F9"/>
            <w:vAlign w:val="center"/>
          </w:tcPr>
          <w:p w14:paraId="4C69696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2" w:space="0" w:color="000000"/>
              <w:right w:val="nil"/>
            </w:tcBorders>
            <w:shd w:val="clear" w:color="auto" w:fill="FEE2F9"/>
            <w:vAlign w:val="center"/>
          </w:tcPr>
          <w:p w14:paraId="02FEB21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EE2F9"/>
            <w:vAlign w:val="center"/>
          </w:tcPr>
          <w:p w14:paraId="00033CB5" w14:textId="77777777" w:rsidR="00B90675" w:rsidRPr="00A100B9" w:rsidRDefault="00B90675" w:rsidP="00F45FFB">
            <w:pPr>
              <w:ind w:left="-69" w:right="-35"/>
              <w:jc w:val="center"/>
              <w:rPr>
                <w:rFonts w:ascii="Times New Roman" w:eastAsia="Calibri" w:hAnsi="Times New Roman" w:cs="Calibri"/>
              </w:rPr>
            </w:pPr>
            <w:r w:rsidRPr="00A100B9">
              <w:rPr>
                <w:rFonts w:ascii="Times New Roman" w:eastAsia="Calibri" w:hAnsi="Times New Roman"/>
              </w:rPr>
              <w:t>0,0063</w:t>
            </w:r>
          </w:p>
        </w:tc>
        <w:tc>
          <w:tcPr>
            <w:tcW w:w="708" w:type="dxa"/>
            <w:tcBorders>
              <w:top w:val="nil"/>
              <w:left w:val="single" w:sz="2" w:space="0" w:color="000000"/>
              <w:bottom w:val="single" w:sz="2" w:space="0" w:color="000000"/>
              <w:right w:val="nil"/>
            </w:tcBorders>
            <w:shd w:val="clear" w:color="auto" w:fill="FEE2F9"/>
            <w:vAlign w:val="center"/>
          </w:tcPr>
          <w:p w14:paraId="173C942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0,53</w:t>
            </w:r>
          </w:p>
        </w:tc>
        <w:tc>
          <w:tcPr>
            <w:tcW w:w="710" w:type="dxa"/>
            <w:tcBorders>
              <w:top w:val="nil"/>
              <w:left w:val="single" w:sz="2" w:space="0" w:color="000000"/>
              <w:bottom w:val="single" w:sz="2" w:space="0" w:color="000000"/>
              <w:right w:val="nil"/>
            </w:tcBorders>
            <w:shd w:val="clear" w:color="auto" w:fill="FEE2F9"/>
            <w:vAlign w:val="center"/>
          </w:tcPr>
          <w:p w14:paraId="0A0C163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2,66</w:t>
            </w:r>
          </w:p>
        </w:tc>
        <w:tc>
          <w:tcPr>
            <w:tcW w:w="849" w:type="dxa"/>
            <w:tcBorders>
              <w:top w:val="nil"/>
              <w:left w:val="single" w:sz="2" w:space="0" w:color="000000"/>
              <w:bottom w:val="single" w:sz="2" w:space="0" w:color="000000"/>
              <w:right w:val="nil"/>
            </w:tcBorders>
            <w:shd w:val="clear" w:color="auto" w:fill="FEE2F9"/>
            <w:vAlign w:val="center"/>
          </w:tcPr>
          <w:p w14:paraId="0CBE2A8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0,058</w:t>
            </w:r>
          </w:p>
        </w:tc>
        <w:tc>
          <w:tcPr>
            <w:tcW w:w="852" w:type="dxa"/>
            <w:tcBorders>
              <w:top w:val="nil"/>
              <w:left w:val="single" w:sz="2" w:space="0" w:color="000000"/>
              <w:bottom w:val="single" w:sz="2" w:space="0" w:color="000000"/>
              <w:right w:val="nil"/>
            </w:tcBorders>
            <w:shd w:val="clear" w:color="auto" w:fill="FEE2F9"/>
            <w:vAlign w:val="center"/>
          </w:tcPr>
          <w:p w14:paraId="76726D5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0,009</w:t>
            </w:r>
          </w:p>
        </w:tc>
        <w:tc>
          <w:tcPr>
            <w:tcW w:w="849" w:type="dxa"/>
            <w:tcBorders>
              <w:top w:val="nil"/>
              <w:left w:val="single" w:sz="2" w:space="0" w:color="000000"/>
              <w:bottom w:val="single" w:sz="2" w:space="0" w:color="000000"/>
              <w:right w:val="nil"/>
            </w:tcBorders>
            <w:shd w:val="clear" w:color="auto" w:fill="FEE2F9"/>
            <w:vAlign w:val="center"/>
          </w:tcPr>
          <w:p w14:paraId="1EDA46F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8,3</w:t>
            </w:r>
          </w:p>
        </w:tc>
        <w:tc>
          <w:tcPr>
            <w:tcW w:w="851" w:type="dxa"/>
            <w:tcBorders>
              <w:top w:val="nil"/>
              <w:left w:val="single" w:sz="2" w:space="0" w:color="000000"/>
              <w:bottom w:val="single" w:sz="2" w:space="0" w:color="000000"/>
              <w:right w:val="nil"/>
            </w:tcBorders>
            <w:shd w:val="clear" w:color="auto" w:fill="FEE2F9"/>
            <w:vAlign w:val="center"/>
          </w:tcPr>
          <w:p w14:paraId="36E1B58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20</w:t>
            </w:r>
          </w:p>
        </w:tc>
        <w:tc>
          <w:tcPr>
            <w:tcW w:w="710" w:type="dxa"/>
            <w:tcBorders>
              <w:top w:val="nil"/>
              <w:left w:val="single" w:sz="2" w:space="0" w:color="000000"/>
              <w:bottom w:val="single" w:sz="2" w:space="0" w:color="000000"/>
              <w:right w:val="nil"/>
            </w:tcBorders>
            <w:shd w:val="clear" w:color="auto" w:fill="FEE2F9"/>
            <w:vAlign w:val="center"/>
          </w:tcPr>
          <w:p w14:paraId="0BFD7AD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71</w:t>
            </w:r>
          </w:p>
        </w:tc>
        <w:tc>
          <w:tcPr>
            <w:tcW w:w="707" w:type="dxa"/>
            <w:tcBorders>
              <w:top w:val="nil"/>
              <w:left w:val="single" w:sz="2" w:space="0" w:color="000000"/>
              <w:bottom w:val="single" w:sz="2" w:space="0" w:color="000000"/>
              <w:right w:val="nil"/>
            </w:tcBorders>
            <w:shd w:val="clear" w:color="auto" w:fill="FEE2F9"/>
            <w:vAlign w:val="center"/>
          </w:tcPr>
          <w:p w14:paraId="165E8DE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19,6</w:t>
            </w:r>
          </w:p>
        </w:tc>
        <w:tc>
          <w:tcPr>
            <w:tcW w:w="709" w:type="dxa"/>
            <w:tcBorders>
              <w:top w:val="nil"/>
              <w:left w:val="single" w:sz="2" w:space="0" w:color="000000"/>
              <w:bottom w:val="single" w:sz="2" w:space="0" w:color="000000"/>
              <w:right w:val="single" w:sz="18" w:space="0" w:color="000000"/>
            </w:tcBorders>
            <w:shd w:val="clear" w:color="auto" w:fill="FEE2F9"/>
            <w:vAlign w:val="center"/>
          </w:tcPr>
          <w:p w14:paraId="4476C42A"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0,0017</w:t>
            </w:r>
          </w:p>
        </w:tc>
      </w:tr>
      <w:tr w:rsidR="00B90675" w:rsidRPr="006F799B" w14:paraId="407F3290" w14:textId="77777777" w:rsidTr="00F45FFB">
        <w:trPr>
          <w:cantSplit/>
          <w:trHeight w:val="737"/>
          <w:jc w:val="center"/>
        </w:trPr>
        <w:tc>
          <w:tcPr>
            <w:tcW w:w="630" w:type="dxa"/>
            <w:vMerge/>
            <w:tcBorders>
              <w:top w:val="nil"/>
              <w:left w:val="single" w:sz="18" w:space="0" w:color="000000"/>
              <w:bottom w:val="single" w:sz="2" w:space="0" w:color="000000"/>
              <w:right w:val="nil"/>
            </w:tcBorders>
            <w:shd w:val="clear" w:color="auto" w:fill="F8FAA4"/>
            <w:vAlign w:val="center"/>
          </w:tcPr>
          <w:p w14:paraId="737FB0E0"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F8FAA4"/>
            <w:vAlign w:val="center"/>
          </w:tcPr>
          <w:p w14:paraId="04B163E9" w14:textId="77777777" w:rsidR="00B90675" w:rsidRPr="006F799B" w:rsidRDefault="00B90675" w:rsidP="00F45FFB">
            <w:pPr>
              <w:ind w:left="-62" w:right="-66"/>
              <w:jc w:val="center"/>
              <w:rPr>
                <w:rFonts w:ascii="Times New Roman" w:eastAsia="Calibri" w:hAnsi="Times New Roman" w:cs="Calibri"/>
              </w:rPr>
            </w:pPr>
          </w:p>
        </w:tc>
        <w:tc>
          <w:tcPr>
            <w:tcW w:w="812" w:type="dxa"/>
            <w:gridSpan w:val="2"/>
            <w:tcBorders>
              <w:top w:val="nil"/>
              <w:left w:val="single" w:sz="2" w:space="0" w:color="000000"/>
              <w:bottom w:val="single" w:sz="2" w:space="0" w:color="000000"/>
              <w:right w:val="nil"/>
            </w:tcBorders>
            <w:shd w:val="clear" w:color="auto" w:fill="FEE2F9"/>
            <w:vAlign w:val="center"/>
          </w:tcPr>
          <w:p w14:paraId="24528FB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17.09.2024</w:t>
            </w:r>
          </w:p>
        </w:tc>
        <w:tc>
          <w:tcPr>
            <w:tcW w:w="711" w:type="dxa"/>
            <w:tcBorders>
              <w:top w:val="nil"/>
              <w:left w:val="single" w:sz="2" w:space="0" w:color="000000"/>
              <w:bottom w:val="single" w:sz="2" w:space="0" w:color="000000"/>
              <w:right w:val="nil"/>
            </w:tcBorders>
            <w:shd w:val="clear" w:color="auto" w:fill="FEE2F9"/>
            <w:vAlign w:val="center"/>
          </w:tcPr>
          <w:p w14:paraId="0E60A14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0,40</w:t>
            </w:r>
          </w:p>
        </w:tc>
        <w:tc>
          <w:tcPr>
            <w:tcW w:w="707" w:type="dxa"/>
            <w:tcBorders>
              <w:top w:val="nil"/>
              <w:left w:val="single" w:sz="2" w:space="0" w:color="000000"/>
              <w:bottom w:val="single" w:sz="2" w:space="0" w:color="000000"/>
              <w:right w:val="nil"/>
            </w:tcBorders>
            <w:shd w:val="clear" w:color="auto" w:fill="FEE2F9"/>
            <w:vAlign w:val="center"/>
          </w:tcPr>
          <w:p w14:paraId="2C16BD1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4,8</w:t>
            </w:r>
          </w:p>
        </w:tc>
        <w:tc>
          <w:tcPr>
            <w:tcW w:w="851" w:type="dxa"/>
            <w:tcBorders>
              <w:top w:val="nil"/>
              <w:left w:val="single" w:sz="2" w:space="0" w:color="000000"/>
              <w:bottom w:val="single" w:sz="2" w:space="0" w:color="000000"/>
              <w:right w:val="nil"/>
            </w:tcBorders>
            <w:shd w:val="clear" w:color="auto" w:fill="FEE2F9"/>
            <w:vAlign w:val="center"/>
          </w:tcPr>
          <w:p w14:paraId="7F60CE9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FEE2F9"/>
            <w:vAlign w:val="center"/>
          </w:tcPr>
          <w:p w14:paraId="3FE2F37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2" w:space="0" w:color="000000"/>
              <w:right w:val="nil"/>
            </w:tcBorders>
            <w:shd w:val="clear" w:color="auto" w:fill="FEE2F9"/>
            <w:vAlign w:val="center"/>
          </w:tcPr>
          <w:p w14:paraId="00A1F58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EE2F9"/>
            <w:vAlign w:val="center"/>
          </w:tcPr>
          <w:p w14:paraId="60549D05" w14:textId="77777777" w:rsidR="00B90675" w:rsidRPr="00A100B9" w:rsidRDefault="00B90675" w:rsidP="00F45FFB">
            <w:pPr>
              <w:ind w:left="-69" w:right="-35"/>
              <w:jc w:val="center"/>
              <w:rPr>
                <w:rFonts w:ascii="Times New Roman" w:eastAsia="Calibri" w:hAnsi="Times New Roman" w:cs="Calibri"/>
              </w:rPr>
            </w:pPr>
            <w:r w:rsidRPr="00A100B9">
              <w:rPr>
                <w:rFonts w:ascii="Times New Roman" w:eastAsia="Calibri" w:hAnsi="Times New Roman"/>
              </w:rPr>
              <w:t>0,0071</w:t>
            </w:r>
          </w:p>
        </w:tc>
        <w:tc>
          <w:tcPr>
            <w:tcW w:w="708" w:type="dxa"/>
            <w:tcBorders>
              <w:top w:val="nil"/>
              <w:left w:val="single" w:sz="2" w:space="0" w:color="000000"/>
              <w:bottom w:val="single" w:sz="2" w:space="0" w:color="000000"/>
              <w:right w:val="nil"/>
            </w:tcBorders>
            <w:shd w:val="clear" w:color="auto" w:fill="FEE2F9"/>
            <w:vAlign w:val="center"/>
          </w:tcPr>
          <w:p w14:paraId="2918C16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0,54</w:t>
            </w:r>
          </w:p>
        </w:tc>
        <w:tc>
          <w:tcPr>
            <w:tcW w:w="710" w:type="dxa"/>
            <w:tcBorders>
              <w:top w:val="nil"/>
              <w:left w:val="single" w:sz="2" w:space="0" w:color="000000"/>
              <w:bottom w:val="single" w:sz="2" w:space="0" w:color="000000"/>
              <w:right w:val="nil"/>
            </w:tcBorders>
            <w:shd w:val="clear" w:color="auto" w:fill="FEE2F9"/>
            <w:vAlign w:val="center"/>
          </w:tcPr>
          <w:p w14:paraId="35BF6F2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2,73</w:t>
            </w:r>
          </w:p>
        </w:tc>
        <w:tc>
          <w:tcPr>
            <w:tcW w:w="849" w:type="dxa"/>
            <w:tcBorders>
              <w:top w:val="nil"/>
              <w:left w:val="single" w:sz="2" w:space="0" w:color="000000"/>
              <w:bottom w:val="single" w:sz="2" w:space="0" w:color="000000"/>
              <w:right w:val="nil"/>
            </w:tcBorders>
            <w:shd w:val="clear" w:color="auto" w:fill="FEE2F9"/>
            <w:vAlign w:val="center"/>
          </w:tcPr>
          <w:p w14:paraId="0C17AE2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0,057</w:t>
            </w:r>
          </w:p>
        </w:tc>
        <w:tc>
          <w:tcPr>
            <w:tcW w:w="852" w:type="dxa"/>
            <w:tcBorders>
              <w:top w:val="nil"/>
              <w:left w:val="single" w:sz="2" w:space="0" w:color="000000"/>
              <w:bottom w:val="single" w:sz="2" w:space="0" w:color="000000"/>
              <w:right w:val="nil"/>
            </w:tcBorders>
            <w:shd w:val="clear" w:color="auto" w:fill="FEE2F9"/>
            <w:vAlign w:val="center"/>
          </w:tcPr>
          <w:p w14:paraId="0381654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0,010</w:t>
            </w:r>
          </w:p>
        </w:tc>
        <w:tc>
          <w:tcPr>
            <w:tcW w:w="849" w:type="dxa"/>
            <w:tcBorders>
              <w:top w:val="nil"/>
              <w:left w:val="single" w:sz="2" w:space="0" w:color="000000"/>
              <w:bottom w:val="single" w:sz="2" w:space="0" w:color="000000"/>
              <w:right w:val="nil"/>
            </w:tcBorders>
            <w:shd w:val="clear" w:color="auto" w:fill="FEE2F9"/>
            <w:vAlign w:val="center"/>
          </w:tcPr>
          <w:p w14:paraId="16178E2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8,5</w:t>
            </w:r>
          </w:p>
        </w:tc>
        <w:tc>
          <w:tcPr>
            <w:tcW w:w="851" w:type="dxa"/>
            <w:tcBorders>
              <w:top w:val="nil"/>
              <w:left w:val="single" w:sz="2" w:space="0" w:color="000000"/>
              <w:bottom w:val="single" w:sz="2" w:space="0" w:color="000000"/>
              <w:right w:val="nil"/>
            </w:tcBorders>
            <w:shd w:val="clear" w:color="auto" w:fill="FEE2F9"/>
            <w:vAlign w:val="center"/>
          </w:tcPr>
          <w:p w14:paraId="20B5C9A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21</w:t>
            </w:r>
          </w:p>
        </w:tc>
        <w:tc>
          <w:tcPr>
            <w:tcW w:w="710" w:type="dxa"/>
            <w:tcBorders>
              <w:top w:val="nil"/>
              <w:left w:val="single" w:sz="2" w:space="0" w:color="000000"/>
              <w:bottom w:val="single" w:sz="2" w:space="0" w:color="000000"/>
              <w:right w:val="nil"/>
            </w:tcBorders>
            <w:shd w:val="clear" w:color="auto" w:fill="FEE2F9"/>
            <w:vAlign w:val="center"/>
          </w:tcPr>
          <w:p w14:paraId="790526A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62</w:t>
            </w:r>
          </w:p>
        </w:tc>
        <w:tc>
          <w:tcPr>
            <w:tcW w:w="707" w:type="dxa"/>
            <w:tcBorders>
              <w:top w:val="nil"/>
              <w:left w:val="single" w:sz="2" w:space="0" w:color="000000"/>
              <w:bottom w:val="single" w:sz="2" w:space="0" w:color="000000"/>
              <w:right w:val="nil"/>
            </w:tcBorders>
            <w:shd w:val="clear" w:color="auto" w:fill="FEE2F9"/>
            <w:vAlign w:val="center"/>
          </w:tcPr>
          <w:p w14:paraId="55A9274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21,7</w:t>
            </w:r>
          </w:p>
        </w:tc>
        <w:tc>
          <w:tcPr>
            <w:tcW w:w="709" w:type="dxa"/>
            <w:tcBorders>
              <w:top w:val="nil"/>
              <w:left w:val="single" w:sz="2" w:space="0" w:color="000000"/>
              <w:bottom w:val="single" w:sz="2" w:space="0" w:color="000000"/>
              <w:right w:val="single" w:sz="18" w:space="0" w:color="000000"/>
            </w:tcBorders>
            <w:shd w:val="clear" w:color="auto" w:fill="FEE2F9"/>
            <w:vAlign w:val="center"/>
          </w:tcPr>
          <w:p w14:paraId="55553280"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0,0015</w:t>
            </w:r>
          </w:p>
        </w:tc>
      </w:tr>
      <w:tr w:rsidR="00B90675" w:rsidRPr="006F799B" w14:paraId="5566B5D1" w14:textId="77777777" w:rsidTr="00F45FFB">
        <w:trPr>
          <w:cantSplit/>
          <w:trHeight w:val="737"/>
          <w:jc w:val="center"/>
        </w:trPr>
        <w:tc>
          <w:tcPr>
            <w:tcW w:w="630" w:type="dxa"/>
            <w:vMerge w:val="restart"/>
            <w:tcBorders>
              <w:top w:val="nil"/>
              <w:left w:val="single" w:sz="18" w:space="0" w:color="000000"/>
              <w:bottom w:val="single" w:sz="2" w:space="0" w:color="000000"/>
              <w:right w:val="nil"/>
            </w:tcBorders>
            <w:shd w:val="clear" w:color="auto" w:fill="F8FAA4"/>
            <w:vAlign w:val="center"/>
          </w:tcPr>
          <w:p w14:paraId="6AC3A4E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w:t>
            </w:r>
          </w:p>
        </w:tc>
        <w:tc>
          <w:tcPr>
            <w:tcW w:w="1216" w:type="dxa"/>
            <w:vMerge w:val="restart"/>
            <w:tcBorders>
              <w:top w:val="nil"/>
              <w:left w:val="single" w:sz="2" w:space="0" w:color="000000"/>
              <w:bottom w:val="single" w:sz="2" w:space="0" w:color="000000"/>
              <w:right w:val="nil"/>
            </w:tcBorders>
            <w:shd w:val="clear" w:color="auto" w:fill="F8FAA4"/>
            <w:vAlign w:val="center"/>
          </w:tcPr>
          <w:p w14:paraId="6E998BDA"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Водные объекты Ивановской области.</w:t>
            </w:r>
          </w:p>
          <w:p w14:paraId="13971FE9"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Река Уводь.</w:t>
            </w:r>
          </w:p>
        </w:tc>
        <w:tc>
          <w:tcPr>
            <w:tcW w:w="812" w:type="dxa"/>
            <w:gridSpan w:val="2"/>
            <w:tcBorders>
              <w:top w:val="nil"/>
              <w:left w:val="single" w:sz="2" w:space="0" w:color="000000"/>
              <w:bottom w:val="single" w:sz="2" w:space="0" w:color="000000"/>
              <w:right w:val="nil"/>
            </w:tcBorders>
            <w:shd w:val="clear" w:color="auto" w:fill="DAEEF3"/>
            <w:vAlign w:val="center"/>
          </w:tcPr>
          <w:p w14:paraId="27AFEEE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06.06.2024</w:t>
            </w:r>
          </w:p>
        </w:tc>
        <w:tc>
          <w:tcPr>
            <w:tcW w:w="711" w:type="dxa"/>
            <w:tcBorders>
              <w:top w:val="nil"/>
              <w:left w:val="single" w:sz="2" w:space="0" w:color="000000"/>
              <w:bottom w:val="single" w:sz="2" w:space="0" w:color="000000"/>
              <w:right w:val="nil"/>
            </w:tcBorders>
            <w:shd w:val="clear" w:color="auto" w:fill="DAEEF3"/>
            <w:vAlign w:val="center"/>
          </w:tcPr>
          <w:p w14:paraId="236D1C2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0,12</w:t>
            </w:r>
          </w:p>
        </w:tc>
        <w:tc>
          <w:tcPr>
            <w:tcW w:w="707" w:type="dxa"/>
            <w:tcBorders>
              <w:top w:val="nil"/>
              <w:left w:val="single" w:sz="2" w:space="0" w:color="000000"/>
              <w:bottom w:val="single" w:sz="2" w:space="0" w:color="000000"/>
              <w:right w:val="nil"/>
            </w:tcBorders>
            <w:shd w:val="clear" w:color="auto" w:fill="DAEEF3"/>
            <w:vAlign w:val="center"/>
          </w:tcPr>
          <w:p w14:paraId="2BDD4D1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6,1</w:t>
            </w:r>
          </w:p>
        </w:tc>
        <w:tc>
          <w:tcPr>
            <w:tcW w:w="851" w:type="dxa"/>
            <w:tcBorders>
              <w:top w:val="nil"/>
              <w:left w:val="single" w:sz="2" w:space="0" w:color="000000"/>
              <w:bottom w:val="single" w:sz="2" w:space="0" w:color="000000"/>
              <w:right w:val="nil"/>
            </w:tcBorders>
            <w:shd w:val="clear" w:color="auto" w:fill="DAEEF3"/>
            <w:vAlign w:val="center"/>
          </w:tcPr>
          <w:p w14:paraId="63E37E8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DAEEF3"/>
            <w:vAlign w:val="center"/>
          </w:tcPr>
          <w:p w14:paraId="29795DE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2" w:space="0" w:color="000000"/>
              <w:right w:val="nil"/>
            </w:tcBorders>
            <w:shd w:val="clear" w:color="auto" w:fill="DAEEF3"/>
            <w:vAlign w:val="center"/>
          </w:tcPr>
          <w:p w14:paraId="3014397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DAEEF3"/>
            <w:vAlign w:val="center"/>
          </w:tcPr>
          <w:p w14:paraId="12EE50B2" w14:textId="77777777" w:rsidR="00B90675" w:rsidRPr="00A100B9" w:rsidRDefault="00B90675" w:rsidP="00F45FFB">
            <w:pPr>
              <w:ind w:left="-69" w:right="-35"/>
              <w:jc w:val="center"/>
              <w:rPr>
                <w:rFonts w:ascii="Times New Roman" w:eastAsia="Calibri" w:hAnsi="Times New Roman" w:cs="Calibri"/>
              </w:rPr>
            </w:pPr>
            <w:r w:rsidRPr="00A100B9">
              <w:rPr>
                <w:rFonts w:ascii="Times New Roman" w:eastAsia="Calibri" w:hAnsi="Times New Roman"/>
              </w:rPr>
              <w:t>0,0066</w:t>
            </w:r>
          </w:p>
        </w:tc>
        <w:tc>
          <w:tcPr>
            <w:tcW w:w="708" w:type="dxa"/>
            <w:tcBorders>
              <w:top w:val="nil"/>
              <w:left w:val="single" w:sz="2" w:space="0" w:color="000000"/>
              <w:bottom w:val="single" w:sz="2" w:space="0" w:color="000000"/>
              <w:right w:val="nil"/>
            </w:tcBorders>
            <w:shd w:val="clear" w:color="auto" w:fill="DAEEF3"/>
            <w:vAlign w:val="center"/>
          </w:tcPr>
          <w:p w14:paraId="5B9A7FC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0,88</w:t>
            </w:r>
          </w:p>
        </w:tc>
        <w:tc>
          <w:tcPr>
            <w:tcW w:w="710" w:type="dxa"/>
            <w:tcBorders>
              <w:top w:val="nil"/>
              <w:left w:val="single" w:sz="2" w:space="0" w:color="000000"/>
              <w:bottom w:val="single" w:sz="2" w:space="0" w:color="000000"/>
              <w:right w:val="nil"/>
            </w:tcBorders>
            <w:shd w:val="clear" w:color="auto" w:fill="DAEEF3"/>
            <w:vAlign w:val="center"/>
          </w:tcPr>
          <w:p w14:paraId="5125ABB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2,92</w:t>
            </w:r>
          </w:p>
        </w:tc>
        <w:tc>
          <w:tcPr>
            <w:tcW w:w="849" w:type="dxa"/>
            <w:tcBorders>
              <w:top w:val="nil"/>
              <w:left w:val="single" w:sz="2" w:space="0" w:color="000000"/>
              <w:bottom w:val="single" w:sz="2" w:space="0" w:color="000000"/>
              <w:right w:val="nil"/>
            </w:tcBorders>
            <w:shd w:val="clear" w:color="auto" w:fill="DAEEF3"/>
            <w:vAlign w:val="center"/>
          </w:tcPr>
          <w:p w14:paraId="2D39A04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0,055</w:t>
            </w:r>
          </w:p>
        </w:tc>
        <w:tc>
          <w:tcPr>
            <w:tcW w:w="852" w:type="dxa"/>
            <w:tcBorders>
              <w:top w:val="nil"/>
              <w:left w:val="single" w:sz="2" w:space="0" w:color="000000"/>
              <w:bottom w:val="single" w:sz="2" w:space="0" w:color="000000"/>
              <w:right w:val="nil"/>
            </w:tcBorders>
            <w:shd w:val="clear" w:color="auto" w:fill="DAEEF3"/>
            <w:vAlign w:val="center"/>
          </w:tcPr>
          <w:p w14:paraId="16C706A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0,010</w:t>
            </w:r>
          </w:p>
        </w:tc>
        <w:tc>
          <w:tcPr>
            <w:tcW w:w="849" w:type="dxa"/>
            <w:tcBorders>
              <w:top w:val="nil"/>
              <w:left w:val="single" w:sz="2" w:space="0" w:color="000000"/>
              <w:bottom w:val="single" w:sz="2" w:space="0" w:color="000000"/>
              <w:right w:val="nil"/>
            </w:tcBorders>
            <w:shd w:val="clear" w:color="auto" w:fill="DAEEF3"/>
            <w:vAlign w:val="center"/>
          </w:tcPr>
          <w:p w14:paraId="6C582C3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7,8</w:t>
            </w:r>
          </w:p>
        </w:tc>
        <w:tc>
          <w:tcPr>
            <w:tcW w:w="851" w:type="dxa"/>
            <w:tcBorders>
              <w:top w:val="nil"/>
              <w:left w:val="single" w:sz="2" w:space="0" w:color="000000"/>
              <w:bottom w:val="single" w:sz="2" w:space="0" w:color="000000"/>
              <w:right w:val="nil"/>
            </w:tcBorders>
            <w:shd w:val="clear" w:color="auto" w:fill="DAEEF3"/>
            <w:vAlign w:val="center"/>
          </w:tcPr>
          <w:p w14:paraId="0DA4D5C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19</w:t>
            </w:r>
          </w:p>
        </w:tc>
        <w:tc>
          <w:tcPr>
            <w:tcW w:w="710" w:type="dxa"/>
            <w:tcBorders>
              <w:top w:val="nil"/>
              <w:left w:val="single" w:sz="2" w:space="0" w:color="000000"/>
              <w:bottom w:val="single" w:sz="2" w:space="0" w:color="000000"/>
              <w:right w:val="nil"/>
            </w:tcBorders>
            <w:shd w:val="clear" w:color="auto" w:fill="DAEEF3"/>
            <w:vAlign w:val="center"/>
          </w:tcPr>
          <w:p w14:paraId="07AA1C1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67</w:t>
            </w:r>
          </w:p>
        </w:tc>
        <w:tc>
          <w:tcPr>
            <w:tcW w:w="707" w:type="dxa"/>
            <w:tcBorders>
              <w:top w:val="nil"/>
              <w:left w:val="single" w:sz="2" w:space="0" w:color="000000"/>
              <w:bottom w:val="single" w:sz="2" w:space="0" w:color="000000"/>
              <w:right w:val="nil"/>
            </w:tcBorders>
            <w:shd w:val="clear" w:color="auto" w:fill="DAEEF3"/>
            <w:vAlign w:val="center"/>
          </w:tcPr>
          <w:p w14:paraId="2405892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19,9</w:t>
            </w:r>
          </w:p>
        </w:tc>
        <w:tc>
          <w:tcPr>
            <w:tcW w:w="709" w:type="dxa"/>
            <w:tcBorders>
              <w:top w:val="nil"/>
              <w:left w:val="single" w:sz="2" w:space="0" w:color="000000"/>
              <w:bottom w:val="single" w:sz="2" w:space="0" w:color="000000"/>
              <w:right w:val="single" w:sz="18" w:space="0" w:color="000000"/>
            </w:tcBorders>
            <w:shd w:val="clear" w:color="auto" w:fill="DAEEF3"/>
            <w:vAlign w:val="center"/>
          </w:tcPr>
          <w:p w14:paraId="036BB0B5"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0,0019</w:t>
            </w:r>
          </w:p>
        </w:tc>
      </w:tr>
      <w:tr w:rsidR="00B90675" w:rsidRPr="006F799B" w14:paraId="225A2748" w14:textId="77777777" w:rsidTr="00F45FFB">
        <w:trPr>
          <w:cantSplit/>
          <w:trHeight w:val="737"/>
          <w:jc w:val="center"/>
        </w:trPr>
        <w:tc>
          <w:tcPr>
            <w:tcW w:w="630" w:type="dxa"/>
            <w:vMerge/>
            <w:tcBorders>
              <w:top w:val="nil"/>
              <w:left w:val="single" w:sz="18" w:space="0" w:color="000000"/>
              <w:bottom w:val="single" w:sz="2" w:space="0" w:color="000000"/>
              <w:right w:val="nil"/>
            </w:tcBorders>
            <w:shd w:val="clear" w:color="auto" w:fill="F8FAA4"/>
            <w:vAlign w:val="center"/>
          </w:tcPr>
          <w:p w14:paraId="6059F741"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F8FAA4"/>
            <w:vAlign w:val="center"/>
          </w:tcPr>
          <w:p w14:paraId="766F5AC4" w14:textId="77777777" w:rsidR="00B90675" w:rsidRPr="006F799B" w:rsidRDefault="00B90675" w:rsidP="00F45FFB">
            <w:pPr>
              <w:ind w:left="-62" w:right="-66"/>
              <w:jc w:val="center"/>
              <w:rPr>
                <w:rFonts w:ascii="Times New Roman" w:eastAsia="Calibri" w:hAnsi="Times New Roman" w:cs="Calibri"/>
              </w:rPr>
            </w:pPr>
          </w:p>
        </w:tc>
        <w:tc>
          <w:tcPr>
            <w:tcW w:w="812" w:type="dxa"/>
            <w:gridSpan w:val="2"/>
            <w:tcBorders>
              <w:top w:val="nil"/>
              <w:left w:val="single" w:sz="2" w:space="0" w:color="000000"/>
              <w:bottom w:val="single" w:sz="18" w:space="0" w:color="000000"/>
              <w:right w:val="nil"/>
            </w:tcBorders>
            <w:shd w:val="clear" w:color="auto" w:fill="DAEEF3"/>
            <w:vAlign w:val="center"/>
          </w:tcPr>
          <w:p w14:paraId="28FA0F7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17.09.2024</w:t>
            </w:r>
          </w:p>
        </w:tc>
        <w:tc>
          <w:tcPr>
            <w:tcW w:w="711" w:type="dxa"/>
            <w:tcBorders>
              <w:top w:val="nil"/>
              <w:left w:val="single" w:sz="2" w:space="0" w:color="000000"/>
              <w:bottom w:val="single" w:sz="18" w:space="0" w:color="000000"/>
              <w:right w:val="nil"/>
            </w:tcBorders>
            <w:shd w:val="clear" w:color="auto" w:fill="DAEEF3"/>
            <w:vAlign w:val="center"/>
          </w:tcPr>
          <w:p w14:paraId="1C2FD7E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0,36</w:t>
            </w:r>
          </w:p>
        </w:tc>
        <w:tc>
          <w:tcPr>
            <w:tcW w:w="707" w:type="dxa"/>
            <w:tcBorders>
              <w:top w:val="nil"/>
              <w:left w:val="single" w:sz="2" w:space="0" w:color="000000"/>
              <w:bottom w:val="single" w:sz="18" w:space="0" w:color="000000"/>
              <w:right w:val="nil"/>
            </w:tcBorders>
            <w:shd w:val="clear" w:color="auto" w:fill="DAEEF3"/>
            <w:vAlign w:val="center"/>
          </w:tcPr>
          <w:p w14:paraId="727A1E3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6,2</w:t>
            </w:r>
          </w:p>
        </w:tc>
        <w:tc>
          <w:tcPr>
            <w:tcW w:w="851" w:type="dxa"/>
            <w:tcBorders>
              <w:top w:val="nil"/>
              <w:left w:val="single" w:sz="2" w:space="0" w:color="000000"/>
              <w:bottom w:val="single" w:sz="18" w:space="0" w:color="000000"/>
              <w:right w:val="nil"/>
            </w:tcBorders>
            <w:shd w:val="clear" w:color="auto" w:fill="DAEEF3"/>
            <w:vAlign w:val="center"/>
          </w:tcPr>
          <w:p w14:paraId="51E7174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18" w:space="0" w:color="000000"/>
              <w:right w:val="nil"/>
            </w:tcBorders>
            <w:shd w:val="clear" w:color="auto" w:fill="DAEEF3"/>
            <w:vAlign w:val="center"/>
          </w:tcPr>
          <w:p w14:paraId="2973CD4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18" w:space="0" w:color="000000"/>
              <w:right w:val="nil"/>
            </w:tcBorders>
            <w:shd w:val="clear" w:color="auto" w:fill="DAEEF3"/>
            <w:vAlign w:val="center"/>
          </w:tcPr>
          <w:p w14:paraId="5A975DF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18" w:space="0" w:color="000000"/>
              <w:right w:val="nil"/>
            </w:tcBorders>
            <w:shd w:val="clear" w:color="auto" w:fill="DAEEF3"/>
            <w:vAlign w:val="center"/>
          </w:tcPr>
          <w:p w14:paraId="7BFC642E" w14:textId="77777777" w:rsidR="00B90675" w:rsidRPr="00A100B9" w:rsidRDefault="00B90675" w:rsidP="00F45FFB">
            <w:pPr>
              <w:ind w:left="-69" w:right="-35"/>
              <w:jc w:val="center"/>
              <w:rPr>
                <w:rFonts w:ascii="Times New Roman" w:eastAsia="Calibri" w:hAnsi="Times New Roman" w:cs="Calibri"/>
              </w:rPr>
            </w:pPr>
            <w:r w:rsidRPr="00A100B9">
              <w:rPr>
                <w:rFonts w:ascii="Times New Roman" w:eastAsia="Calibri" w:hAnsi="Times New Roman"/>
              </w:rPr>
              <w:t>0,0068</w:t>
            </w:r>
          </w:p>
        </w:tc>
        <w:tc>
          <w:tcPr>
            <w:tcW w:w="708" w:type="dxa"/>
            <w:tcBorders>
              <w:top w:val="nil"/>
              <w:left w:val="single" w:sz="2" w:space="0" w:color="000000"/>
              <w:bottom w:val="single" w:sz="18" w:space="0" w:color="000000"/>
              <w:right w:val="nil"/>
            </w:tcBorders>
            <w:shd w:val="clear" w:color="auto" w:fill="DAEEF3"/>
            <w:vAlign w:val="center"/>
          </w:tcPr>
          <w:p w14:paraId="1C9C334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1,04</w:t>
            </w:r>
          </w:p>
        </w:tc>
        <w:tc>
          <w:tcPr>
            <w:tcW w:w="710" w:type="dxa"/>
            <w:tcBorders>
              <w:top w:val="nil"/>
              <w:left w:val="single" w:sz="2" w:space="0" w:color="000000"/>
              <w:bottom w:val="single" w:sz="18" w:space="0" w:color="000000"/>
              <w:right w:val="nil"/>
            </w:tcBorders>
            <w:shd w:val="clear" w:color="auto" w:fill="DAEEF3"/>
            <w:vAlign w:val="center"/>
          </w:tcPr>
          <w:p w14:paraId="2F68A46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2,98</w:t>
            </w:r>
          </w:p>
        </w:tc>
        <w:tc>
          <w:tcPr>
            <w:tcW w:w="849" w:type="dxa"/>
            <w:tcBorders>
              <w:top w:val="nil"/>
              <w:left w:val="single" w:sz="2" w:space="0" w:color="000000"/>
              <w:bottom w:val="single" w:sz="18" w:space="0" w:color="000000"/>
              <w:right w:val="nil"/>
            </w:tcBorders>
            <w:shd w:val="clear" w:color="auto" w:fill="DAEEF3"/>
            <w:vAlign w:val="center"/>
          </w:tcPr>
          <w:p w14:paraId="5C76F8C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0,052</w:t>
            </w:r>
          </w:p>
        </w:tc>
        <w:tc>
          <w:tcPr>
            <w:tcW w:w="852" w:type="dxa"/>
            <w:tcBorders>
              <w:top w:val="nil"/>
              <w:left w:val="single" w:sz="2" w:space="0" w:color="000000"/>
              <w:bottom w:val="single" w:sz="18" w:space="0" w:color="000000"/>
              <w:right w:val="nil"/>
            </w:tcBorders>
            <w:shd w:val="clear" w:color="auto" w:fill="DAEEF3"/>
            <w:vAlign w:val="center"/>
          </w:tcPr>
          <w:p w14:paraId="5B33A8F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0,011</w:t>
            </w:r>
          </w:p>
        </w:tc>
        <w:tc>
          <w:tcPr>
            <w:tcW w:w="849" w:type="dxa"/>
            <w:tcBorders>
              <w:top w:val="nil"/>
              <w:left w:val="single" w:sz="2" w:space="0" w:color="000000"/>
              <w:bottom w:val="single" w:sz="18" w:space="0" w:color="000000"/>
              <w:right w:val="nil"/>
            </w:tcBorders>
            <w:shd w:val="clear" w:color="auto" w:fill="DAEEF3"/>
            <w:vAlign w:val="center"/>
          </w:tcPr>
          <w:p w14:paraId="67E5D30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7,8</w:t>
            </w:r>
          </w:p>
        </w:tc>
        <w:tc>
          <w:tcPr>
            <w:tcW w:w="851" w:type="dxa"/>
            <w:tcBorders>
              <w:top w:val="nil"/>
              <w:left w:val="single" w:sz="2" w:space="0" w:color="000000"/>
              <w:bottom w:val="single" w:sz="18" w:space="0" w:color="000000"/>
              <w:right w:val="nil"/>
            </w:tcBorders>
            <w:shd w:val="clear" w:color="auto" w:fill="DAEEF3"/>
            <w:vAlign w:val="center"/>
          </w:tcPr>
          <w:p w14:paraId="76DEE3A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20</w:t>
            </w:r>
          </w:p>
        </w:tc>
        <w:tc>
          <w:tcPr>
            <w:tcW w:w="710" w:type="dxa"/>
            <w:tcBorders>
              <w:top w:val="nil"/>
              <w:left w:val="single" w:sz="2" w:space="0" w:color="000000"/>
              <w:bottom w:val="single" w:sz="18" w:space="0" w:color="000000"/>
              <w:right w:val="nil"/>
            </w:tcBorders>
            <w:shd w:val="clear" w:color="auto" w:fill="DAEEF3"/>
            <w:vAlign w:val="center"/>
          </w:tcPr>
          <w:p w14:paraId="5FD06B8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64</w:t>
            </w:r>
          </w:p>
        </w:tc>
        <w:tc>
          <w:tcPr>
            <w:tcW w:w="707" w:type="dxa"/>
            <w:tcBorders>
              <w:top w:val="nil"/>
              <w:left w:val="single" w:sz="2" w:space="0" w:color="000000"/>
              <w:bottom w:val="single" w:sz="18" w:space="0" w:color="000000"/>
              <w:right w:val="nil"/>
            </w:tcBorders>
            <w:shd w:val="clear" w:color="auto" w:fill="DAEEF3"/>
            <w:vAlign w:val="center"/>
          </w:tcPr>
          <w:p w14:paraId="59B9655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20,7</w:t>
            </w:r>
          </w:p>
        </w:tc>
        <w:tc>
          <w:tcPr>
            <w:tcW w:w="709" w:type="dxa"/>
            <w:tcBorders>
              <w:top w:val="nil"/>
              <w:left w:val="single" w:sz="2" w:space="0" w:color="000000"/>
              <w:bottom w:val="single" w:sz="18" w:space="0" w:color="000000"/>
              <w:right w:val="single" w:sz="18" w:space="0" w:color="000000"/>
            </w:tcBorders>
            <w:shd w:val="clear" w:color="auto" w:fill="DAEEF3"/>
            <w:vAlign w:val="center"/>
          </w:tcPr>
          <w:p w14:paraId="3872ACC1"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0,0018</w:t>
            </w:r>
          </w:p>
        </w:tc>
      </w:tr>
      <w:tr w:rsidR="00B90675" w:rsidRPr="006F799B" w14:paraId="65716C3E" w14:textId="77777777" w:rsidTr="00F45FFB">
        <w:trPr>
          <w:cantSplit/>
          <w:trHeight w:val="737"/>
          <w:jc w:val="center"/>
        </w:trPr>
        <w:tc>
          <w:tcPr>
            <w:tcW w:w="630" w:type="dxa"/>
            <w:vMerge w:val="restart"/>
            <w:tcBorders>
              <w:top w:val="nil"/>
              <w:left w:val="single" w:sz="18" w:space="0" w:color="000000"/>
              <w:bottom w:val="single" w:sz="2" w:space="0" w:color="000000"/>
              <w:right w:val="nil"/>
            </w:tcBorders>
            <w:shd w:val="clear" w:color="auto" w:fill="FBD4B4" w:themeFill="accent6" w:themeFillTint="66"/>
            <w:vAlign w:val="center"/>
          </w:tcPr>
          <w:p w14:paraId="77A1AD5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1216" w:type="dxa"/>
            <w:vMerge w:val="restart"/>
            <w:tcBorders>
              <w:top w:val="nil"/>
              <w:left w:val="single" w:sz="2" w:space="0" w:color="000000"/>
              <w:bottom w:val="single" w:sz="2" w:space="0" w:color="000000"/>
              <w:right w:val="nil"/>
            </w:tcBorders>
            <w:shd w:val="clear" w:color="auto" w:fill="FBD4B4" w:themeFill="accent6" w:themeFillTint="66"/>
            <w:vAlign w:val="center"/>
          </w:tcPr>
          <w:p w14:paraId="10843861"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Водные объекты Ивановской области.</w:t>
            </w:r>
          </w:p>
          <w:p w14:paraId="3B739D42"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Река Уводь.</w:t>
            </w:r>
          </w:p>
        </w:tc>
        <w:tc>
          <w:tcPr>
            <w:tcW w:w="812" w:type="dxa"/>
            <w:gridSpan w:val="2"/>
            <w:tcBorders>
              <w:top w:val="nil"/>
              <w:left w:val="single" w:sz="2" w:space="0" w:color="000000"/>
              <w:bottom w:val="single" w:sz="2" w:space="0" w:color="000000"/>
              <w:right w:val="nil"/>
            </w:tcBorders>
            <w:shd w:val="clear" w:color="auto" w:fill="EAF1DD" w:themeFill="accent3" w:themeFillTint="33"/>
            <w:vAlign w:val="center"/>
          </w:tcPr>
          <w:p w14:paraId="5D64B36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08.07.2025</w:t>
            </w:r>
          </w:p>
        </w:tc>
        <w:tc>
          <w:tcPr>
            <w:tcW w:w="711" w:type="dxa"/>
            <w:tcBorders>
              <w:top w:val="nil"/>
              <w:left w:val="single" w:sz="2" w:space="0" w:color="000000"/>
              <w:bottom w:val="single" w:sz="2" w:space="0" w:color="000000"/>
              <w:right w:val="nil"/>
            </w:tcBorders>
            <w:shd w:val="clear" w:color="auto" w:fill="EAF1DD" w:themeFill="accent3" w:themeFillTint="33"/>
            <w:vAlign w:val="center"/>
          </w:tcPr>
          <w:p w14:paraId="7B43931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0,37</w:t>
            </w:r>
          </w:p>
        </w:tc>
        <w:tc>
          <w:tcPr>
            <w:tcW w:w="707" w:type="dxa"/>
            <w:tcBorders>
              <w:top w:val="nil"/>
              <w:left w:val="single" w:sz="2" w:space="0" w:color="000000"/>
              <w:bottom w:val="single" w:sz="2" w:space="0" w:color="000000"/>
              <w:right w:val="nil"/>
            </w:tcBorders>
            <w:shd w:val="clear" w:color="auto" w:fill="EAF1DD" w:themeFill="accent3" w:themeFillTint="33"/>
            <w:vAlign w:val="center"/>
          </w:tcPr>
          <w:p w14:paraId="6A6ED24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6,4</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3886412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117ED1C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2" w:space="0" w:color="000000"/>
              <w:right w:val="nil"/>
            </w:tcBorders>
            <w:shd w:val="clear" w:color="auto" w:fill="EAF1DD" w:themeFill="accent3" w:themeFillTint="33"/>
            <w:vAlign w:val="center"/>
          </w:tcPr>
          <w:p w14:paraId="4941CFB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7CCADAA6" w14:textId="77777777" w:rsidR="00B90675" w:rsidRPr="00A100B9" w:rsidRDefault="00B90675" w:rsidP="00F45FFB">
            <w:pPr>
              <w:ind w:left="-69" w:right="-35"/>
              <w:jc w:val="center"/>
              <w:rPr>
                <w:rFonts w:ascii="Times New Roman" w:eastAsia="Calibri" w:hAnsi="Times New Roman" w:cs="Calibri"/>
              </w:rPr>
            </w:pPr>
            <w:r w:rsidRPr="00A100B9">
              <w:rPr>
                <w:rFonts w:ascii="Times New Roman" w:eastAsia="Calibri" w:hAnsi="Times New Roman"/>
              </w:rPr>
              <w:t>0,0063</w:t>
            </w:r>
          </w:p>
        </w:tc>
        <w:tc>
          <w:tcPr>
            <w:tcW w:w="708" w:type="dxa"/>
            <w:tcBorders>
              <w:top w:val="nil"/>
              <w:left w:val="single" w:sz="2" w:space="0" w:color="000000"/>
              <w:bottom w:val="single" w:sz="2" w:space="0" w:color="000000"/>
              <w:right w:val="nil"/>
            </w:tcBorders>
            <w:shd w:val="clear" w:color="auto" w:fill="EAF1DD" w:themeFill="accent3" w:themeFillTint="33"/>
            <w:vAlign w:val="center"/>
          </w:tcPr>
          <w:p w14:paraId="0D33087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0,61</w:t>
            </w:r>
          </w:p>
        </w:tc>
        <w:tc>
          <w:tcPr>
            <w:tcW w:w="710" w:type="dxa"/>
            <w:tcBorders>
              <w:top w:val="nil"/>
              <w:left w:val="single" w:sz="2" w:space="0" w:color="000000"/>
              <w:bottom w:val="single" w:sz="2" w:space="0" w:color="000000"/>
              <w:right w:val="nil"/>
            </w:tcBorders>
            <w:shd w:val="clear" w:color="auto" w:fill="EAF1DD" w:themeFill="accent3" w:themeFillTint="33"/>
            <w:vAlign w:val="center"/>
          </w:tcPr>
          <w:p w14:paraId="79D8A84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2,72</w:t>
            </w:r>
          </w:p>
        </w:tc>
        <w:tc>
          <w:tcPr>
            <w:tcW w:w="849" w:type="dxa"/>
            <w:tcBorders>
              <w:top w:val="nil"/>
              <w:left w:val="single" w:sz="2" w:space="0" w:color="000000"/>
              <w:bottom w:val="single" w:sz="2" w:space="0" w:color="000000"/>
              <w:right w:val="nil"/>
            </w:tcBorders>
            <w:shd w:val="clear" w:color="auto" w:fill="EAF1DD" w:themeFill="accent3" w:themeFillTint="33"/>
            <w:vAlign w:val="center"/>
          </w:tcPr>
          <w:p w14:paraId="07BD817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0,065</w:t>
            </w:r>
          </w:p>
        </w:tc>
        <w:tc>
          <w:tcPr>
            <w:tcW w:w="852" w:type="dxa"/>
            <w:tcBorders>
              <w:top w:val="nil"/>
              <w:left w:val="single" w:sz="2" w:space="0" w:color="000000"/>
              <w:bottom w:val="single" w:sz="2" w:space="0" w:color="000000"/>
              <w:right w:val="nil"/>
            </w:tcBorders>
            <w:shd w:val="clear" w:color="auto" w:fill="EAF1DD" w:themeFill="accent3" w:themeFillTint="33"/>
            <w:vAlign w:val="center"/>
          </w:tcPr>
          <w:p w14:paraId="0C1C96D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0,010</w:t>
            </w:r>
          </w:p>
        </w:tc>
        <w:tc>
          <w:tcPr>
            <w:tcW w:w="849" w:type="dxa"/>
            <w:tcBorders>
              <w:top w:val="nil"/>
              <w:left w:val="single" w:sz="2" w:space="0" w:color="000000"/>
              <w:bottom w:val="single" w:sz="2" w:space="0" w:color="000000"/>
              <w:right w:val="nil"/>
            </w:tcBorders>
            <w:shd w:val="clear" w:color="auto" w:fill="EAF1DD" w:themeFill="accent3" w:themeFillTint="33"/>
            <w:vAlign w:val="center"/>
          </w:tcPr>
          <w:p w14:paraId="3FD44D9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8,4</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4EB1614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22</w:t>
            </w:r>
          </w:p>
        </w:tc>
        <w:tc>
          <w:tcPr>
            <w:tcW w:w="710" w:type="dxa"/>
            <w:tcBorders>
              <w:top w:val="nil"/>
              <w:left w:val="single" w:sz="2" w:space="0" w:color="000000"/>
              <w:bottom w:val="single" w:sz="2" w:space="0" w:color="000000"/>
              <w:right w:val="nil"/>
            </w:tcBorders>
            <w:shd w:val="clear" w:color="auto" w:fill="EAF1DD" w:themeFill="accent3" w:themeFillTint="33"/>
            <w:vAlign w:val="center"/>
          </w:tcPr>
          <w:p w14:paraId="05ED252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76</w:t>
            </w:r>
          </w:p>
        </w:tc>
        <w:tc>
          <w:tcPr>
            <w:tcW w:w="707" w:type="dxa"/>
            <w:tcBorders>
              <w:top w:val="nil"/>
              <w:left w:val="single" w:sz="2" w:space="0" w:color="000000"/>
              <w:bottom w:val="single" w:sz="2" w:space="0" w:color="000000"/>
              <w:right w:val="nil"/>
            </w:tcBorders>
            <w:shd w:val="clear" w:color="auto" w:fill="EAF1DD" w:themeFill="accent3" w:themeFillTint="33"/>
            <w:vAlign w:val="center"/>
          </w:tcPr>
          <w:p w14:paraId="75B70C8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17,9</w:t>
            </w:r>
          </w:p>
        </w:tc>
        <w:tc>
          <w:tcPr>
            <w:tcW w:w="709" w:type="dxa"/>
            <w:tcBorders>
              <w:top w:val="nil"/>
              <w:left w:val="single" w:sz="2" w:space="0" w:color="000000"/>
              <w:bottom w:val="single" w:sz="2" w:space="0" w:color="000000"/>
              <w:right w:val="single" w:sz="18" w:space="0" w:color="000000"/>
            </w:tcBorders>
            <w:shd w:val="clear" w:color="auto" w:fill="EAF1DD" w:themeFill="accent3" w:themeFillTint="33"/>
            <w:vAlign w:val="center"/>
          </w:tcPr>
          <w:p w14:paraId="0A687C33"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0,0020</w:t>
            </w:r>
          </w:p>
        </w:tc>
      </w:tr>
      <w:tr w:rsidR="00B90675" w:rsidRPr="006F799B" w14:paraId="69FFCE89" w14:textId="77777777" w:rsidTr="00F45FFB">
        <w:trPr>
          <w:cantSplit/>
          <w:trHeight w:val="737"/>
          <w:jc w:val="center"/>
        </w:trPr>
        <w:tc>
          <w:tcPr>
            <w:tcW w:w="630" w:type="dxa"/>
            <w:vMerge/>
            <w:tcBorders>
              <w:top w:val="nil"/>
              <w:left w:val="single" w:sz="18" w:space="0" w:color="000000"/>
              <w:bottom w:val="single" w:sz="2" w:space="0" w:color="000000"/>
              <w:right w:val="nil"/>
            </w:tcBorders>
            <w:shd w:val="clear" w:color="auto" w:fill="FBD4B4" w:themeFill="accent6" w:themeFillTint="66"/>
            <w:vAlign w:val="center"/>
          </w:tcPr>
          <w:p w14:paraId="4B527DCF"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FBD4B4" w:themeFill="accent6" w:themeFillTint="66"/>
            <w:vAlign w:val="center"/>
          </w:tcPr>
          <w:p w14:paraId="36B14EA2" w14:textId="77777777" w:rsidR="00B90675" w:rsidRPr="006F799B" w:rsidRDefault="00B90675" w:rsidP="00F45FFB">
            <w:pPr>
              <w:ind w:left="-62" w:right="-66"/>
              <w:jc w:val="center"/>
              <w:rPr>
                <w:rFonts w:ascii="Times New Roman" w:eastAsia="Calibri" w:hAnsi="Times New Roman" w:cs="Calibri"/>
              </w:rPr>
            </w:pPr>
          </w:p>
        </w:tc>
        <w:tc>
          <w:tcPr>
            <w:tcW w:w="812" w:type="dxa"/>
            <w:gridSpan w:val="2"/>
            <w:tcBorders>
              <w:top w:val="nil"/>
              <w:left w:val="single" w:sz="2" w:space="0" w:color="000000"/>
              <w:bottom w:val="single" w:sz="2" w:space="0" w:color="000000"/>
              <w:right w:val="nil"/>
            </w:tcBorders>
            <w:shd w:val="clear" w:color="auto" w:fill="EAF1DD" w:themeFill="accent3" w:themeFillTint="33"/>
            <w:vAlign w:val="center"/>
          </w:tcPr>
          <w:p w14:paraId="4B226DE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09.09.2025</w:t>
            </w:r>
          </w:p>
        </w:tc>
        <w:tc>
          <w:tcPr>
            <w:tcW w:w="711" w:type="dxa"/>
            <w:tcBorders>
              <w:top w:val="nil"/>
              <w:left w:val="single" w:sz="2" w:space="0" w:color="000000"/>
              <w:bottom w:val="single" w:sz="2" w:space="0" w:color="000000"/>
              <w:right w:val="nil"/>
            </w:tcBorders>
            <w:shd w:val="clear" w:color="auto" w:fill="EAF1DD" w:themeFill="accent3" w:themeFillTint="33"/>
            <w:vAlign w:val="center"/>
          </w:tcPr>
          <w:p w14:paraId="02DFE51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0,39</w:t>
            </w:r>
          </w:p>
        </w:tc>
        <w:tc>
          <w:tcPr>
            <w:tcW w:w="707" w:type="dxa"/>
            <w:tcBorders>
              <w:top w:val="nil"/>
              <w:left w:val="single" w:sz="2" w:space="0" w:color="000000"/>
              <w:bottom w:val="single" w:sz="2" w:space="0" w:color="000000"/>
              <w:right w:val="nil"/>
            </w:tcBorders>
            <w:shd w:val="clear" w:color="auto" w:fill="EAF1DD" w:themeFill="accent3" w:themeFillTint="33"/>
            <w:vAlign w:val="center"/>
          </w:tcPr>
          <w:p w14:paraId="626505A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6,5</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58962D5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1456150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2" w:space="0" w:color="000000"/>
              <w:right w:val="nil"/>
            </w:tcBorders>
            <w:shd w:val="clear" w:color="auto" w:fill="EAF1DD" w:themeFill="accent3" w:themeFillTint="33"/>
            <w:vAlign w:val="center"/>
          </w:tcPr>
          <w:p w14:paraId="4571B71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368A99E5" w14:textId="77777777" w:rsidR="00B90675" w:rsidRPr="00A100B9" w:rsidRDefault="00B90675" w:rsidP="00F45FFB">
            <w:pPr>
              <w:ind w:left="-69" w:right="-35"/>
              <w:jc w:val="center"/>
              <w:rPr>
                <w:rFonts w:ascii="Times New Roman" w:eastAsia="Calibri" w:hAnsi="Times New Roman" w:cs="Calibri"/>
              </w:rPr>
            </w:pPr>
            <w:r w:rsidRPr="00A100B9">
              <w:rPr>
                <w:rFonts w:ascii="Times New Roman" w:eastAsia="Calibri" w:hAnsi="Times New Roman"/>
              </w:rPr>
              <w:t>0,0066</w:t>
            </w:r>
          </w:p>
        </w:tc>
        <w:tc>
          <w:tcPr>
            <w:tcW w:w="708" w:type="dxa"/>
            <w:tcBorders>
              <w:top w:val="nil"/>
              <w:left w:val="single" w:sz="2" w:space="0" w:color="000000"/>
              <w:bottom w:val="single" w:sz="2" w:space="0" w:color="000000"/>
              <w:right w:val="nil"/>
            </w:tcBorders>
            <w:shd w:val="clear" w:color="auto" w:fill="EAF1DD" w:themeFill="accent3" w:themeFillTint="33"/>
            <w:vAlign w:val="center"/>
          </w:tcPr>
          <w:p w14:paraId="7E3EAF2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0,65</w:t>
            </w:r>
          </w:p>
        </w:tc>
        <w:tc>
          <w:tcPr>
            <w:tcW w:w="710" w:type="dxa"/>
            <w:tcBorders>
              <w:top w:val="nil"/>
              <w:left w:val="single" w:sz="2" w:space="0" w:color="000000"/>
              <w:bottom w:val="single" w:sz="2" w:space="0" w:color="000000"/>
              <w:right w:val="nil"/>
            </w:tcBorders>
            <w:shd w:val="clear" w:color="auto" w:fill="EAF1DD" w:themeFill="accent3" w:themeFillTint="33"/>
            <w:vAlign w:val="center"/>
          </w:tcPr>
          <w:p w14:paraId="45D301A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2,79</w:t>
            </w:r>
          </w:p>
        </w:tc>
        <w:tc>
          <w:tcPr>
            <w:tcW w:w="849" w:type="dxa"/>
            <w:tcBorders>
              <w:top w:val="nil"/>
              <w:left w:val="single" w:sz="2" w:space="0" w:color="000000"/>
              <w:bottom w:val="single" w:sz="2" w:space="0" w:color="000000"/>
              <w:right w:val="nil"/>
            </w:tcBorders>
            <w:shd w:val="clear" w:color="auto" w:fill="EAF1DD" w:themeFill="accent3" w:themeFillTint="33"/>
            <w:vAlign w:val="center"/>
          </w:tcPr>
          <w:p w14:paraId="4AF429D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0,064</w:t>
            </w:r>
          </w:p>
        </w:tc>
        <w:tc>
          <w:tcPr>
            <w:tcW w:w="852" w:type="dxa"/>
            <w:tcBorders>
              <w:top w:val="nil"/>
              <w:left w:val="single" w:sz="2" w:space="0" w:color="000000"/>
              <w:bottom w:val="single" w:sz="2" w:space="0" w:color="000000"/>
              <w:right w:val="nil"/>
            </w:tcBorders>
            <w:shd w:val="clear" w:color="auto" w:fill="EAF1DD" w:themeFill="accent3" w:themeFillTint="33"/>
            <w:vAlign w:val="center"/>
          </w:tcPr>
          <w:p w14:paraId="13F59E0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0,011</w:t>
            </w:r>
          </w:p>
        </w:tc>
        <w:tc>
          <w:tcPr>
            <w:tcW w:w="849" w:type="dxa"/>
            <w:tcBorders>
              <w:top w:val="nil"/>
              <w:left w:val="single" w:sz="2" w:space="0" w:color="000000"/>
              <w:bottom w:val="single" w:sz="2" w:space="0" w:color="000000"/>
              <w:right w:val="nil"/>
            </w:tcBorders>
            <w:shd w:val="clear" w:color="auto" w:fill="EAF1DD" w:themeFill="accent3" w:themeFillTint="33"/>
            <w:vAlign w:val="center"/>
          </w:tcPr>
          <w:p w14:paraId="50BB6D1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8,6</w:t>
            </w:r>
          </w:p>
        </w:tc>
        <w:tc>
          <w:tcPr>
            <w:tcW w:w="851" w:type="dxa"/>
            <w:tcBorders>
              <w:top w:val="nil"/>
              <w:left w:val="single" w:sz="2" w:space="0" w:color="000000"/>
              <w:bottom w:val="single" w:sz="2" w:space="0" w:color="000000"/>
              <w:right w:val="nil"/>
            </w:tcBorders>
            <w:shd w:val="clear" w:color="auto" w:fill="EAF1DD" w:themeFill="accent3" w:themeFillTint="33"/>
            <w:vAlign w:val="center"/>
          </w:tcPr>
          <w:p w14:paraId="41551EA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23</w:t>
            </w:r>
          </w:p>
        </w:tc>
        <w:tc>
          <w:tcPr>
            <w:tcW w:w="710" w:type="dxa"/>
            <w:tcBorders>
              <w:top w:val="nil"/>
              <w:left w:val="single" w:sz="2" w:space="0" w:color="000000"/>
              <w:bottom w:val="single" w:sz="2" w:space="0" w:color="000000"/>
              <w:right w:val="nil"/>
            </w:tcBorders>
            <w:shd w:val="clear" w:color="auto" w:fill="EAF1DD" w:themeFill="accent3" w:themeFillTint="33"/>
            <w:vAlign w:val="center"/>
          </w:tcPr>
          <w:p w14:paraId="79863DA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77</w:t>
            </w:r>
          </w:p>
        </w:tc>
        <w:tc>
          <w:tcPr>
            <w:tcW w:w="707" w:type="dxa"/>
            <w:tcBorders>
              <w:top w:val="nil"/>
              <w:left w:val="single" w:sz="2" w:space="0" w:color="000000"/>
              <w:bottom w:val="single" w:sz="2" w:space="0" w:color="000000"/>
              <w:right w:val="nil"/>
            </w:tcBorders>
            <w:shd w:val="clear" w:color="auto" w:fill="EAF1DD" w:themeFill="accent3" w:themeFillTint="33"/>
            <w:vAlign w:val="center"/>
          </w:tcPr>
          <w:p w14:paraId="2DF7AD4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18,4</w:t>
            </w:r>
          </w:p>
        </w:tc>
        <w:tc>
          <w:tcPr>
            <w:tcW w:w="709" w:type="dxa"/>
            <w:tcBorders>
              <w:top w:val="nil"/>
              <w:left w:val="single" w:sz="2" w:space="0" w:color="000000"/>
              <w:bottom w:val="single" w:sz="2" w:space="0" w:color="000000"/>
              <w:right w:val="single" w:sz="18" w:space="0" w:color="000000"/>
            </w:tcBorders>
            <w:shd w:val="clear" w:color="auto" w:fill="EAF1DD" w:themeFill="accent3" w:themeFillTint="33"/>
            <w:vAlign w:val="center"/>
          </w:tcPr>
          <w:p w14:paraId="11BF111A"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0,0019</w:t>
            </w:r>
          </w:p>
        </w:tc>
      </w:tr>
      <w:tr w:rsidR="00B90675" w:rsidRPr="006F799B" w14:paraId="039565E2" w14:textId="77777777" w:rsidTr="00F45FFB">
        <w:trPr>
          <w:cantSplit/>
          <w:trHeight w:val="737"/>
          <w:jc w:val="center"/>
        </w:trPr>
        <w:tc>
          <w:tcPr>
            <w:tcW w:w="630" w:type="dxa"/>
            <w:vMerge w:val="restart"/>
            <w:tcBorders>
              <w:top w:val="nil"/>
              <w:left w:val="single" w:sz="18" w:space="0" w:color="000000"/>
              <w:bottom w:val="single" w:sz="2" w:space="0" w:color="000000"/>
              <w:right w:val="nil"/>
            </w:tcBorders>
            <w:shd w:val="clear" w:color="auto" w:fill="FBD4B4" w:themeFill="accent6" w:themeFillTint="66"/>
            <w:vAlign w:val="center"/>
          </w:tcPr>
          <w:p w14:paraId="15A3518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w:t>
            </w:r>
          </w:p>
        </w:tc>
        <w:tc>
          <w:tcPr>
            <w:tcW w:w="1216" w:type="dxa"/>
            <w:vMerge w:val="restart"/>
            <w:tcBorders>
              <w:top w:val="nil"/>
              <w:left w:val="single" w:sz="2" w:space="0" w:color="000000"/>
              <w:bottom w:val="single" w:sz="2" w:space="0" w:color="000000"/>
              <w:right w:val="nil"/>
            </w:tcBorders>
            <w:shd w:val="clear" w:color="auto" w:fill="FBD4B4" w:themeFill="accent6" w:themeFillTint="66"/>
            <w:vAlign w:val="center"/>
          </w:tcPr>
          <w:p w14:paraId="357BC099"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Водные объекты Ивановской области.</w:t>
            </w:r>
          </w:p>
          <w:p w14:paraId="67988087"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Река Уводь.</w:t>
            </w:r>
          </w:p>
        </w:tc>
        <w:tc>
          <w:tcPr>
            <w:tcW w:w="812" w:type="dxa"/>
            <w:gridSpan w:val="2"/>
            <w:tcBorders>
              <w:top w:val="nil"/>
              <w:left w:val="single" w:sz="2" w:space="0" w:color="000000"/>
              <w:bottom w:val="single" w:sz="2" w:space="0" w:color="000000"/>
              <w:right w:val="nil"/>
            </w:tcBorders>
            <w:shd w:val="clear" w:color="auto" w:fill="FEE2F9"/>
            <w:vAlign w:val="center"/>
          </w:tcPr>
          <w:p w14:paraId="608797C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08.07.2025</w:t>
            </w:r>
          </w:p>
        </w:tc>
        <w:tc>
          <w:tcPr>
            <w:tcW w:w="711" w:type="dxa"/>
            <w:tcBorders>
              <w:top w:val="nil"/>
              <w:left w:val="single" w:sz="2" w:space="0" w:color="000000"/>
              <w:bottom w:val="single" w:sz="2" w:space="0" w:color="000000"/>
              <w:right w:val="nil"/>
            </w:tcBorders>
            <w:shd w:val="clear" w:color="auto" w:fill="FEE2F9"/>
            <w:vAlign w:val="center"/>
          </w:tcPr>
          <w:p w14:paraId="4CD78EB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0,38</w:t>
            </w:r>
          </w:p>
        </w:tc>
        <w:tc>
          <w:tcPr>
            <w:tcW w:w="707" w:type="dxa"/>
            <w:tcBorders>
              <w:top w:val="nil"/>
              <w:left w:val="single" w:sz="2" w:space="0" w:color="000000"/>
              <w:bottom w:val="single" w:sz="2" w:space="0" w:color="000000"/>
              <w:right w:val="nil"/>
            </w:tcBorders>
            <w:shd w:val="clear" w:color="auto" w:fill="FEE2F9"/>
            <w:vAlign w:val="center"/>
          </w:tcPr>
          <w:p w14:paraId="048B6E0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6,1</w:t>
            </w:r>
          </w:p>
        </w:tc>
        <w:tc>
          <w:tcPr>
            <w:tcW w:w="851" w:type="dxa"/>
            <w:tcBorders>
              <w:top w:val="nil"/>
              <w:left w:val="single" w:sz="2" w:space="0" w:color="000000"/>
              <w:bottom w:val="single" w:sz="2" w:space="0" w:color="000000"/>
              <w:right w:val="nil"/>
            </w:tcBorders>
            <w:shd w:val="clear" w:color="auto" w:fill="FEE2F9"/>
            <w:vAlign w:val="center"/>
          </w:tcPr>
          <w:p w14:paraId="7409EBE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FEE2F9"/>
            <w:vAlign w:val="center"/>
          </w:tcPr>
          <w:p w14:paraId="3BAC989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2" w:space="0" w:color="000000"/>
              <w:right w:val="nil"/>
            </w:tcBorders>
            <w:shd w:val="clear" w:color="auto" w:fill="FEE2F9"/>
            <w:vAlign w:val="center"/>
          </w:tcPr>
          <w:p w14:paraId="6766F39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EE2F9"/>
            <w:vAlign w:val="center"/>
          </w:tcPr>
          <w:p w14:paraId="739B7856" w14:textId="77777777" w:rsidR="00B90675" w:rsidRPr="00A100B9" w:rsidRDefault="00B90675" w:rsidP="00F45FFB">
            <w:pPr>
              <w:ind w:left="-69" w:right="-35"/>
              <w:jc w:val="center"/>
              <w:rPr>
                <w:rFonts w:ascii="Times New Roman" w:eastAsia="Calibri" w:hAnsi="Times New Roman" w:cs="Calibri"/>
              </w:rPr>
            </w:pPr>
            <w:r w:rsidRPr="00A100B9">
              <w:rPr>
                <w:rFonts w:ascii="Times New Roman" w:eastAsia="Calibri" w:hAnsi="Times New Roman"/>
              </w:rPr>
              <w:t>0,0066</w:t>
            </w:r>
          </w:p>
        </w:tc>
        <w:tc>
          <w:tcPr>
            <w:tcW w:w="708" w:type="dxa"/>
            <w:tcBorders>
              <w:top w:val="nil"/>
              <w:left w:val="single" w:sz="2" w:space="0" w:color="000000"/>
              <w:bottom w:val="single" w:sz="2" w:space="0" w:color="000000"/>
              <w:right w:val="nil"/>
            </w:tcBorders>
            <w:shd w:val="clear" w:color="auto" w:fill="FEE2F9"/>
            <w:vAlign w:val="center"/>
          </w:tcPr>
          <w:p w14:paraId="2E6479F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0,67</w:t>
            </w:r>
          </w:p>
        </w:tc>
        <w:tc>
          <w:tcPr>
            <w:tcW w:w="710" w:type="dxa"/>
            <w:tcBorders>
              <w:top w:val="nil"/>
              <w:left w:val="single" w:sz="2" w:space="0" w:color="000000"/>
              <w:bottom w:val="single" w:sz="2" w:space="0" w:color="000000"/>
              <w:right w:val="nil"/>
            </w:tcBorders>
            <w:shd w:val="clear" w:color="auto" w:fill="FEE2F9"/>
            <w:vAlign w:val="center"/>
          </w:tcPr>
          <w:p w14:paraId="5FA718B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2,78</w:t>
            </w:r>
          </w:p>
        </w:tc>
        <w:tc>
          <w:tcPr>
            <w:tcW w:w="849" w:type="dxa"/>
            <w:tcBorders>
              <w:top w:val="nil"/>
              <w:left w:val="single" w:sz="2" w:space="0" w:color="000000"/>
              <w:bottom w:val="single" w:sz="2" w:space="0" w:color="000000"/>
              <w:right w:val="nil"/>
            </w:tcBorders>
            <w:shd w:val="clear" w:color="auto" w:fill="FEE2F9"/>
            <w:vAlign w:val="center"/>
          </w:tcPr>
          <w:p w14:paraId="286D3D7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0,062</w:t>
            </w:r>
          </w:p>
        </w:tc>
        <w:tc>
          <w:tcPr>
            <w:tcW w:w="852" w:type="dxa"/>
            <w:tcBorders>
              <w:top w:val="nil"/>
              <w:left w:val="single" w:sz="2" w:space="0" w:color="000000"/>
              <w:bottom w:val="single" w:sz="2" w:space="0" w:color="000000"/>
              <w:right w:val="nil"/>
            </w:tcBorders>
            <w:shd w:val="clear" w:color="auto" w:fill="FEE2F9"/>
            <w:vAlign w:val="center"/>
          </w:tcPr>
          <w:p w14:paraId="01DADAA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0,011</w:t>
            </w:r>
          </w:p>
        </w:tc>
        <w:tc>
          <w:tcPr>
            <w:tcW w:w="849" w:type="dxa"/>
            <w:tcBorders>
              <w:top w:val="nil"/>
              <w:left w:val="single" w:sz="2" w:space="0" w:color="000000"/>
              <w:bottom w:val="single" w:sz="2" w:space="0" w:color="000000"/>
              <w:right w:val="nil"/>
            </w:tcBorders>
            <w:shd w:val="clear" w:color="auto" w:fill="FEE2F9"/>
            <w:vAlign w:val="center"/>
          </w:tcPr>
          <w:p w14:paraId="4403719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8,3</w:t>
            </w:r>
          </w:p>
        </w:tc>
        <w:tc>
          <w:tcPr>
            <w:tcW w:w="851" w:type="dxa"/>
            <w:tcBorders>
              <w:top w:val="nil"/>
              <w:left w:val="single" w:sz="2" w:space="0" w:color="000000"/>
              <w:bottom w:val="single" w:sz="2" w:space="0" w:color="000000"/>
              <w:right w:val="nil"/>
            </w:tcBorders>
            <w:shd w:val="clear" w:color="auto" w:fill="FEE2F9"/>
            <w:vAlign w:val="center"/>
          </w:tcPr>
          <w:p w14:paraId="532992C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21</w:t>
            </w:r>
          </w:p>
        </w:tc>
        <w:tc>
          <w:tcPr>
            <w:tcW w:w="710" w:type="dxa"/>
            <w:tcBorders>
              <w:top w:val="nil"/>
              <w:left w:val="single" w:sz="2" w:space="0" w:color="000000"/>
              <w:bottom w:val="single" w:sz="2" w:space="0" w:color="000000"/>
              <w:right w:val="nil"/>
            </w:tcBorders>
            <w:shd w:val="clear" w:color="auto" w:fill="FEE2F9"/>
            <w:vAlign w:val="center"/>
          </w:tcPr>
          <w:p w14:paraId="7CF10D3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74</w:t>
            </w:r>
          </w:p>
        </w:tc>
        <w:tc>
          <w:tcPr>
            <w:tcW w:w="707" w:type="dxa"/>
            <w:tcBorders>
              <w:top w:val="nil"/>
              <w:left w:val="single" w:sz="2" w:space="0" w:color="000000"/>
              <w:bottom w:val="single" w:sz="2" w:space="0" w:color="000000"/>
              <w:right w:val="nil"/>
            </w:tcBorders>
            <w:shd w:val="clear" w:color="auto" w:fill="FEE2F9"/>
            <w:vAlign w:val="center"/>
          </w:tcPr>
          <w:p w14:paraId="469431B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18,8</w:t>
            </w:r>
          </w:p>
        </w:tc>
        <w:tc>
          <w:tcPr>
            <w:tcW w:w="709" w:type="dxa"/>
            <w:tcBorders>
              <w:top w:val="nil"/>
              <w:left w:val="single" w:sz="2" w:space="0" w:color="000000"/>
              <w:bottom w:val="single" w:sz="2" w:space="0" w:color="000000"/>
              <w:right w:val="single" w:sz="18" w:space="0" w:color="000000"/>
            </w:tcBorders>
            <w:shd w:val="clear" w:color="auto" w:fill="FEE2F9"/>
            <w:vAlign w:val="center"/>
          </w:tcPr>
          <w:p w14:paraId="3E454C85"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0,0018</w:t>
            </w:r>
          </w:p>
        </w:tc>
      </w:tr>
      <w:tr w:rsidR="00B90675" w:rsidRPr="006F799B" w14:paraId="0FE10A18" w14:textId="77777777" w:rsidTr="00F45FFB">
        <w:trPr>
          <w:cantSplit/>
          <w:trHeight w:val="737"/>
          <w:jc w:val="center"/>
        </w:trPr>
        <w:tc>
          <w:tcPr>
            <w:tcW w:w="630" w:type="dxa"/>
            <w:vMerge/>
            <w:tcBorders>
              <w:top w:val="nil"/>
              <w:left w:val="single" w:sz="18" w:space="0" w:color="000000"/>
              <w:bottom w:val="single" w:sz="2" w:space="0" w:color="000000"/>
              <w:right w:val="nil"/>
            </w:tcBorders>
            <w:shd w:val="clear" w:color="auto" w:fill="FBD4B4" w:themeFill="accent6" w:themeFillTint="66"/>
            <w:vAlign w:val="center"/>
          </w:tcPr>
          <w:p w14:paraId="1572413B"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FBD4B4" w:themeFill="accent6" w:themeFillTint="66"/>
            <w:vAlign w:val="center"/>
          </w:tcPr>
          <w:p w14:paraId="5B3D3BC4" w14:textId="77777777" w:rsidR="00B90675" w:rsidRPr="006F799B" w:rsidRDefault="00B90675" w:rsidP="00F45FFB">
            <w:pPr>
              <w:ind w:left="-62" w:right="-66"/>
              <w:jc w:val="center"/>
              <w:rPr>
                <w:rFonts w:ascii="Times New Roman" w:eastAsia="Calibri" w:hAnsi="Times New Roman" w:cs="Calibri"/>
              </w:rPr>
            </w:pPr>
          </w:p>
        </w:tc>
        <w:tc>
          <w:tcPr>
            <w:tcW w:w="812" w:type="dxa"/>
            <w:gridSpan w:val="2"/>
            <w:tcBorders>
              <w:top w:val="nil"/>
              <w:left w:val="single" w:sz="2" w:space="0" w:color="000000"/>
              <w:bottom w:val="single" w:sz="2" w:space="0" w:color="000000"/>
              <w:right w:val="nil"/>
            </w:tcBorders>
            <w:shd w:val="clear" w:color="auto" w:fill="FEE2F9"/>
            <w:vAlign w:val="center"/>
          </w:tcPr>
          <w:p w14:paraId="572AA50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09.09.2025</w:t>
            </w:r>
          </w:p>
        </w:tc>
        <w:tc>
          <w:tcPr>
            <w:tcW w:w="711" w:type="dxa"/>
            <w:tcBorders>
              <w:top w:val="nil"/>
              <w:left w:val="single" w:sz="2" w:space="0" w:color="000000"/>
              <w:bottom w:val="single" w:sz="2" w:space="0" w:color="000000"/>
              <w:right w:val="nil"/>
            </w:tcBorders>
            <w:shd w:val="clear" w:color="auto" w:fill="FEE2F9"/>
            <w:vAlign w:val="center"/>
          </w:tcPr>
          <w:p w14:paraId="1A0A84D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0,40</w:t>
            </w:r>
          </w:p>
        </w:tc>
        <w:tc>
          <w:tcPr>
            <w:tcW w:w="707" w:type="dxa"/>
            <w:tcBorders>
              <w:top w:val="nil"/>
              <w:left w:val="single" w:sz="2" w:space="0" w:color="000000"/>
              <w:bottom w:val="single" w:sz="2" w:space="0" w:color="000000"/>
              <w:right w:val="nil"/>
            </w:tcBorders>
            <w:shd w:val="clear" w:color="auto" w:fill="FEE2F9"/>
            <w:vAlign w:val="center"/>
          </w:tcPr>
          <w:p w14:paraId="209710E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6,4</w:t>
            </w:r>
          </w:p>
        </w:tc>
        <w:tc>
          <w:tcPr>
            <w:tcW w:w="851" w:type="dxa"/>
            <w:tcBorders>
              <w:top w:val="nil"/>
              <w:left w:val="single" w:sz="2" w:space="0" w:color="000000"/>
              <w:bottom w:val="single" w:sz="2" w:space="0" w:color="000000"/>
              <w:right w:val="nil"/>
            </w:tcBorders>
            <w:shd w:val="clear" w:color="auto" w:fill="FEE2F9"/>
            <w:vAlign w:val="center"/>
          </w:tcPr>
          <w:p w14:paraId="5E6F93B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FEE2F9"/>
            <w:vAlign w:val="center"/>
          </w:tcPr>
          <w:p w14:paraId="798245E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2" w:space="0" w:color="000000"/>
              <w:right w:val="nil"/>
            </w:tcBorders>
            <w:shd w:val="clear" w:color="auto" w:fill="FEE2F9"/>
            <w:vAlign w:val="center"/>
          </w:tcPr>
          <w:p w14:paraId="15C126E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EE2F9"/>
            <w:vAlign w:val="center"/>
          </w:tcPr>
          <w:p w14:paraId="2DFF5B25" w14:textId="77777777" w:rsidR="00B90675" w:rsidRPr="00A100B9" w:rsidRDefault="00B90675" w:rsidP="00F45FFB">
            <w:pPr>
              <w:ind w:left="-69" w:right="-35"/>
              <w:jc w:val="center"/>
              <w:rPr>
                <w:rFonts w:ascii="Times New Roman" w:eastAsia="Calibri" w:hAnsi="Times New Roman" w:cs="Calibri"/>
              </w:rPr>
            </w:pPr>
            <w:r w:rsidRPr="00A100B9">
              <w:rPr>
                <w:rFonts w:ascii="Times New Roman" w:eastAsia="Calibri" w:hAnsi="Times New Roman"/>
              </w:rPr>
              <w:t>0,0069</w:t>
            </w:r>
          </w:p>
        </w:tc>
        <w:tc>
          <w:tcPr>
            <w:tcW w:w="708" w:type="dxa"/>
            <w:tcBorders>
              <w:top w:val="nil"/>
              <w:left w:val="single" w:sz="2" w:space="0" w:color="000000"/>
              <w:bottom w:val="single" w:sz="2" w:space="0" w:color="000000"/>
              <w:right w:val="nil"/>
            </w:tcBorders>
            <w:shd w:val="clear" w:color="auto" w:fill="FEE2F9"/>
            <w:vAlign w:val="center"/>
          </w:tcPr>
          <w:p w14:paraId="3858566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0,68</w:t>
            </w:r>
          </w:p>
        </w:tc>
        <w:tc>
          <w:tcPr>
            <w:tcW w:w="710" w:type="dxa"/>
            <w:tcBorders>
              <w:top w:val="nil"/>
              <w:left w:val="single" w:sz="2" w:space="0" w:color="000000"/>
              <w:bottom w:val="single" w:sz="2" w:space="0" w:color="000000"/>
              <w:right w:val="nil"/>
            </w:tcBorders>
            <w:shd w:val="clear" w:color="auto" w:fill="FEE2F9"/>
            <w:vAlign w:val="center"/>
          </w:tcPr>
          <w:p w14:paraId="2FF6D36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2,84</w:t>
            </w:r>
          </w:p>
        </w:tc>
        <w:tc>
          <w:tcPr>
            <w:tcW w:w="849" w:type="dxa"/>
            <w:tcBorders>
              <w:top w:val="nil"/>
              <w:left w:val="single" w:sz="2" w:space="0" w:color="000000"/>
              <w:bottom w:val="single" w:sz="2" w:space="0" w:color="000000"/>
              <w:right w:val="nil"/>
            </w:tcBorders>
            <w:shd w:val="clear" w:color="auto" w:fill="FEE2F9"/>
            <w:vAlign w:val="center"/>
          </w:tcPr>
          <w:p w14:paraId="2B19F70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0,061</w:t>
            </w:r>
          </w:p>
        </w:tc>
        <w:tc>
          <w:tcPr>
            <w:tcW w:w="852" w:type="dxa"/>
            <w:tcBorders>
              <w:top w:val="nil"/>
              <w:left w:val="single" w:sz="2" w:space="0" w:color="000000"/>
              <w:bottom w:val="single" w:sz="2" w:space="0" w:color="000000"/>
              <w:right w:val="nil"/>
            </w:tcBorders>
            <w:shd w:val="clear" w:color="auto" w:fill="FEE2F9"/>
            <w:vAlign w:val="center"/>
          </w:tcPr>
          <w:p w14:paraId="1E26C01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0,012</w:t>
            </w:r>
          </w:p>
        </w:tc>
        <w:tc>
          <w:tcPr>
            <w:tcW w:w="849" w:type="dxa"/>
            <w:tcBorders>
              <w:top w:val="nil"/>
              <w:left w:val="single" w:sz="2" w:space="0" w:color="000000"/>
              <w:bottom w:val="single" w:sz="2" w:space="0" w:color="000000"/>
              <w:right w:val="nil"/>
            </w:tcBorders>
            <w:shd w:val="clear" w:color="auto" w:fill="FEE2F9"/>
            <w:vAlign w:val="center"/>
          </w:tcPr>
          <w:p w14:paraId="4FA4894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8,4</w:t>
            </w:r>
          </w:p>
        </w:tc>
        <w:tc>
          <w:tcPr>
            <w:tcW w:w="851" w:type="dxa"/>
            <w:tcBorders>
              <w:top w:val="nil"/>
              <w:left w:val="single" w:sz="2" w:space="0" w:color="000000"/>
              <w:bottom w:val="single" w:sz="2" w:space="0" w:color="000000"/>
              <w:right w:val="nil"/>
            </w:tcBorders>
            <w:shd w:val="clear" w:color="auto" w:fill="FEE2F9"/>
            <w:vAlign w:val="center"/>
          </w:tcPr>
          <w:p w14:paraId="763233F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23</w:t>
            </w:r>
          </w:p>
        </w:tc>
        <w:tc>
          <w:tcPr>
            <w:tcW w:w="710" w:type="dxa"/>
            <w:tcBorders>
              <w:top w:val="nil"/>
              <w:left w:val="single" w:sz="2" w:space="0" w:color="000000"/>
              <w:bottom w:val="single" w:sz="2" w:space="0" w:color="000000"/>
              <w:right w:val="nil"/>
            </w:tcBorders>
            <w:shd w:val="clear" w:color="auto" w:fill="FEE2F9"/>
            <w:vAlign w:val="center"/>
          </w:tcPr>
          <w:p w14:paraId="7F0165A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75</w:t>
            </w:r>
          </w:p>
        </w:tc>
        <w:tc>
          <w:tcPr>
            <w:tcW w:w="707" w:type="dxa"/>
            <w:tcBorders>
              <w:top w:val="nil"/>
              <w:left w:val="single" w:sz="2" w:space="0" w:color="000000"/>
              <w:bottom w:val="single" w:sz="2" w:space="0" w:color="000000"/>
              <w:right w:val="nil"/>
            </w:tcBorders>
            <w:shd w:val="clear" w:color="auto" w:fill="FEE2F9"/>
            <w:vAlign w:val="center"/>
          </w:tcPr>
          <w:p w14:paraId="73A56AF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18,9</w:t>
            </w:r>
          </w:p>
        </w:tc>
        <w:tc>
          <w:tcPr>
            <w:tcW w:w="709" w:type="dxa"/>
            <w:tcBorders>
              <w:top w:val="nil"/>
              <w:left w:val="single" w:sz="2" w:space="0" w:color="000000"/>
              <w:bottom w:val="single" w:sz="2" w:space="0" w:color="000000"/>
              <w:right w:val="single" w:sz="18" w:space="0" w:color="000000"/>
            </w:tcBorders>
            <w:shd w:val="clear" w:color="auto" w:fill="FEE2F9"/>
            <w:vAlign w:val="center"/>
          </w:tcPr>
          <w:p w14:paraId="2C067C73"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0,0018</w:t>
            </w:r>
          </w:p>
        </w:tc>
      </w:tr>
      <w:tr w:rsidR="00B90675" w:rsidRPr="006F799B" w14:paraId="2A889981" w14:textId="77777777" w:rsidTr="00F45FFB">
        <w:trPr>
          <w:cantSplit/>
          <w:trHeight w:val="737"/>
          <w:jc w:val="center"/>
        </w:trPr>
        <w:tc>
          <w:tcPr>
            <w:tcW w:w="630" w:type="dxa"/>
            <w:vMerge w:val="restart"/>
            <w:tcBorders>
              <w:top w:val="nil"/>
              <w:left w:val="single" w:sz="18" w:space="0" w:color="000000"/>
              <w:bottom w:val="single" w:sz="2" w:space="0" w:color="000000"/>
              <w:right w:val="nil"/>
            </w:tcBorders>
            <w:shd w:val="clear" w:color="auto" w:fill="FBD4B4" w:themeFill="accent6" w:themeFillTint="66"/>
            <w:vAlign w:val="center"/>
          </w:tcPr>
          <w:p w14:paraId="474CE4A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w:t>
            </w:r>
          </w:p>
        </w:tc>
        <w:tc>
          <w:tcPr>
            <w:tcW w:w="1216" w:type="dxa"/>
            <w:vMerge w:val="restart"/>
            <w:tcBorders>
              <w:top w:val="nil"/>
              <w:left w:val="single" w:sz="2" w:space="0" w:color="000000"/>
              <w:bottom w:val="single" w:sz="2" w:space="0" w:color="000000"/>
              <w:right w:val="nil"/>
            </w:tcBorders>
            <w:shd w:val="clear" w:color="auto" w:fill="FBD4B4" w:themeFill="accent6" w:themeFillTint="66"/>
            <w:vAlign w:val="center"/>
          </w:tcPr>
          <w:p w14:paraId="6BEDB642"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Водные объекты Ивановской области.</w:t>
            </w:r>
          </w:p>
          <w:p w14:paraId="1975F405"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Река Уводь.</w:t>
            </w:r>
          </w:p>
        </w:tc>
        <w:tc>
          <w:tcPr>
            <w:tcW w:w="812" w:type="dxa"/>
            <w:gridSpan w:val="2"/>
            <w:tcBorders>
              <w:top w:val="nil"/>
              <w:left w:val="single" w:sz="2" w:space="0" w:color="000000"/>
              <w:bottom w:val="single" w:sz="2" w:space="0" w:color="000000"/>
              <w:right w:val="nil"/>
            </w:tcBorders>
            <w:shd w:val="clear" w:color="auto" w:fill="DBE5F1" w:themeFill="accent1" w:themeFillTint="33"/>
            <w:vAlign w:val="center"/>
          </w:tcPr>
          <w:p w14:paraId="5D1F28D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08.07.2025</w:t>
            </w:r>
          </w:p>
        </w:tc>
        <w:tc>
          <w:tcPr>
            <w:tcW w:w="711" w:type="dxa"/>
            <w:tcBorders>
              <w:top w:val="nil"/>
              <w:left w:val="single" w:sz="2" w:space="0" w:color="000000"/>
              <w:bottom w:val="single" w:sz="2" w:space="0" w:color="000000"/>
              <w:right w:val="nil"/>
            </w:tcBorders>
            <w:shd w:val="clear" w:color="auto" w:fill="DBE5F1" w:themeFill="accent1" w:themeFillTint="33"/>
            <w:vAlign w:val="center"/>
          </w:tcPr>
          <w:p w14:paraId="0F6E0BA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0,36</w:t>
            </w:r>
          </w:p>
        </w:tc>
        <w:tc>
          <w:tcPr>
            <w:tcW w:w="707" w:type="dxa"/>
            <w:tcBorders>
              <w:top w:val="nil"/>
              <w:left w:val="single" w:sz="2" w:space="0" w:color="000000"/>
              <w:bottom w:val="single" w:sz="2" w:space="0" w:color="000000"/>
              <w:right w:val="nil"/>
            </w:tcBorders>
            <w:shd w:val="clear" w:color="auto" w:fill="DBE5F1" w:themeFill="accent1" w:themeFillTint="33"/>
            <w:vAlign w:val="center"/>
          </w:tcPr>
          <w:p w14:paraId="0BC2002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6,3</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2C8D978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4EFA5C4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2" w:space="0" w:color="000000"/>
              <w:right w:val="nil"/>
            </w:tcBorders>
            <w:shd w:val="clear" w:color="auto" w:fill="DBE5F1" w:themeFill="accent1" w:themeFillTint="33"/>
            <w:vAlign w:val="center"/>
          </w:tcPr>
          <w:p w14:paraId="75B2C18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65B7E2B6" w14:textId="77777777" w:rsidR="00B90675" w:rsidRPr="00A100B9" w:rsidRDefault="00B90675" w:rsidP="00F45FFB">
            <w:pPr>
              <w:ind w:left="-69" w:right="-35"/>
              <w:jc w:val="center"/>
              <w:rPr>
                <w:rFonts w:ascii="Times New Roman" w:eastAsia="Calibri" w:hAnsi="Times New Roman" w:cs="Calibri"/>
              </w:rPr>
            </w:pPr>
            <w:r w:rsidRPr="00A100B9">
              <w:rPr>
                <w:rFonts w:ascii="Times New Roman" w:eastAsia="Calibri" w:hAnsi="Times New Roman"/>
              </w:rPr>
              <w:t>0,0067</w:t>
            </w:r>
          </w:p>
        </w:tc>
        <w:tc>
          <w:tcPr>
            <w:tcW w:w="708" w:type="dxa"/>
            <w:tcBorders>
              <w:top w:val="nil"/>
              <w:left w:val="single" w:sz="2" w:space="0" w:color="000000"/>
              <w:bottom w:val="single" w:sz="2" w:space="0" w:color="000000"/>
              <w:right w:val="nil"/>
            </w:tcBorders>
            <w:shd w:val="clear" w:color="auto" w:fill="DBE5F1" w:themeFill="accent1" w:themeFillTint="33"/>
            <w:vAlign w:val="center"/>
          </w:tcPr>
          <w:p w14:paraId="5A814BA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0,72</w:t>
            </w:r>
          </w:p>
        </w:tc>
        <w:tc>
          <w:tcPr>
            <w:tcW w:w="710" w:type="dxa"/>
            <w:tcBorders>
              <w:top w:val="nil"/>
              <w:left w:val="single" w:sz="2" w:space="0" w:color="000000"/>
              <w:bottom w:val="single" w:sz="2" w:space="0" w:color="000000"/>
              <w:right w:val="nil"/>
            </w:tcBorders>
            <w:shd w:val="clear" w:color="auto" w:fill="DBE5F1" w:themeFill="accent1" w:themeFillTint="33"/>
            <w:vAlign w:val="center"/>
          </w:tcPr>
          <w:p w14:paraId="2D3F9F2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2,90</w:t>
            </w:r>
          </w:p>
        </w:tc>
        <w:tc>
          <w:tcPr>
            <w:tcW w:w="849" w:type="dxa"/>
            <w:tcBorders>
              <w:top w:val="nil"/>
              <w:left w:val="single" w:sz="2" w:space="0" w:color="000000"/>
              <w:bottom w:val="single" w:sz="2" w:space="0" w:color="000000"/>
              <w:right w:val="nil"/>
            </w:tcBorders>
            <w:shd w:val="clear" w:color="auto" w:fill="DBE5F1" w:themeFill="accent1" w:themeFillTint="33"/>
            <w:vAlign w:val="center"/>
          </w:tcPr>
          <w:p w14:paraId="7CC98D6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0,059</w:t>
            </w:r>
          </w:p>
        </w:tc>
        <w:tc>
          <w:tcPr>
            <w:tcW w:w="852" w:type="dxa"/>
            <w:tcBorders>
              <w:top w:val="nil"/>
              <w:left w:val="single" w:sz="2" w:space="0" w:color="000000"/>
              <w:bottom w:val="single" w:sz="2" w:space="0" w:color="000000"/>
              <w:right w:val="nil"/>
            </w:tcBorders>
            <w:shd w:val="clear" w:color="auto" w:fill="DBE5F1" w:themeFill="accent1" w:themeFillTint="33"/>
            <w:vAlign w:val="center"/>
          </w:tcPr>
          <w:p w14:paraId="5B43B53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0,011</w:t>
            </w:r>
          </w:p>
        </w:tc>
        <w:tc>
          <w:tcPr>
            <w:tcW w:w="849" w:type="dxa"/>
            <w:tcBorders>
              <w:top w:val="nil"/>
              <w:left w:val="single" w:sz="2" w:space="0" w:color="000000"/>
              <w:bottom w:val="single" w:sz="2" w:space="0" w:color="000000"/>
              <w:right w:val="nil"/>
            </w:tcBorders>
            <w:shd w:val="clear" w:color="auto" w:fill="DBE5F1" w:themeFill="accent1" w:themeFillTint="33"/>
            <w:vAlign w:val="center"/>
          </w:tcPr>
          <w:p w14:paraId="4F8CBDC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8,1</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655A36B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21</w:t>
            </w:r>
          </w:p>
        </w:tc>
        <w:tc>
          <w:tcPr>
            <w:tcW w:w="710" w:type="dxa"/>
            <w:tcBorders>
              <w:top w:val="nil"/>
              <w:left w:val="single" w:sz="2" w:space="0" w:color="000000"/>
              <w:bottom w:val="single" w:sz="2" w:space="0" w:color="000000"/>
              <w:right w:val="nil"/>
            </w:tcBorders>
            <w:shd w:val="clear" w:color="auto" w:fill="DBE5F1" w:themeFill="accent1" w:themeFillTint="33"/>
            <w:vAlign w:val="center"/>
          </w:tcPr>
          <w:p w14:paraId="50F2E59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71</w:t>
            </w:r>
          </w:p>
        </w:tc>
        <w:tc>
          <w:tcPr>
            <w:tcW w:w="707" w:type="dxa"/>
            <w:tcBorders>
              <w:top w:val="nil"/>
              <w:left w:val="single" w:sz="2" w:space="0" w:color="000000"/>
              <w:bottom w:val="single" w:sz="2" w:space="0" w:color="000000"/>
              <w:right w:val="nil"/>
            </w:tcBorders>
            <w:shd w:val="clear" w:color="auto" w:fill="DBE5F1" w:themeFill="accent1" w:themeFillTint="33"/>
            <w:vAlign w:val="center"/>
          </w:tcPr>
          <w:p w14:paraId="115FF35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18,4</w:t>
            </w:r>
          </w:p>
        </w:tc>
        <w:tc>
          <w:tcPr>
            <w:tcW w:w="709" w:type="dxa"/>
            <w:tcBorders>
              <w:top w:val="nil"/>
              <w:left w:val="single" w:sz="2" w:space="0" w:color="000000"/>
              <w:bottom w:val="single" w:sz="2" w:space="0" w:color="000000"/>
              <w:right w:val="single" w:sz="18" w:space="0" w:color="000000"/>
            </w:tcBorders>
            <w:shd w:val="clear" w:color="auto" w:fill="DBE5F1" w:themeFill="accent1" w:themeFillTint="33"/>
            <w:vAlign w:val="center"/>
          </w:tcPr>
          <w:p w14:paraId="2907C7CC"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0,0019</w:t>
            </w:r>
          </w:p>
        </w:tc>
      </w:tr>
      <w:tr w:rsidR="00B90675" w:rsidRPr="006F799B" w14:paraId="7F0CB7FD" w14:textId="77777777" w:rsidTr="00F45FFB">
        <w:trPr>
          <w:cantSplit/>
          <w:trHeight w:val="737"/>
          <w:jc w:val="center"/>
        </w:trPr>
        <w:tc>
          <w:tcPr>
            <w:tcW w:w="630" w:type="dxa"/>
            <w:vMerge/>
            <w:tcBorders>
              <w:top w:val="nil"/>
              <w:left w:val="single" w:sz="18" w:space="0" w:color="000000"/>
              <w:bottom w:val="single" w:sz="2" w:space="0" w:color="000000"/>
              <w:right w:val="nil"/>
            </w:tcBorders>
            <w:shd w:val="clear" w:color="auto" w:fill="FBD4B4" w:themeFill="accent6" w:themeFillTint="66"/>
            <w:vAlign w:val="center"/>
          </w:tcPr>
          <w:p w14:paraId="5575ACC6"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FBD4B4" w:themeFill="accent6" w:themeFillTint="66"/>
            <w:vAlign w:val="center"/>
          </w:tcPr>
          <w:p w14:paraId="1E7209A3" w14:textId="77777777" w:rsidR="00B90675" w:rsidRPr="006F799B" w:rsidRDefault="00B90675" w:rsidP="00F45FFB">
            <w:pPr>
              <w:ind w:left="-62" w:right="-66"/>
              <w:jc w:val="center"/>
              <w:rPr>
                <w:rFonts w:ascii="Times New Roman" w:eastAsia="Calibri" w:hAnsi="Times New Roman" w:cs="Calibri"/>
              </w:rPr>
            </w:pPr>
          </w:p>
        </w:tc>
        <w:tc>
          <w:tcPr>
            <w:tcW w:w="812" w:type="dxa"/>
            <w:gridSpan w:val="2"/>
            <w:tcBorders>
              <w:top w:val="single" w:sz="2" w:space="0" w:color="000000"/>
              <w:left w:val="single" w:sz="2" w:space="0" w:color="000000"/>
              <w:bottom w:val="single" w:sz="18" w:space="0" w:color="000000"/>
              <w:right w:val="nil"/>
            </w:tcBorders>
            <w:shd w:val="clear" w:color="auto" w:fill="DBE5F1" w:themeFill="accent1" w:themeFillTint="33"/>
            <w:vAlign w:val="center"/>
          </w:tcPr>
          <w:p w14:paraId="17E886A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09.09.2025</w:t>
            </w:r>
          </w:p>
        </w:tc>
        <w:tc>
          <w:tcPr>
            <w:tcW w:w="711" w:type="dxa"/>
            <w:tcBorders>
              <w:top w:val="single" w:sz="2" w:space="0" w:color="000000"/>
              <w:left w:val="single" w:sz="2" w:space="0" w:color="000000"/>
              <w:bottom w:val="single" w:sz="18" w:space="0" w:color="000000"/>
              <w:right w:val="nil"/>
            </w:tcBorders>
            <w:shd w:val="clear" w:color="auto" w:fill="DBE5F1" w:themeFill="accent1" w:themeFillTint="33"/>
            <w:vAlign w:val="center"/>
          </w:tcPr>
          <w:p w14:paraId="4E82D01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0,39</w:t>
            </w:r>
          </w:p>
        </w:tc>
        <w:tc>
          <w:tcPr>
            <w:tcW w:w="707" w:type="dxa"/>
            <w:tcBorders>
              <w:top w:val="single" w:sz="2" w:space="0" w:color="000000"/>
              <w:left w:val="single" w:sz="2" w:space="0" w:color="000000"/>
              <w:bottom w:val="single" w:sz="18" w:space="0" w:color="000000"/>
              <w:right w:val="nil"/>
            </w:tcBorders>
            <w:shd w:val="clear" w:color="auto" w:fill="DBE5F1" w:themeFill="accent1" w:themeFillTint="33"/>
            <w:vAlign w:val="center"/>
          </w:tcPr>
          <w:p w14:paraId="0B7511B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6,2</w:t>
            </w:r>
          </w:p>
        </w:tc>
        <w:tc>
          <w:tcPr>
            <w:tcW w:w="851" w:type="dxa"/>
            <w:tcBorders>
              <w:top w:val="single" w:sz="2" w:space="0" w:color="000000"/>
              <w:left w:val="single" w:sz="2" w:space="0" w:color="000000"/>
              <w:bottom w:val="single" w:sz="18" w:space="0" w:color="000000"/>
              <w:right w:val="nil"/>
            </w:tcBorders>
            <w:shd w:val="clear" w:color="auto" w:fill="DBE5F1" w:themeFill="accent1" w:themeFillTint="33"/>
            <w:vAlign w:val="center"/>
          </w:tcPr>
          <w:p w14:paraId="2536594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single" w:sz="2" w:space="0" w:color="000000"/>
              <w:left w:val="single" w:sz="2" w:space="0" w:color="000000"/>
              <w:bottom w:val="single" w:sz="18" w:space="0" w:color="000000"/>
              <w:right w:val="nil"/>
            </w:tcBorders>
            <w:shd w:val="clear" w:color="auto" w:fill="DBE5F1" w:themeFill="accent1" w:themeFillTint="33"/>
            <w:vAlign w:val="center"/>
          </w:tcPr>
          <w:p w14:paraId="310BB59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single" w:sz="2" w:space="0" w:color="000000"/>
              <w:left w:val="single" w:sz="2" w:space="0" w:color="000000"/>
              <w:bottom w:val="single" w:sz="18" w:space="0" w:color="000000"/>
              <w:right w:val="nil"/>
            </w:tcBorders>
            <w:shd w:val="clear" w:color="auto" w:fill="DBE5F1" w:themeFill="accent1" w:themeFillTint="33"/>
            <w:vAlign w:val="center"/>
          </w:tcPr>
          <w:p w14:paraId="294114B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single" w:sz="2" w:space="0" w:color="000000"/>
              <w:left w:val="single" w:sz="2" w:space="0" w:color="000000"/>
              <w:bottom w:val="single" w:sz="18" w:space="0" w:color="000000"/>
              <w:right w:val="nil"/>
            </w:tcBorders>
            <w:shd w:val="clear" w:color="auto" w:fill="DBE5F1" w:themeFill="accent1" w:themeFillTint="33"/>
            <w:vAlign w:val="center"/>
          </w:tcPr>
          <w:p w14:paraId="40C40A7E" w14:textId="77777777" w:rsidR="00B90675" w:rsidRPr="00A100B9" w:rsidRDefault="00B90675" w:rsidP="00F45FFB">
            <w:pPr>
              <w:ind w:left="-69" w:right="-35"/>
              <w:jc w:val="center"/>
              <w:rPr>
                <w:rFonts w:ascii="Times New Roman" w:eastAsia="Calibri" w:hAnsi="Times New Roman" w:cs="Calibri"/>
              </w:rPr>
            </w:pPr>
            <w:r w:rsidRPr="00A100B9">
              <w:rPr>
                <w:rFonts w:ascii="Times New Roman" w:eastAsia="Calibri" w:hAnsi="Times New Roman"/>
              </w:rPr>
              <w:t>0,0068</w:t>
            </w:r>
          </w:p>
        </w:tc>
        <w:tc>
          <w:tcPr>
            <w:tcW w:w="708" w:type="dxa"/>
            <w:tcBorders>
              <w:top w:val="single" w:sz="2" w:space="0" w:color="000000"/>
              <w:left w:val="single" w:sz="2" w:space="0" w:color="000000"/>
              <w:bottom w:val="single" w:sz="18" w:space="0" w:color="000000"/>
              <w:right w:val="nil"/>
            </w:tcBorders>
            <w:shd w:val="clear" w:color="auto" w:fill="DBE5F1" w:themeFill="accent1" w:themeFillTint="33"/>
            <w:vAlign w:val="center"/>
          </w:tcPr>
          <w:p w14:paraId="3BD35A1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0,71</w:t>
            </w:r>
          </w:p>
        </w:tc>
        <w:tc>
          <w:tcPr>
            <w:tcW w:w="710" w:type="dxa"/>
            <w:tcBorders>
              <w:top w:val="single" w:sz="2" w:space="0" w:color="000000"/>
              <w:left w:val="single" w:sz="2" w:space="0" w:color="000000"/>
              <w:bottom w:val="single" w:sz="18" w:space="0" w:color="000000"/>
              <w:right w:val="nil"/>
            </w:tcBorders>
            <w:shd w:val="clear" w:color="auto" w:fill="DBE5F1" w:themeFill="accent1" w:themeFillTint="33"/>
            <w:vAlign w:val="center"/>
          </w:tcPr>
          <w:p w14:paraId="363407C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2,93</w:t>
            </w:r>
          </w:p>
        </w:tc>
        <w:tc>
          <w:tcPr>
            <w:tcW w:w="849" w:type="dxa"/>
            <w:tcBorders>
              <w:top w:val="single" w:sz="2" w:space="0" w:color="000000"/>
              <w:left w:val="single" w:sz="2" w:space="0" w:color="000000"/>
              <w:bottom w:val="single" w:sz="18" w:space="0" w:color="000000"/>
              <w:right w:val="nil"/>
            </w:tcBorders>
            <w:shd w:val="clear" w:color="auto" w:fill="DBE5F1" w:themeFill="accent1" w:themeFillTint="33"/>
            <w:vAlign w:val="center"/>
          </w:tcPr>
          <w:p w14:paraId="051B854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0,061</w:t>
            </w:r>
          </w:p>
        </w:tc>
        <w:tc>
          <w:tcPr>
            <w:tcW w:w="852" w:type="dxa"/>
            <w:tcBorders>
              <w:top w:val="single" w:sz="2" w:space="0" w:color="000000"/>
              <w:left w:val="single" w:sz="2" w:space="0" w:color="000000"/>
              <w:bottom w:val="single" w:sz="18" w:space="0" w:color="000000"/>
              <w:right w:val="nil"/>
            </w:tcBorders>
            <w:shd w:val="clear" w:color="auto" w:fill="DBE5F1" w:themeFill="accent1" w:themeFillTint="33"/>
            <w:vAlign w:val="center"/>
          </w:tcPr>
          <w:p w14:paraId="0BD4FE2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0,011</w:t>
            </w:r>
          </w:p>
        </w:tc>
        <w:tc>
          <w:tcPr>
            <w:tcW w:w="849" w:type="dxa"/>
            <w:tcBorders>
              <w:top w:val="single" w:sz="2" w:space="0" w:color="000000"/>
              <w:left w:val="single" w:sz="2" w:space="0" w:color="000000"/>
              <w:bottom w:val="single" w:sz="18" w:space="0" w:color="000000"/>
              <w:right w:val="nil"/>
            </w:tcBorders>
            <w:shd w:val="clear" w:color="auto" w:fill="DBE5F1" w:themeFill="accent1" w:themeFillTint="33"/>
            <w:vAlign w:val="center"/>
          </w:tcPr>
          <w:p w14:paraId="05265C8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8,3</w:t>
            </w:r>
          </w:p>
        </w:tc>
        <w:tc>
          <w:tcPr>
            <w:tcW w:w="851" w:type="dxa"/>
            <w:tcBorders>
              <w:top w:val="single" w:sz="2" w:space="0" w:color="000000"/>
              <w:left w:val="single" w:sz="2" w:space="0" w:color="000000"/>
              <w:bottom w:val="single" w:sz="18" w:space="0" w:color="000000"/>
              <w:right w:val="nil"/>
            </w:tcBorders>
            <w:shd w:val="clear" w:color="auto" w:fill="DBE5F1" w:themeFill="accent1" w:themeFillTint="33"/>
            <w:vAlign w:val="center"/>
          </w:tcPr>
          <w:p w14:paraId="2BB8A2C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22</w:t>
            </w:r>
          </w:p>
        </w:tc>
        <w:tc>
          <w:tcPr>
            <w:tcW w:w="710" w:type="dxa"/>
            <w:tcBorders>
              <w:top w:val="single" w:sz="2" w:space="0" w:color="000000"/>
              <w:left w:val="single" w:sz="2" w:space="0" w:color="000000"/>
              <w:bottom w:val="single" w:sz="18" w:space="0" w:color="000000"/>
              <w:right w:val="nil"/>
            </w:tcBorders>
            <w:shd w:val="clear" w:color="auto" w:fill="DBE5F1" w:themeFill="accent1" w:themeFillTint="33"/>
            <w:vAlign w:val="center"/>
          </w:tcPr>
          <w:p w14:paraId="6548755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74</w:t>
            </w:r>
          </w:p>
        </w:tc>
        <w:tc>
          <w:tcPr>
            <w:tcW w:w="707" w:type="dxa"/>
            <w:tcBorders>
              <w:top w:val="single" w:sz="2" w:space="0" w:color="000000"/>
              <w:left w:val="single" w:sz="2" w:space="0" w:color="000000"/>
              <w:bottom w:val="single" w:sz="18" w:space="0" w:color="000000"/>
              <w:right w:val="nil"/>
            </w:tcBorders>
            <w:shd w:val="clear" w:color="auto" w:fill="DBE5F1" w:themeFill="accent1" w:themeFillTint="33"/>
            <w:vAlign w:val="center"/>
          </w:tcPr>
          <w:p w14:paraId="27C98EE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18,7</w:t>
            </w:r>
          </w:p>
        </w:tc>
        <w:tc>
          <w:tcPr>
            <w:tcW w:w="709" w:type="dxa"/>
            <w:tcBorders>
              <w:top w:val="single" w:sz="2" w:space="0" w:color="000000"/>
              <w:left w:val="single" w:sz="2" w:space="0" w:color="000000"/>
              <w:bottom w:val="single" w:sz="18" w:space="0" w:color="000000"/>
              <w:right w:val="single" w:sz="18" w:space="0" w:color="000000"/>
            </w:tcBorders>
            <w:shd w:val="clear" w:color="auto" w:fill="DBE5F1" w:themeFill="accent1" w:themeFillTint="33"/>
            <w:vAlign w:val="center"/>
          </w:tcPr>
          <w:p w14:paraId="7A7BEBA9"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0,0018</w:t>
            </w:r>
          </w:p>
        </w:tc>
      </w:tr>
      <w:tr w:rsidR="00B90675" w:rsidRPr="006F799B" w14:paraId="7E861867" w14:textId="77777777" w:rsidTr="00F45FFB">
        <w:trPr>
          <w:cantSplit/>
          <w:trHeight w:val="388"/>
          <w:jc w:val="center"/>
        </w:trPr>
        <w:tc>
          <w:tcPr>
            <w:tcW w:w="630" w:type="dxa"/>
            <w:vMerge w:val="restart"/>
            <w:tcBorders>
              <w:top w:val="single" w:sz="18" w:space="0" w:color="000000"/>
              <w:left w:val="single" w:sz="18" w:space="0" w:color="000000"/>
              <w:bottom w:val="single" w:sz="2" w:space="0" w:color="000000"/>
              <w:right w:val="nil"/>
            </w:tcBorders>
            <w:shd w:val="clear" w:color="auto" w:fill="B8CCE4"/>
            <w:vAlign w:val="center"/>
          </w:tcPr>
          <w:p w14:paraId="25FB600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w:t>
            </w:r>
          </w:p>
        </w:tc>
        <w:tc>
          <w:tcPr>
            <w:tcW w:w="1216" w:type="dxa"/>
            <w:vMerge w:val="restart"/>
            <w:tcBorders>
              <w:top w:val="single" w:sz="18" w:space="0" w:color="000000"/>
              <w:left w:val="single" w:sz="2" w:space="0" w:color="000000"/>
              <w:bottom w:val="single" w:sz="2" w:space="0" w:color="000000"/>
              <w:right w:val="nil"/>
            </w:tcBorders>
            <w:shd w:val="clear" w:color="auto" w:fill="B8CCE4"/>
            <w:vAlign w:val="center"/>
          </w:tcPr>
          <w:p w14:paraId="379F6414"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Водные объекты Ивановской области.</w:t>
            </w:r>
          </w:p>
          <w:p w14:paraId="78CF18F2"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Река Постна.</w:t>
            </w:r>
          </w:p>
        </w:tc>
        <w:tc>
          <w:tcPr>
            <w:tcW w:w="541" w:type="dxa"/>
            <w:vMerge w:val="restart"/>
            <w:tcBorders>
              <w:top w:val="nil"/>
              <w:left w:val="single" w:sz="2" w:space="0" w:color="000000"/>
              <w:bottom w:val="single" w:sz="2" w:space="0" w:color="000000"/>
              <w:right w:val="nil"/>
            </w:tcBorders>
            <w:shd w:val="clear" w:color="auto" w:fill="DBE5F1" w:themeFill="accent1" w:themeFillTint="33"/>
            <w:vAlign w:val="center"/>
          </w:tcPr>
          <w:p w14:paraId="3BFCF945" w14:textId="77777777" w:rsidR="00B90675" w:rsidRPr="006F799B" w:rsidRDefault="00B90675" w:rsidP="00F45FFB">
            <w:pPr>
              <w:ind w:left="-145" w:right="-97"/>
              <w:jc w:val="center"/>
              <w:rPr>
                <w:rFonts w:ascii="Times New Roman" w:eastAsia="Calibri" w:hAnsi="Times New Roman" w:cs="Calibri"/>
              </w:rPr>
            </w:pPr>
            <w:r w:rsidRPr="006F799B">
              <w:rPr>
                <w:rFonts w:ascii="Times New Roman" w:eastAsia="Calibri" w:hAnsi="Times New Roman"/>
              </w:rPr>
              <w:t>15.06.2023</w:t>
            </w:r>
          </w:p>
        </w:tc>
        <w:tc>
          <w:tcPr>
            <w:tcW w:w="271" w:type="dxa"/>
            <w:tcBorders>
              <w:top w:val="nil"/>
              <w:left w:val="single" w:sz="2" w:space="0" w:color="000000"/>
              <w:bottom w:val="single" w:sz="2" w:space="0" w:color="000000"/>
              <w:right w:val="nil"/>
            </w:tcBorders>
            <w:shd w:val="clear" w:color="auto" w:fill="DBE5F1" w:themeFill="accent1" w:themeFillTint="33"/>
            <w:vAlign w:val="center"/>
          </w:tcPr>
          <w:p w14:paraId="72F3A18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711" w:type="dxa"/>
            <w:tcBorders>
              <w:top w:val="nil"/>
              <w:left w:val="single" w:sz="2" w:space="0" w:color="000000"/>
              <w:bottom w:val="single" w:sz="2" w:space="0" w:color="000000"/>
              <w:right w:val="nil"/>
            </w:tcBorders>
            <w:shd w:val="clear" w:color="auto" w:fill="DBE5F1" w:themeFill="accent1" w:themeFillTint="33"/>
            <w:vAlign w:val="center"/>
          </w:tcPr>
          <w:p w14:paraId="0789CE7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25,2</w:t>
            </w:r>
          </w:p>
        </w:tc>
        <w:tc>
          <w:tcPr>
            <w:tcW w:w="707" w:type="dxa"/>
            <w:tcBorders>
              <w:top w:val="nil"/>
              <w:left w:val="single" w:sz="2" w:space="0" w:color="000000"/>
              <w:bottom w:val="single" w:sz="2" w:space="0" w:color="000000"/>
              <w:right w:val="nil"/>
            </w:tcBorders>
            <w:shd w:val="clear" w:color="auto" w:fill="DBE5F1" w:themeFill="accent1" w:themeFillTint="33"/>
            <w:vAlign w:val="center"/>
          </w:tcPr>
          <w:p w14:paraId="4CC21A5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8,4</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4D7A8D5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718E4DB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2" w:space="0" w:color="000000"/>
              <w:right w:val="nil"/>
            </w:tcBorders>
            <w:shd w:val="clear" w:color="auto" w:fill="DBE5F1" w:themeFill="accent1" w:themeFillTint="33"/>
            <w:vAlign w:val="center"/>
          </w:tcPr>
          <w:p w14:paraId="7B47C43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0B3F32F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0,484</w:t>
            </w:r>
          </w:p>
        </w:tc>
        <w:tc>
          <w:tcPr>
            <w:tcW w:w="708" w:type="dxa"/>
            <w:tcBorders>
              <w:top w:val="nil"/>
              <w:left w:val="single" w:sz="2" w:space="0" w:color="000000"/>
              <w:bottom w:val="single" w:sz="2" w:space="0" w:color="000000"/>
              <w:right w:val="nil"/>
            </w:tcBorders>
            <w:shd w:val="clear" w:color="auto" w:fill="DBE5F1" w:themeFill="accent1" w:themeFillTint="33"/>
            <w:vAlign w:val="center"/>
          </w:tcPr>
          <w:p w14:paraId="129233F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1,50</w:t>
            </w:r>
          </w:p>
        </w:tc>
        <w:tc>
          <w:tcPr>
            <w:tcW w:w="710" w:type="dxa"/>
            <w:tcBorders>
              <w:top w:val="nil"/>
              <w:left w:val="single" w:sz="2" w:space="0" w:color="000000"/>
              <w:bottom w:val="single" w:sz="2" w:space="0" w:color="000000"/>
              <w:right w:val="nil"/>
            </w:tcBorders>
            <w:shd w:val="clear" w:color="auto" w:fill="DBE5F1" w:themeFill="accent1" w:themeFillTint="33"/>
            <w:vAlign w:val="center"/>
          </w:tcPr>
          <w:p w14:paraId="0DE0AAE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8,52</w:t>
            </w:r>
          </w:p>
        </w:tc>
        <w:tc>
          <w:tcPr>
            <w:tcW w:w="849" w:type="dxa"/>
            <w:tcBorders>
              <w:top w:val="nil"/>
              <w:left w:val="single" w:sz="2" w:space="0" w:color="000000"/>
              <w:bottom w:val="single" w:sz="2" w:space="0" w:color="000000"/>
              <w:right w:val="nil"/>
            </w:tcBorders>
            <w:shd w:val="clear" w:color="auto" w:fill="DBE5F1" w:themeFill="accent1" w:themeFillTint="33"/>
            <w:vAlign w:val="center"/>
          </w:tcPr>
          <w:p w14:paraId="7F0A2D4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0,054</w:t>
            </w:r>
          </w:p>
        </w:tc>
        <w:tc>
          <w:tcPr>
            <w:tcW w:w="852" w:type="dxa"/>
            <w:tcBorders>
              <w:top w:val="nil"/>
              <w:left w:val="single" w:sz="2" w:space="0" w:color="000000"/>
              <w:bottom w:val="single" w:sz="2" w:space="0" w:color="000000"/>
              <w:right w:val="nil"/>
            </w:tcBorders>
            <w:shd w:val="clear" w:color="auto" w:fill="DBE5F1" w:themeFill="accent1" w:themeFillTint="33"/>
            <w:vAlign w:val="center"/>
          </w:tcPr>
          <w:p w14:paraId="4477B4D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0,027</w:t>
            </w:r>
          </w:p>
        </w:tc>
        <w:tc>
          <w:tcPr>
            <w:tcW w:w="849" w:type="dxa"/>
            <w:tcBorders>
              <w:top w:val="nil"/>
              <w:left w:val="single" w:sz="2" w:space="0" w:color="000000"/>
              <w:bottom w:val="single" w:sz="2" w:space="0" w:color="000000"/>
              <w:right w:val="nil"/>
            </w:tcBorders>
            <w:shd w:val="clear" w:color="auto" w:fill="DBE5F1" w:themeFill="accent1" w:themeFillTint="33"/>
            <w:vAlign w:val="center"/>
          </w:tcPr>
          <w:p w14:paraId="3F6170D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3,2</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18331F6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223</w:t>
            </w:r>
          </w:p>
        </w:tc>
        <w:tc>
          <w:tcPr>
            <w:tcW w:w="710" w:type="dxa"/>
            <w:tcBorders>
              <w:top w:val="nil"/>
              <w:left w:val="single" w:sz="2" w:space="0" w:color="000000"/>
              <w:bottom w:val="single" w:sz="2" w:space="0" w:color="000000"/>
              <w:right w:val="nil"/>
            </w:tcBorders>
            <w:shd w:val="clear" w:color="auto" w:fill="DBE5F1" w:themeFill="accent1" w:themeFillTint="33"/>
            <w:vAlign w:val="center"/>
          </w:tcPr>
          <w:p w14:paraId="7C47B15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96</w:t>
            </w:r>
          </w:p>
        </w:tc>
        <w:tc>
          <w:tcPr>
            <w:tcW w:w="707" w:type="dxa"/>
            <w:tcBorders>
              <w:top w:val="nil"/>
              <w:left w:val="single" w:sz="2" w:space="0" w:color="000000"/>
              <w:bottom w:val="single" w:sz="2" w:space="0" w:color="000000"/>
              <w:right w:val="nil"/>
            </w:tcBorders>
            <w:shd w:val="clear" w:color="auto" w:fill="DBE5F1" w:themeFill="accent1" w:themeFillTint="33"/>
            <w:vAlign w:val="center"/>
          </w:tcPr>
          <w:p w14:paraId="656A4B8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443</w:t>
            </w:r>
          </w:p>
        </w:tc>
        <w:tc>
          <w:tcPr>
            <w:tcW w:w="709" w:type="dxa"/>
            <w:tcBorders>
              <w:top w:val="nil"/>
              <w:left w:val="single" w:sz="2" w:space="0" w:color="000000"/>
              <w:bottom w:val="single" w:sz="2" w:space="0" w:color="000000"/>
              <w:right w:val="single" w:sz="18" w:space="0" w:color="000000"/>
            </w:tcBorders>
            <w:shd w:val="clear" w:color="auto" w:fill="DBE5F1" w:themeFill="accent1" w:themeFillTint="33"/>
            <w:vAlign w:val="center"/>
          </w:tcPr>
          <w:p w14:paraId="39E0C22D"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0,0019</w:t>
            </w:r>
          </w:p>
        </w:tc>
      </w:tr>
      <w:tr w:rsidR="00B90675" w:rsidRPr="006F799B" w14:paraId="7FA499E2"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7963225F"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6B2A998F" w14:textId="77777777" w:rsidR="00B90675" w:rsidRPr="006F799B" w:rsidRDefault="00B90675" w:rsidP="00F45FFB">
            <w:pPr>
              <w:ind w:left="-62" w:right="-66"/>
              <w:jc w:val="center"/>
              <w:rPr>
                <w:rFonts w:ascii="Times New Roman" w:eastAsia="Calibri" w:hAnsi="Times New Roman" w:cs="Calibri"/>
              </w:rPr>
            </w:pPr>
          </w:p>
        </w:tc>
        <w:tc>
          <w:tcPr>
            <w:tcW w:w="541" w:type="dxa"/>
            <w:vMerge/>
            <w:tcBorders>
              <w:top w:val="nil"/>
              <w:left w:val="single" w:sz="2" w:space="0" w:color="000000"/>
              <w:bottom w:val="single" w:sz="2" w:space="0" w:color="000000"/>
              <w:right w:val="nil"/>
            </w:tcBorders>
            <w:shd w:val="clear" w:color="auto" w:fill="DBE5F1" w:themeFill="accent1" w:themeFillTint="33"/>
            <w:vAlign w:val="center"/>
          </w:tcPr>
          <w:p w14:paraId="5C51F750" w14:textId="77777777" w:rsidR="00B90675" w:rsidRPr="006F799B" w:rsidRDefault="00B90675" w:rsidP="00F45FFB">
            <w:pPr>
              <w:ind w:left="-145" w:right="-97"/>
              <w:jc w:val="center"/>
              <w:rPr>
                <w:rFonts w:ascii="Times New Roman" w:eastAsia="Calibri" w:hAnsi="Times New Roman" w:cs="Calibri"/>
              </w:rPr>
            </w:pPr>
          </w:p>
        </w:tc>
        <w:tc>
          <w:tcPr>
            <w:tcW w:w="271" w:type="dxa"/>
            <w:tcBorders>
              <w:top w:val="nil"/>
              <w:left w:val="single" w:sz="2" w:space="0" w:color="000000"/>
              <w:bottom w:val="single" w:sz="2" w:space="0" w:color="000000"/>
              <w:right w:val="nil"/>
            </w:tcBorders>
            <w:shd w:val="clear" w:color="auto" w:fill="DBE5F1" w:themeFill="accent1" w:themeFillTint="33"/>
            <w:vAlign w:val="center"/>
          </w:tcPr>
          <w:p w14:paraId="4F89955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w:t>
            </w:r>
          </w:p>
        </w:tc>
        <w:tc>
          <w:tcPr>
            <w:tcW w:w="711" w:type="dxa"/>
            <w:tcBorders>
              <w:top w:val="nil"/>
              <w:left w:val="single" w:sz="2" w:space="0" w:color="000000"/>
              <w:bottom w:val="single" w:sz="2" w:space="0" w:color="000000"/>
              <w:right w:val="nil"/>
            </w:tcBorders>
            <w:shd w:val="clear" w:color="auto" w:fill="DBE5F1" w:themeFill="accent1" w:themeFillTint="33"/>
            <w:vAlign w:val="center"/>
          </w:tcPr>
          <w:p w14:paraId="6C3356A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25,3</w:t>
            </w:r>
          </w:p>
        </w:tc>
        <w:tc>
          <w:tcPr>
            <w:tcW w:w="707" w:type="dxa"/>
            <w:tcBorders>
              <w:top w:val="nil"/>
              <w:left w:val="single" w:sz="2" w:space="0" w:color="000000"/>
              <w:bottom w:val="single" w:sz="2" w:space="0" w:color="000000"/>
              <w:right w:val="nil"/>
            </w:tcBorders>
            <w:shd w:val="clear" w:color="auto" w:fill="DBE5F1" w:themeFill="accent1" w:themeFillTint="33"/>
            <w:vAlign w:val="center"/>
          </w:tcPr>
          <w:p w14:paraId="088FAD3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8,6</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0AF4F68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72A1F02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2" w:space="0" w:color="000000"/>
              <w:right w:val="nil"/>
            </w:tcBorders>
            <w:shd w:val="clear" w:color="auto" w:fill="DBE5F1" w:themeFill="accent1" w:themeFillTint="33"/>
            <w:vAlign w:val="center"/>
          </w:tcPr>
          <w:p w14:paraId="49861B7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38D7CF3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0,487</w:t>
            </w:r>
          </w:p>
        </w:tc>
        <w:tc>
          <w:tcPr>
            <w:tcW w:w="708" w:type="dxa"/>
            <w:tcBorders>
              <w:top w:val="nil"/>
              <w:left w:val="single" w:sz="2" w:space="0" w:color="000000"/>
              <w:bottom w:val="single" w:sz="2" w:space="0" w:color="000000"/>
              <w:right w:val="nil"/>
            </w:tcBorders>
            <w:shd w:val="clear" w:color="auto" w:fill="DBE5F1" w:themeFill="accent1" w:themeFillTint="33"/>
            <w:vAlign w:val="center"/>
          </w:tcPr>
          <w:p w14:paraId="4A34380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1,51</w:t>
            </w:r>
          </w:p>
        </w:tc>
        <w:tc>
          <w:tcPr>
            <w:tcW w:w="710" w:type="dxa"/>
            <w:tcBorders>
              <w:top w:val="nil"/>
              <w:left w:val="single" w:sz="2" w:space="0" w:color="000000"/>
              <w:bottom w:val="single" w:sz="2" w:space="0" w:color="000000"/>
              <w:right w:val="nil"/>
            </w:tcBorders>
            <w:shd w:val="clear" w:color="auto" w:fill="DBE5F1" w:themeFill="accent1" w:themeFillTint="33"/>
            <w:vAlign w:val="center"/>
          </w:tcPr>
          <w:p w14:paraId="5057663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8,55</w:t>
            </w:r>
          </w:p>
        </w:tc>
        <w:tc>
          <w:tcPr>
            <w:tcW w:w="849" w:type="dxa"/>
            <w:tcBorders>
              <w:top w:val="nil"/>
              <w:left w:val="single" w:sz="2" w:space="0" w:color="000000"/>
              <w:bottom w:val="single" w:sz="2" w:space="0" w:color="000000"/>
              <w:right w:val="nil"/>
            </w:tcBorders>
            <w:shd w:val="clear" w:color="auto" w:fill="DBE5F1" w:themeFill="accent1" w:themeFillTint="33"/>
            <w:vAlign w:val="center"/>
          </w:tcPr>
          <w:p w14:paraId="43F888B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0,056</w:t>
            </w:r>
          </w:p>
        </w:tc>
        <w:tc>
          <w:tcPr>
            <w:tcW w:w="852" w:type="dxa"/>
            <w:tcBorders>
              <w:top w:val="nil"/>
              <w:left w:val="single" w:sz="2" w:space="0" w:color="000000"/>
              <w:bottom w:val="single" w:sz="2" w:space="0" w:color="000000"/>
              <w:right w:val="nil"/>
            </w:tcBorders>
            <w:shd w:val="clear" w:color="auto" w:fill="DBE5F1" w:themeFill="accent1" w:themeFillTint="33"/>
            <w:vAlign w:val="center"/>
          </w:tcPr>
          <w:p w14:paraId="30A0EA2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0,028</w:t>
            </w:r>
          </w:p>
        </w:tc>
        <w:tc>
          <w:tcPr>
            <w:tcW w:w="849" w:type="dxa"/>
            <w:tcBorders>
              <w:top w:val="nil"/>
              <w:left w:val="single" w:sz="2" w:space="0" w:color="000000"/>
              <w:bottom w:val="single" w:sz="2" w:space="0" w:color="000000"/>
              <w:right w:val="nil"/>
            </w:tcBorders>
            <w:shd w:val="clear" w:color="auto" w:fill="DBE5F1" w:themeFill="accent1" w:themeFillTint="33"/>
            <w:vAlign w:val="center"/>
          </w:tcPr>
          <w:p w14:paraId="2843E40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3,3</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4F900F8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227</w:t>
            </w:r>
          </w:p>
        </w:tc>
        <w:tc>
          <w:tcPr>
            <w:tcW w:w="710" w:type="dxa"/>
            <w:tcBorders>
              <w:top w:val="nil"/>
              <w:left w:val="single" w:sz="2" w:space="0" w:color="000000"/>
              <w:bottom w:val="single" w:sz="2" w:space="0" w:color="000000"/>
              <w:right w:val="nil"/>
            </w:tcBorders>
            <w:shd w:val="clear" w:color="auto" w:fill="DBE5F1" w:themeFill="accent1" w:themeFillTint="33"/>
            <w:vAlign w:val="center"/>
          </w:tcPr>
          <w:p w14:paraId="64AF805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98</w:t>
            </w:r>
          </w:p>
        </w:tc>
        <w:tc>
          <w:tcPr>
            <w:tcW w:w="707" w:type="dxa"/>
            <w:tcBorders>
              <w:top w:val="nil"/>
              <w:left w:val="single" w:sz="2" w:space="0" w:color="000000"/>
              <w:bottom w:val="single" w:sz="2" w:space="0" w:color="000000"/>
              <w:right w:val="nil"/>
            </w:tcBorders>
            <w:shd w:val="clear" w:color="auto" w:fill="DBE5F1" w:themeFill="accent1" w:themeFillTint="33"/>
            <w:vAlign w:val="center"/>
          </w:tcPr>
          <w:p w14:paraId="3BDC219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447</w:t>
            </w:r>
          </w:p>
        </w:tc>
        <w:tc>
          <w:tcPr>
            <w:tcW w:w="709" w:type="dxa"/>
            <w:tcBorders>
              <w:top w:val="nil"/>
              <w:left w:val="single" w:sz="2" w:space="0" w:color="000000"/>
              <w:bottom w:val="single" w:sz="2" w:space="0" w:color="000000"/>
              <w:right w:val="single" w:sz="18" w:space="0" w:color="000000"/>
            </w:tcBorders>
            <w:shd w:val="clear" w:color="auto" w:fill="DBE5F1" w:themeFill="accent1" w:themeFillTint="33"/>
            <w:vAlign w:val="center"/>
          </w:tcPr>
          <w:p w14:paraId="070255DC"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0,0019</w:t>
            </w:r>
          </w:p>
        </w:tc>
      </w:tr>
      <w:tr w:rsidR="00B90675" w:rsidRPr="006F799B" w14:paraId="1C00D2E6" w14:textId="77777777" w:rsidTr="00F45FFB">
        <w:trPr>
          <w:cantSplit/>
          <w:trHeight w:val="388"/>
          <w:jc w:val="center"/>
        </w:trPr>
        <w:tc>
          <w:tcPr>
            <w:tcW w:w="630" w:type="dxa"/>
            <w:vMerge/>
            <w:tcBorders>
              <w:top w:val="nil"/>
              <w:left w:val="single" w:sz="18" w:space="0" w:color="000000"/>
              <w:bottom w:val="single" w:sz="2" w:space="0" w:color="000000"/>
              <w:right w:val="nil"/>
            </w:tcBorders>
            <w:shd w:val="clear" w:color="auto" w:fill="B8CCE4"/>
            <w:vAlign w:val="center"/>
          </w:tcPr>
          <w:p w14:paraId="68B05F72"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514A8B47" w14:textId="77777777" w:rsidR="00B90675" w:rsidRPr="006F799B" w:rsidRDefault="00B90675" w:rsidP="00F45FFB">
            <w:pPr>
              <w:ind w:left="-62" w:right="-66"/>
              <w:jc w:val="center"/>
              <w:rPr>
                <w:rFonts w:ascii="Times New Roman" w:eastAsia="Calibri" w:hAnsi="Times New Roman" w:cs="Calibri"/>
              </w:rPr>
            </w:pPr>
          </w:p>
        </w:tc>
        <w:tc>
          <w:tcPr>
            <w:tcW w:w="541" w:type="dxa"/>
            <w:vMerge w:val="restart"/>
            <w:tcBorders>
              <w:top w:val="nil"/>
              <w:left w:val="single" w:sz="2" w:space="0" w:color="000000"/>
              <w:bottom w:val="single" w:sz="2" w:space="0" w:color="000000"/>
              <w:right w:val="nil"/>
            </w:tcBorders>
            <w:shd w:val="clear" w:color="auto" w:fill="DBE5F1" w:themeFill="accent1" w:themeFillTint="33"/>
            <w:vAlign w:val="center"/>
          </w:tcPr>
          <w:p w14:paraId="33CE0E17" w14:textId="77777777" w:rsidR="00B90675" w:rsidRPr="006F799B" w:rsidRDefault="00B90675" w:rsidP="00F45FFB">
            <w:pPr>
              <w:ind w:left="-145" w:right="-97"/>
              <w:jc w:val="center"/>
              <w:rPr>
                <w:rFonts w:ascii="Times New Roman" w:eastAsia="Calibri" w:hAnsi="Times New Roman" w:cs="Calibri"/>
              </w:rPr>
            </w:pPr>
            <w:r w:rsidRPr="006F799B">
              <w:rPr>
                <w:rFonts w:ascii="Times New Roman" w:eastAsia="Calibri" w:hAnsi="Times New Roman"/>
              </w:rPr>
              <w:t>07.08.2023</w:t>
            </w:r>
          </w:p>
        </w:tc>
        <w:tc>
          <w:tcPr>
            <w:tcW w:w="271" w:type="dxa"/>
            <w:tcBorders>
              <w:top w:val="nil"/>
              <w:left w:val="single" w:sz="2" w:space="0" w:color="000000"/>
              <w:bottom w:val="single" w:sz="2" w:space="0" w:color="000000"/>
              <w:right w:val="nil"/>
            </w:tcBorders>
            <w:shd w:val="clear" w:color="auto" w:fill="DBE5F1" w:themeFill="accent1" w:themeFillTint="33"/>
            <w:vAlign w:val="center"/>
          </w:tcPr>
          <w:p w14:paraId="02FF666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711" w:type="dxa"/>
            <w:tcBorders>
              <w:top w:val="nil"/>
              <w:left w:val="single" w:sz="2" w:space="0" w:color="000000"/>
              <w:bottom w:val="single" w:sz="2" w:space="0" w:color="000000"/>
              <w:right w:val="nil"/>
            </w:tcBorders>
            <w:shd w:val="clear" w:color="auto" w:fill="DBE5F1" w:themeFill="accent1" w:themeFillTint="33"/>
            <w:vAlign w:val="center"/>
          </w:tcPr>
          <w:p w14:paraId="1B07E29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42,5</w:t>
            </w:r>
          </w:p>
        </w:tc>
        <w:tc>
          <w:tcPr>
            <w:tcW w:w="707" w:type="dxa"/>
            <w:tcBorders>
              <w:top w:val="nil"/>
              <w:left w:val="single" w:sz="2" w:space="0" w:color="000000"/>
              <w:bottom w:val="single" w:sz="2" w:space="0" w:color="000000"/>
              <w:right w:val="nil"/>
            </w:tcBorders>
            <w:shd w:val="clear" w:color="auto" w:fill="DBE5F1" w:themeFill="accent1" w:themeFillTint="33"/>
            <w:vAlign w:val="center"/>
          </w:tcPr>
          <w:p w14:paraId="188CBA0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19,3</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69C8D8E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59372C7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2" w:space="0" w:color="000000"/>
              <w:right w:val="nil"/>
            </w:tcBorders>
            <w:shd w:val="clear" w:color="auto" w:fill="DBE5F1" w:themeFill="accent1" w:themeFillTint="33"/>
            <w:vAlign w:val="center"/>
          </w:tcPr>
          <w:p w14:paraId="34B2347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3394760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0,412</w:t>
            </w:r>
          </w:p>
        </w:tc>
        <w:tc>
          <w:tcPr>
            <w:tcW w:w="708" w:type="dxa"/>
            <w:tcBorders>
              <w:top w:val="nil"/>
              <w:left w:val="single" w:sz="2" w:space="0" w:color="000000"/>
              <w:bottom w:val="single" w:sz="2" w:space="0" w:color="000000"/>
              <w:right w:val="nil"/>
            </w:tcBorders>
            <w:shd w:val="clear" w:color="auto" w:fill="DBE5F1" w:themeFill="accent1" w:themeFillTint="33"/>
            <w:vAlign w:val="center"/>
          </w:tcPr>
          <w:p w14:paraId="6180C37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0,85</w:t>
            </w:r>
          </w:p>
        </w:tc>
        <w:tc>
          <w:tcPr>
            <w:tcW w:w="710" w:type="dxa"/>
            <w:tcBorders>
              <w:top w:val="nil"/>
              <w:left w:val="single" w:sz="2" w:space="0" w:color="000000"/>
              <w:bottom w:val="single" w:sz="2" w:space="0" w:color="000000"/>
              <w:right w:val="nil"/>
            </w:tcBorders>
            <w:shd w:val="clear" w:color="auto" w:fill="DBE5F1" w:themeFill="accent1" w:themeFillTint="33"/>
            <w:vAlign w:val="center"/>
          </w:tcPr>
          <w:p w14:paraId="23D836D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более 10</w:t>
            </w:r>
          </w:p>
        </w:tc>
        <w:tc>
          <w:tcPr>
            <w:tcW w:w="849" w:type="dxa"/>
            <w:tcBorders>
              <w:top w:val="nil"/>
              <w:left w:val="single" w:sz="2" w:space="0" w:color="000000"/>
              <w:bottom w:val="single" w:sz="2" w:space="0" w:color="000000"/>
              <w:right w:val="nil"/>
            </w:tcBorders>
            <w:shd w:val="clear" w:color="auto" w:fill="DBE5F1" w:themeFill="accent1" w:themeFillTint="33"/>
            <w:vAlign w:val="center"/>
          </w:tcPr>
          <w:p w14:paraId="38BC212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0,097</w:t>
            </w:r>
          </w:p>
        </w:tc>
        <w:tc>
          <w:tcPr>
            <w:tcW w:w="852" w:type="dxa"/>
            <w:tcBorders>
              <w:top w:val="nil"/>
              <w:left w:val="single" w:sz="2" w:space="0" w:color="000000"/>
              <w:bottom w:val="single" w:sz="2" w:space="0" w:color="000000"/>
              <w:right w:val="nil"/>
            </w:tcBorders>
            <w:shd w:val="clear" w:color="auto" w:fill="DBE5F1" w:themeFill="accent1" w:themeFillTint="33"/>
            <w:vAlign w:val="center"/>
          </w:tcPr>
          <w:p w14:paraId="244FDF1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0,021</w:t>
            </w:r>
          </w:p>
        </w:tc>
        <w:tc>
          <w:tcPr>
            <w:tcW w:w="849" w:type="dxa"/>
            <w:tcBorders>
              <w:top w:val="nil"/>
              <w:left w:val="single" w:sz="2" w:space="0" w:color="000000"/>
              <w:bottom w:val="single" w:sz="2" w:space="0" w:color="000000"/>
              <w:right w:val="nil"/>
            </w:tcBorders>
            <w:shd w:val="clear" w:color="auto" w:fill="DBE5F1" w:themeFill="accent1" w:themeFillTint="33"/>
            <w:vAlign w:val="center"/>
          </w:tcPr>
          <w:p w14:paraId="272DF84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7,1</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299A98D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395</w:t>
            </w:r>
          </w:p>
        </w:tc>
        <w:tc>
          <w:tcPr>
            <w:tcW w:w="710" w:type="dxa"/>
            <w:tcBorders>
              <w:top w:val="nil"/>
              <w:left w:val="single" w:sz="2" w:space="0" w:color="000000"/>
              <w:bottom w:val="single" w:sz="2" w:space="0" w:color="000000"/>
              <w:right w:val="nil"/>
            </w:tcBorders>
            <w:shd w:val="clear" w:color="auto" w:fill="DBE5F1" w:themeFill="accent1" w:themeFillTint="33"/>
            <w:vAlign w:val="center"/>
          </w:tcPr>
          <w:p w14:paraId="2AE6D3F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130</w:t>
            </w:r>
          </w:p>
        </w:tc>
        <w:tc>
          <w:tcPr>
            <w:tcW w:w="707" w:type="dxa"/>
            <w:tcBorders>
              <w:top w:val="nil"/>
              <w:left w:val="single" w:sz="2" w:space="0" w:color="000000"/>
              <w:bottom w:val="single" w:sz="2" w:space="0" w:color="000000"/>
              <w:right w:val="nil"/>
            </w:tcBorders>
            <w:shd w:val="clear" w:color="auto" w:fill="DBE5F1" w:themeFill="accent1" w:themeFillTint="33"/>
            <w:vAlign w:val="center"/>
          </w:tcPr>
          <w:p w14:paraId="745E6C5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508</w:t>
            </w:r>
          </w:p>
        </w:tc>
        <w:tc>
          <w:tcPr>
            <w:tcW w:w="709" w:type="dxa"/>
            <w:tcBorders>
              <w:top w:val="nil"/>
              <w:left w:val="single" w:sz="2" w:space="0" w:color="000000"/>
              <w:bottom w:val="single" w:sz="2" w:space="0" w:color="000000"/>
              <w:right w:val="single" w:sz="18" w:space="0" w:color="000000"/>
            </w:tcBorders>
            <w:shd w:val="clear" w:color="auto" w:fill="DBE5F1" w:themeFill="accent1" w:themeFillTint="33"/>
            <w:vAlign w:val="center"/>
          </w:tcPr>
          <w:p w14:paraId="6570307B"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0,0009</w:t>
            </w:r>
          </w:p>
        </w:tc>
      </w:tr>
      <w:tr w:rsidR="00B90675" w:rsidRPr="006F799B" w14:paraId="667EFB52"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66A790D4"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456BF599" w14:textId="77777777" w:rsidR="00B90675" w:rsidRPr="006F799B" w:rsidRDefault="00B90675" w:rsidP="00F45FFB">
            <w:pPr>
              <w:ind w:left="-62" w:right="-66"/>
              <w:jc w:val="center"/>
              <w:rPr>
                <w:rFonts w:ascii="Times New Roman" w:eastAsia="Calibri" w:hAnsi="Times New Roman" w:cs="Calibri"/>
              </w:rPr>
            </w:pPr>
          </w:p>
        </w:tc>
        <w:tc>
          <w:tcPr>
            <w:tcW w:w="541" w:type="dxa"/>
            <w:vMerge/>
            <w:tcBorders>
              <w:top w:val="nil"/>
              <w:left w:val="single" w:sz="2" w:space="0" w:color="000000"/>
              <w:bottom w:val="single" w:sz="2" w:space="0" w:color="000000"/>
              <w:right w:val="nil"/>
            </w:tcBorders>
            <w:shd w:val="clear" w:color="auto" w:fill="DBE5F1" w:themeFill="accent1" w:themeFillTint="33"/>
            <w:vAlign w:val="center"/>
          </w:tcPr>
          <w:p w14:paraId="59B9CD97" w14:textId="77777777" w:rsidR="00B90675" w:rsidRPr="006F799B" w:rsidRDefault="00B90675" w:rsidP="00F45FFB">
            <w:pPr>
              <w:ind w:left="-145" w:right="-97"/>
              <w:jc w:val="center"/>
              <w:rPr>
                <w:rFonts w:ascii="Times New Roman" w:eastAsia="Calibri" w:hAnsi="Times New Roman" w:cs="Calibri"/>
              </w:rPr>
            </w:pPr>
          </w:p>
        </w:tc>
        <w:tc>
          <w:tcPr>
            <w:tcW w:w="271" w:type="dxa"/>
            <w:tcBorders>
              <w:top w:val="nil"/>
              <w:left w:val="single" w:sz="2" w:space="0" w:color="000000"/>
              <w:bottom w:val="single" w:sz="2" w:space="0" w:color="000000"/>
              <w:right w:val="nil"/>
            </w:tcBorders>
            <w:shd w:val="clear" w:color="auto" w:fill="DBE5F1" w:themeFill="accent1" w:themeFillTint="33"/>
            <w:vAlign w:val="center"/>
          </w:tcPr>
          <w:p w14:paraId="4810FFF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w:t>
            </w:r>
          </w:p>
        </w:tc>
        <w:tc>
          <w:tcPr>
            <w:tcW w:w="711" w:type="dxa"/>
            <w:tcBorders>
              <w:top w:val="nil"/>
              <w:left w:val="single" w:sz="2" w:space="0" w:color="000000"/>
              <w:bottom w:val="single" w:sz="2" w:space="0" w:color="000000"/>
              <w:right w:val="nil"/>
            </w:tcBorders>
            <w:shd w:val="clear" w:color="auto" w:fill="DBE5F1" w:themeFill="accent1" w:themeFillTint="33"/>
            <w:vAlign w:val="center"/>
          </w:tcPr>
          <w:p w14:paraId="4F39302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42,7</w:t>
            </w:r>
          </w:p>
        </w:tc>
        <w:tc>
          <w:tcPr>
            <w:tcW w:w="707" w:type="dxa"/>
            <w:tcBorders>
              <w:top w:val="nil"/>
              <w:left w:val="single" w:sz="2" w:space="0" w:color="000000"/>
              <w:bottom w:val="single" w:sz="2" w:space="0" w:color="000000"/>
              <w:right w:val="nil"/>
            </w:tcBorders>
            <w:shd w:val="clear" w:color="auto" w:fill="DBE5F1" w:themeFill="accent1" w:themeFillTint="33"/>
            <w:vAlign w:val="center"/>
          </w:tcPr>
          <w:p w14:paraId="5FF823B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19,4</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4D7E6F5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0681D98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2" w:space="0" w:color="000000"/>
              <w:right w:val="nil"/>
            </w:tcBorders>
            <w:shd w:val="clear" w:color="auto" w:fill="DBE5F1" w:themeFill="accent1" w:themeFillTint="33"/>
            <w:vAlign w:val="center"/>
          </w:tcPr>
          <w:p w14:paraId="3E83257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48408DF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0,416</w:t>
            </w:r>
          </w:p>
        </w:tc>
        <w:tc>
          <w:tcPr>
            <w:tcW w:w="708" w:type="dxa"/>
            <w:tcBorders>
              <w:top w:val="nil"/>
              <w:left w:val="single" w:sz="2" w:space="0" w:color="000000"/>
              <w:bottom w:val="single" w:sz="2" w:space="0" w:color="000000"/>
              <w:right w:val="nil"/>
            </w:tcBorders>
            <w:shd w:val="clear" w:color="auto" w:fill="DBE5F1" w:themeFill="accent1" w:themeFillTint="33"/>
            <w:vAlign w:val="center"/>
          </w:tcPr>
          <w:p w14:paraId="6F92E06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0,86</w:t>
            </w:r>
          </w:p>
        </w:tc>
        <w:tc>
          <w:tcPr>
            <w:tcW w:w="710" w:type="dxa"/>
            <w:tcBorders>
              <w:top w:val="nil"/>
              <w:left w:val="single" w:sz="2" w:space="0" w:color="000000"/>
              <w:bottom w:val="single" w:sz="2" w:space="0" w:color="000000"/>
              <w:right w:val="nil"/>
            </w:tcBorders>
            <w:shd w:val="clear" w:color="auto" w:fill="DBE5F1" w:themeFill="accent1" w:themeFillTint="33"/>
            <w:vAlign w:val="center"/>
          </w:tcPr>
          <w:p w14:paraId="70B76E3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более 10</w:t>
            </w:r>
          </w:p>
        </w:tc>
        <w:tc>
          <w:tcPr>
            <w:tcW w:w="849" w:type="dxa"/>
            <w:tcBorders>
              <w:top w:val="nil"/>
              <w:left w:val="single" w:sz="2" w:space="0" w:color="000000"/>
              <w:bottom w:val="single" w:sz="2" w:space="0" w:color="000000"/>
              <w:right w:val="nil"/>
            </w:tcBorders>
            <w:shd w:val="clear" w:color="auto" w:fill="DBE5F1" w:themeFill="accent1" w:themeFillTint="33"/>
            <w:vAlign w:val="center"/>
          </w:tcPr>
          <w:p w14:paraId="480C00A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0,099</w:t>
            </w:r>
          </w:p>
        </w:tc>
        <w:tc>
          <w:tcPr>
            <w:tcW w:w="852" w:type="dxa"/>
            <w:tcBorders>
              <w:top w:val="nil"/>
              <w:left w:val="single" w:sz="2" w:space="0" w:color="000000"/>
              <w:bottom w:val="single" w:sz="2" w:space="0" w:color="000000"/>
              <w:right w:val="nil"/>
            </w:tcBorders>
            <w:shd w:val="clear" w:color="auto" w:fill="DBE5F1" w:themeFill="accent1" w:themeFillTint="33"/>
            <w:vAlign w:val="center"/>
          </w:tcPr>
          <w:p w14:paraId="0F8119C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0,022</w:t>
            </w:r>
          </w:p>
        </w:tc>
        <w:tc>
          <w:tcPr>
            <w:tcW w:w="849" w:type="dxa"/>
            <w:tcBorders>
              <w:top w:val="nil"/>
              <w:left w:val="single" w:sz="2" w:space="0" w:color="000000"/>
              <w:bottom w:val="single" w:sz="2" w:space="0" w:color="000000"/>
              <w:right w:val="nil"/>
            </w:tcBorders>
            <w:shd w:val="clear" w:color="auto" w:fill="DBE5F1" w:themeFill="accent1" w:themeFillTint="33"/>
            <w:vAlign w:val="center"/>
          </w:tcPr>
          <w:p w14:paraId="66C783D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7,2</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0F1AD6E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398</w:t>
            </w:r>
          </w:p>
        </w:tc>
        <w:tc>
          <w:tcPr>
            <w:tcW w:w="710" w:type="dxa"/>
            <w:tcBorders>
              <w:top w:val="nil"/>
              <w:left w:val="single" w:sz="2" w:space="0" w:color="000000"/>
              <w:bottom w:val="single" w:sz="2" w:space="0" w:color="000000"/>
              <w:right w:val="nil"/>
            </w:tcBorders>
            <w:shd w:val="clear" w:color="auto" w:fill="DBE5F1" w:themeFill="accent1" w:themeFillTint="33"/>
            <w:vAlign w:val="center"/>
          </w:tcPr>
          <w:p w14:paraId="13B3546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131</w:t>
            </w:r>
          </w:p>
        </w:tc>
        <w:tc>
          <w:tcPr>
            <w:tcW w:w="707" w:type="dxa"/>
            <w:tcBorders>
              <w:top w:val="nil"/>
              <w:left w:val="single" w:sz="2" w:space="0" w:color="000000"/>
              <w:bottom w:val="single" w:sz="2" w:space="0" w:color="000000"/>
              <w:right w:val="nil"/>
            </w:tcBorders>
            <w:shd w:val="clear" w:color="auto" w:fill="DBE5F1" w:themeFill="accent1" w:themeFillTint="33"/>
            <w:vAlign w:val="center"/>
          </w:tcPr>
          <w:p w14:paraId="61B9D04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510</w:t>
            </w:r>
          </w:p>
        </w:tc>
        <w:tc>
          <w:tcPr>
            <w:tcW w:w="709" w:type="dxa"/>
            <w:tcBorders>
              <w:top w:val="nil"/>
              <w:left w:val="single" w:sz="2" w:space="0" w:color="000000"/>
              <w:bottom w:val="single" w:sz="2" w:space="0" w:color="000000"/>
              <w:right w:val="single" w:sz="18" w:space="0" w:color="000000"/>
            </w:tcBorders>
            <w:shd w:val="clear" w:color="auto" w:fill="DBE5F1" w:themeFill="accent1" w:themeFillTint="33"/>
            <w:vAlign w:val="center"/>
          </w:tcPr>
          <w:p w14:paraId="3077297A"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0,0009</w:t>
            </w:r>
          </w:p>
        </w:tc>
      </w:tr>
      <w:tr w:rsidR="00B90675" w:rsidRPr="006F799B" w14:paraId="3995BB36" w14:textId="77777777" w:rsidTr="00F45FFB">
        <w:trPr>
          <w:cantSplit/>
          <w:trHeight w:val="368"/>
          <w:jc w:val="center"/>
        </w:trPr>
        <w:tc>
          <w:tcPr>
            <w:tcW w:w="630" w:type="dxa"/>
            <w:vMerge/>
            <w:tcBorders>
              <w:top w:val="nil"/>
              <w:left w:val="single" w:sz="18" w:space="0" w:color="000000"/>
              <w:bottom w:val="single" w:sz="2" w:space="0" w:color="000000"/>
              <w:right w:val="nil"/>
            </w:tcBorders>
            <w:shd w:val="clear" w:color="auto" w:fill="B8CCE4"/>
            <w:vAlign w:val="center"/>
          </w:tcPr>
          <w:p w14:paraId="307C5600"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2CFC1658" w14:textId="77777777" w:rsidR="00B90675" w:rsidRPr="006F799B" w:rsidRDefault="00B90675" w:rsidP="00F45FFB">
            <w:pPr>
              <w:ind w:left="-62" w:right="-66"/>
              <w:jc w:val="center"/>
              <w:rPr>
                <w:rFonts w:ascii="Times New Roman" w:eastAsia="Calibri" w:hAnsi="Times New Roman" w:cs="Calibri"/>
              </w:rPr>
            </w:pPr>
          </w:p>
        </w:tc>
        <w:tc>
          <w:tcPr>
            <w:tcW w:w="541" w:type="dxa"/>
            <w:vMerge w:val="restart"/>
            <w:tcBorders>
              <w:top w:val="nil"/>
              <w:left w:val="single" w:sz="2" w:space="0" w:color="000000"/>
              <w:bottom w:val="single" w:sz="18" w:space="0" w:color="000000"/>
              <w:right w:val="nil"/>
            </w:tcBorders>
            <w:shd w:val="clear" w:color="auto" w:fill="DBE5F1" w:themeFill="accent1" w:themeFillTint="33"/>
            <w:vAlign w:val="center"/>
          </w:tcPr>
          <w:p w14:paraId="5DF1E75D" w14:textId="77777777" w:rsidR="00B90675" w:rsidRPr="006F799B" w:rsidRDefault="00B90675" w:rsidP="00F45FFB">
            <w:pPr>
              <w:ind w:left="-145" w:right="-97"/>
              <w:jc w:val="center"/>
              <w:rPr>
                <w:rFonts w:ascii="Times New Roman" w:eastAsia="Calibri" w:hAnsi="Times New Roman" w:cs="Calibri"/>
              </w:rPr>
            </w:pPr>
            <w:r w:rsidRPr="006F799B">
              <w:rPr>
                <w:rFonts w:ascii="Times New Roman" w:eastAsia="Calibri" w:hAnsi="Times New Roman"/>
              </w:rPr>
              <w:t>02.10.2023</w:t>
            </w:r>
          </w:p>
        </w:tc>
        <w:tc>
          <w:tcPr>
            <w:tcW w:w="271" w:type="dxa"/>
            <w:tcBorders>
              <w:top w:val="nil"/>
              <w:left w:val="single" w:sz="2" w:space="0" w:color="000000"/>
              <w:bottom w:val="single" w:sz="2" w:space="0" w:color="000000"/>
              <w:right w:val="nil"/>
            </w:tcBorders>
            <w:shd w:val="clear" w:color="auto" w:fill="DBE5F1" w:themeFill="accent1" w:themeFillTint="33"/>
            <w:vAlign w:val="center"/>
          </w:tcPr>
          <w:p w14:paraId="2445B9D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711" w:type="dxa"/>
            <w:tcBorders>
              <w:top w:val="nil"/>
              <w:left w:val="single" w:sz="2" w:space="0" w:color="000000"/>
              <w:bottom w:val="single" w:sz="2" w:space="0" w:color="000000"/>
              <w:right w:val="nil"/>
            </w:tcBorders>
            <w:shd w:val="clear" w:color="auto" w:fill="DBE5F1" w:themeFill="accent1" w:themeFillTint="33"/>
            <w:vAlign w:val="center"/>
          </w:tcPr>
          <w:p w14:paraId="21F866B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38,4</w:t>
            </w:r>
          </w:p>
        </w:tc>
        <w:tc>
          <w:tcPr>
            <w:tcW w:w="707" w:type="dxa"/>
            <w:tcBorders>
              <w:top w:val="nil"/>
              <w:left w:val="single" w:sz="2" w:space="0" w:color="000000"/>
              <w:bottom w:val="single" w:sz="2" w:space="0" w:color="000000"/>
              <w:right w:val="nil"/>
            </w:tcBorders>
            <w:shd w:val="clear" w:color="auto" w:fill="DBE5F1" w:themeFill="accent1" w:themeFillTint="33"/>
            <w:vAlign w:val="center"/>
          </w:tcPr>
          <w:p w14:paraId="518A72D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17,2</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4764B0E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7CE4092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2" w:space="0" w:color="000000"/>
              <w:right w:val="nil"/>
            </w:tcBorders>
            <w:shd w:val="clear" w:color="auto" w:fill="DBE5F1" w:themeFill="accent1" w:themeFillTint="33"/>
            <w:vAlign w:val="center"/>
          </w:tcPr>
          <w:p w14:paraId="533FF89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583036A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0,388</w:t>
            </w:r>
          </w:p>
        </w:tc>
        <w:tc>
          <w:tcPr>
            <w:tcW w:w="708" w:type="dxa"/>
            <w:tcBorders>
              <w:top w:val="nil"/>
              <w:left w:val="single" w:sz="2" w:space="0" w:color="000000"/>
              <w:bottom w:val="single" w:sz="2" w:space="0" w:color="000000"/>
              <w:right w:val="nil"/>
            </w:tcBorders>
            <w:shd w:val="clear" w:color="auto" w:fill="DBE5F1" w:themeFill="accent1" w:themeFillTint="33"/>
            <w:vAlign w:val="center"/>
          </w:tcPr>
          <w:p w14:paraId="4CAEA72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0,79</w:t>
            </w:r>
          </w:p>
        </w:tc>
        <w:tc>
          <w:tcPr>
            <w:tcW w:w="710" w:type="dxa"/>
            <w:tcBorders>
              <w:top w:val="nil"/>
              <w:left w:val="single" w:sz="2" w:space="0" w:color="000000"/>
              <w:bottom w:val="single" w:sz="2" w:space="0" w:color="000000"/>
              <w:right w:val="nil"/>
            </w:tcBorders>
            <w:shd w:val="clear" w:color="auto" w:fill="DBE5F1" w:themeFill="accent1" w:themeFillTint="33"/>
            <w:vAlign w:val="center"/>
          </w:tcPr>
          <w:p w14:paraId="634F32E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более 10</w:t>
            </w:r>
          </w:p>
        </w:tc>
        <w:tc>
          <w:tcPr>
            <w:tcW w:w="849" w:type="dxa"/>
            <w:tcBorders>
              <w:top w:val="nil"/>
              <w:left w:val="single" w:sz="2" w:space="0" w:color="000000"/>
              <w:bottom w:val="single" w:sz="2" w:space="0" w:color="000000"/>
              <w:right w:val="nil"/>
            </w:tcBorders>
            <w:shd w:val="clear" w:color="auto" w:fill="DBE5F1" w:themeFill="accent1" w:themeFillTint="33"/>
            <w:vAlign w:val="center"/>
          </w:tcPr>
          <w:p w14:paraId="7060701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0,081</w:t>
            </w:r>
          </w:p>
        </w:tc>
        <w:tc>
          <w:tcPr>
            <w:tcW w:w="852" w:type="dxa"/>
            <w:tcBorders>
              <w:top w:val="nil"/>
              <w:left w:val="single" w:sz="2" w:space="0" w:color="000000"/>
              <w:bottom w:val="single" w:sz="2" w:space="0" w:color="000000"/>
              <w:right w:val="nil"/>
            </w:tcBorders>
            <w:shd w:val="clear" w:color="auto" w:fill="DBE5F1" w:themeFill="accent1" w:themeFillTint="33"/>
            <w:vAlign w:val="center"/>
          </w:tcPr>
          <w:p w14:paraId="3EB896E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0,023</w:t>
            </w:r>
          </w:p>
        </w:tc>
        <w:tc>
          <w:tcPr>
            <w:tcW w:w="849" w:type="dxa"/>
            <w:tcBorders>
              <w:top w:val="nil"/>
              <w:left w:val="single" w:sz="2" w:space="0" w:color="000000"/>
              <w:bottom w:val="single" w:sz="2" w:space="0" w:color="000000"/>
              <w:right w:val="nil"/>
            </w:tcBorders>
            <w:shd w:val="clear" w:color="auto" w:fill="DBE5F1" w:themeFill="accent1" w:themeFillTint="33"/>
            <w:vAlign w:val="center"/>
          </w:tcPr>
          <w:p w14:paraId="4A818AC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6,3</w:t>
            </w:r>
          </w:p>
        </w:tc>
        <w:tc>
          <w:tcPr>
            <w:tcW w:w="851" w:type="dxa"/>
            <w:tcBorders>
              <w:top w:val="nil"/>
              <w:left w:val="single" w:sz="2" w:space="0" w:color="000000"/>
              <w:bottom w:val="single" w:sz="2" w:space="0" w:color="000000"/>
              <w:right w:val="nil"/>
            </w:tcBorders>
            <w:shd w:val="clear" w:color="auto" w:fill="DBE5F1" w:themeFill="accent1" w:themeFillTint="33"/>
            <w:vAlign w:val="center"/>
          </w:tcPr>
          <w:p w14:paraId="66B51DD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374</w:t>
            </w:r>
          </w:p>
        </w:tc>
        <w:tc>
          <w:tcPr>
            <w:tcW w:w="710" w:type="dxa"/>
            <w:tcBorders>
              <w:top w:val="nil"/>
              <w:left w:val="single" w:sz="2" w:space="0" w:color="000000"/>
              <w:bottom w:val="single" w:sz="2" w:space="0" w:color="000000"/>
              <w:right w:val="nil"/>
            </w:tcBorders>
            <w:shd w:val="clear" w:color="auto" w:fill="DBE5F1" w:themeFill="accent1" w:themeFillTint="33"/>
            <w:vAlign w:val="center"/>
          </w:tcPr>
          <w:p w14:paraId="4D46105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122</w:t>
            </w:r>
          </w:p>
        </w:tc>
        <w:tc>
          <w:tcPr>
            <w:tcW w:w="707" w:type="dxa"/>
            <w:tcBorders>
              <w:top w:val="nil"/>
              <w:left w:val="single" w:sz="2" w:space="0" w:color="000000"/>
              <w:bottom w:val="single" w:sz="2" w:space="0" w:color="000000"/>
              <w:right w:val="nil"/>
            </w:tcBorders>
            <w:shd w:val="clear" w:color="auto" w:fill="DBE5F1" w:themeFill="accent1" w:themeFillTint="33"/>
            <w:vAlign w:val="center"/>
          </w:tcPr>
          <w:p w14:paraId="13ED36D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491</w:t>
            </w:r>
          </w:p>
        </w:tc>
        <w:tc>
          <w:tcPr>
            <w:tcW w:w="709" w:type="dxa"/>
            <w:tcBorders>
              <w:top w:val="nil"/>
              <w:left w:val="single" w:sz="2" w:space="0" w:color="000000"/>
              <w:bottom w:val="single" w:sz="2" w:space="0" w:color="000000"/>
              <w:right w:val="single" w:sz="18" w:space="0" w:color="000000"/>
            </w:tcBorders>
            <w:shd w:val="clear" w:color="auto" w:fill="DBE5F1" w:themeFill="accent1" w:themeFillTint="33"/>
            <w:vAlign w:val="center"/>
          </w:tcPr>
          <w:p w14:paraId="0E5DA528"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0,0011</w:t>
            </w:r>
          </w:p>
        </w:tc>
      </w:tr>
      <w:tr w:rsidR="00B90675" w:rsidRPr="006F799B" w14:paraId="158471EA" w14:textId="77777777" w:rsidTr="00F45FFB">
        <w:trPr>
          <w:cantSplit/>
          <w:trHeight w:val="406"/>
          <w:jc w:val="center"/>
        </w:trPr>
        <w:tc>
          <w:tcPr>
            <w:tcW w:w="630" w:type="dxa"/>
            <w:vMerge/>
            <w:tcBorders>
              <w:top w:val="nil"/>
              <w:left w:val="single" w:sz="18" w:space="0" w:color="000000"/>
              <w:bottom w:val="single" w:sz="2" w:space="0" w:color="000000"/>
              <w:right w:val="nil"/>
            </w:tcBorders>
            <w:shd w:val="clear" w:color="auto" w:fill="B8CCE4"/>
            <w:vAlign w:val="center"/>
          </w:tcPr>
          <w:p w14:paraId="403BCBA0"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50FF9E21" w14:textId="77777777" w:rsidR="00B90675" w:rsidRPr="006F799B" w:rsidRDefault="00B90675" w:rsidP="00F45FFB">
            <w:pPr>
              <w:ind w:left="-62" w:right="-66"/>
              <w:jc w:val="center"/>
              <w:rPr>
                <w:rFonts w:ascii="Times New Roman" w:eastAsia="Calibri" w:hAnsi="Times New Roman" w:cs="Calibri"/>
              </w:rPr>
            </w:pPr>
          </w:p>
        </w:tc>
        <w:tc>
          <w:tcPr>
            <w:tcW w:w="541" w:type="dxa"/>
            <w:vMerge/>
            <w:tcBorders>
              <w:top w:val="nil"/>
              <w:left w:val="single" w:sz="2" w:space="0" w:color="000000"/>
              <w:bottom w:val="single" w:sz="18" w:space="0" w:color="000000"/>
              <w:right w:val="nil"/>
            </w:tcBorders>
            <w:shd w:val="clear" w:color="auto" w:fill="DBE5F1" w:themeFill="accent1" w:themeFillTint="33"/>
            <w:vAlign w:val="center"/>
          </w:tcPr>
          <w:p w14:paraId="79622C21" w14:textId="77777777" w:rsidR="00B90675" w:rsidRPr="006F799B" w:rsidRDefault="00B90675" w:rsidP="00F45FFB">
            <w:pPr>
              <w:ind w:left="-145" w:right="-97"/>
              <w:jc w:val="center"/>
              <w:rPr>
                <w:rFonts w:ascii="Times New Roman" w:eastAsia="Calibri" w:hAnsi="Times New Roman" w:cs="Calibri"/>
              </w:rPr>
            </w:pPr>
          </w:p>
        </w:tc>
        <w:tc>
          <w:tcPr>
            <w:tcW w:w="271" w:type="dxa"/>
            <w:tcBorders>
              <w:top w:val="nil"/>
              <w:left w:val="single" w:sz="2" w:space="0" w:color="000000"/>
              <w:bottom w:val="single" w:sz="18" w:space="0" w:color="000000"/>
              <w:right w:val="nil"/>
            </w:tcBorders>
            <w:shd w:val="clear" w:color="auto" w:fill="DBE5F1" w:themeFill="accent1" w:themeFillTint="33"/>
            <w:vAlign w:val="center"/>
          </w:tcPr>
          <w:p w14:paraId="4643ED8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w:t>
            </w:r>
          </w:p>
        </w:tc>
        <w:tc>
          <w:tcPr>
            <w:tcW w:w="711" w:type="dxa"/>
            <w:tcBorders>
              <w:top w:val="nil"/>
              <w:left w:val="single" w:sz="2" w:space="0" w:color="000000"/>
              <w:bottom w:val="single" w:sz="18" w:space="0" w:color="000000"/>
              <w:right w:val="nil"/>
            </w:tcBorders>
            <w:shd w:val="clear" w:color="auto" w:fill="DBE5F1" w:themeFill="accent1" w:themeFillTint="33"/>
            <w:vAlign w:val="center"/>
          </w:tcPr>
          <w:p w14:paraId="36FBC0A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38,6</w:t>
            </w:r>
          </w:p>
        </w:tc>
        <w:tc>
          <w:tcPr>
            <w:tcW w:w="707" w:type="dxa"/>
            <w:tcBorders>
              <w:top w:val="nil"/>
              <w:left w:val="single" w:sz="2" w:space="0" w:color="000000"/>
              <w:bottom w:val="single" w:sz="18" w:space="0" w:color="000000"/>
              <w:right w:val="nil"/>
            </w:tcBorders>
            <w:shd w:val="clear" w:color="auto" w:fill="DBE5F1" w:themeFill="accent1" w:themeFillTint="33"/>
            <w:vAlign w:val="center"/>
          </w:tcPr>
          <w:p w14:paraId="731A055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17,3</w:t>
            </w:r>
          </w:p>
        </w:tc>
        <w:tc>
          <w:tcPr>
            <w:tcW w:w="851" w:type="dxa"/>
            <w:tcBorders>
              <w:top w:val="nil"/>
              <w:left w:val="single" w:sz="2" w:space="0" w:color="000000"/>
              <w:bottom w:val="single" w:sz="18" w:space="0" w:color="000000"/>
              <w:right w:val="nil"/>
            </w:tcBorders>
            <w:shd w:val="clear" w:color="auto" w:fill="DBE5F1" w:themeFill="accent1" w:themeFillTint="33"/>
            <w:vAlign w:val="center"/>
          </w:tcPr>
          <w:p w14:paraId="484B58B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18" w:space="0" w:color="000000"/>
              <w:right w:val="nil"/>
            </w:tcBorders>
            <w:shd w:val="clear" w:color="auto" w:fill="DBE5F1" w:themeFill="accent1" w:themeFillTint="33"/>
            <w:vAlign w:val="center"/>
          </w:tcPr>
          <w:p w14:paraId="0D97E97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18" w:space="0" w:color="000000"/>
              <w:right w:val="nil"/>
            </w:tcBorders>
            <w:shd w:val="clear" w:color="auto" w:fill="DBE5F1" w:themeFill="accent1" w:themeFillTint="33"/>
            <w:vAlign w:val="center"/>
          </w:tcPr>
          <w:p w14:paraId="17E3FA1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18" w:space="0" w:color="000000"/>
              <w:right w:val="nil"/>
            </w:tcBorders>
            <w:shd w:val="clear" w:color="auto" w:fill="DBE5F1" w:themeFill="accent1" w:themeFillTint="33"/>
            <w:vAlign w:val="center"/>
          </w:tcPr>
          <w:p w14:paraId="1FFDC38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0,391</w:t>
            </w:r>
          </w:p>
        </w:tc>
        <w:tc>
          <w:tcPr>
            <w:tcW w:w="708" w:type="dxa"/>
            <w:tcBorders>
              <w:top w:val="nil"/>
              <w:left w:val="single" w:sz="2" w:space="0" w:color="000000"/>
              <w:bottom w:val="single" w:sz="18" w:space="0" w:color="000000"/>
              <w:right w:val="nil"/>
            </w:tcBorders>
            <w:shd w:val="clear" w:color="auto" w:fill="DBE5F1" w:themeFill="accent1" w:themeFillTint="33"/>
            <w:vAlign w:val="center"/>
          </w:tcPr>
          <w:p w14:paraId="6543125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0,80</w:t>
            </w:r>
          </w:p>
        </w:tc>
        <w:tc>
          <w:tcPr>
            <w:tcW w:w="710" w:type="dxa"/>
            <w:tcBorders>
              <w:top w:val="nil"/>
              <w:left w:val="single" w:sz="2" w:space="0" w:color="000000"/>
              <w:bottom w:val="single" w:sz="18" w:space="0" w:color="000000"/>
              <w:right w:val="nil"/>
            </w:tcBorders>
            <w:shd w:val="clear" w:color="auto" w:fill="DBE5F1" w:themeFill="accent1" w:themeFillTint="33"/>
            <w:vAlign w:val="center"/>
          </w:tcPr>
          <w:p w14:paraId="5922AC6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более 10</w:t>
            </w:r>
          </w:p>
        </w:tc>
        <w:tc>
          <w:tcPr>
            <w:tcW w:w="849" w:type="dxa"/>
            <w:tcBorders>
              <w:top w:val="nil"/>
              <w:left w:val="single" w:sz="2" w:space="0" w:color="000000"/>
              <w:bottom w:val="single" w:sz="18" w:space="0" w:color="000000"/>
              <w:right w:val="nil"/>
            </w:tcBorders>
            <w:shd w:val="clear" w:color="auto" w:fill="DBE5F1" w:themeFill="accent1" w:themeFillTint="33"/>
            <w:vAlign w:val="center"/>
          </w:tcPr>
          <w:p w14:paraId="223DCD3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0,083</w:t>
            </w:r>
          </w:p>
        </w:tc>
        <w:tc>
          <w:tcPr>
            <w:tcW w:w="852" w:type="dxa"/>
            <w:tcBorders>
              <w:top w:val="nil"/>
              <w:left w:val="single" w:sz="2" w:space="0" w:color="000000"/>
              <w:bottom w:val="single" w:sz="18" w:space="0" w:color="000000"/>
              <w:right w:val="nil"/>
            </w:tcBorders>
            <w:shd w:val="clear" w:color="auto" w:fill="DBE5F1" w:themeFill="accent1" w:themeFillTint="33"/>
            <w:vAlign w:val="center"/>
          </w:tcPr>
          <w:p w14:paraId="37F71F0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0,025</w:t>
            </w:r>
          </w:p>
        </w:tc>
        <w:tc>
          <w:tcPr>
            <w:tcW w:w="849" w:type="dxa"/>
            <w:tcBorders>
              <w:top w:val="nil"/>
              <w:left w:val="single" w:sz="2" w:space="0" w:color="000000"/>
              <w:bottom w:val="single" w:sz="18" w:space="0" w:color="000000"/>
              <w:right w:val="nil"/>
            </w:tcBorders>
            <w:shd w:val="clear" w:color="auto" w:fill="DBE5F1" w:themeFill="accent1" w:themeFillTint="33"/>
            <w:vAlign w:val="center"/>
          </w:tcPr>
          <w:p w14:paraId="1E6E648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6,4</w:t>
            </w:r>
          </w:p>
        </w:tc>
        <w:tc>
          <w:tcPr>
            <w:tcW w:w="851" w:type="dxa"/>
            <w:tcBorders>
              <w:top w:val="nil"/>
              <w:left w:val="single" w:sz="2" w:space="0" w:color="000000"/>
              <w:bottom w:val="single" w:sz="18" w:space="0" w:color="000000"/>
              <w:right w:val="nil"/>
            </w:tcBorders>
            <w:shd w:val="clear" w:color="auto" w:fill="DBE5F1" w:themeFill="accent1" w:themeFillTint="33"/>
            <w:vAlign w:val="center"/>
          </w:tcPr>
          <w:p w14:paraId="0C12603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377</w:t>
            </w:r>
          </w:p>
        </w:tc>
        <w:tc>
          <w:tcPr>
            <w:tcW w:w="710" w:type="dxa"/>
            <w:tcBorders>
              <w:top w:val="nil"/>
              <w:left w:val="single" w:sz="2" w:space="0" w:color="000000"/>
              <w:bottom w:val="single" w:sz="18" w:space="0" w:color="000000"/>
              <w:right w:val="nil"/>
            </w:tcBorders>
            <w:shd w:val="clear" w:color="auto" w:fill="DBE5F1" w:themeFill="accent1" w:themeFillTint="33"/>
            <w:vAlign w:val="center"/>
          </w:tcPr>
          <w:p w14:paraId="3802C08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124</w:t>
            </w:r>
          </w:p>
        </w:tc>
        <w:tc>
          <w:tcPr>
            <w:tcW w:w="707" w:type="dxa"/>
            <w:tcBorders>
              <w:top w:val="nil"/>
              <w:left w:val="single" w:sz="2" w:space="0" w:color="000000"/>
              <w:bottom w:val="single" w:sz="18" w:space="0" w:color="000000"/>
              <w:right w:val="nil"/>
            </w:tcBorders>
            <w:shd w:val="clear" w:color="auto" w:fill="DBE5F1" w:themeFill="accent1" w:themeFillTint="33"/>
            <w:vAlign w:val="center"/>
          </w:tcPr>
          <w:p w14:paraId="5CA1CA7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495</w:t>
            </w:r>
          </w:p>
        </w:tc>
        <w:tc>
          <w:tcPr>
            <w:tcW w:w="709" w:type="dxa"/>
            <w:tcBorders>
              <w:top w:val="nil"/>
              <w:left w:val="single" w:sz="2" w:space="0" w:color="000000"/>
              <w:bottom w:val="single" w:sz="18" w:space="0" w:color="000000"/>
              <w:right w:val="single" w:sz="18" w:space="0" w:color="000000"/>
            </w:tcBorders>
            <w:shd w:val="clear" w:color="auto" w:fill="DBE5F1" w:themeFill="accent1" w:themeFillTint="33"/>
            <w:vAlign w:val="center"/>
          </w:tcPr>
          <w:p w14:paraId="45E24BD8"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0,0012</w:t>
            </w:r>
          </w:p>
        </w:tc>
      </w:tr>
      <w:tr w:rsidR="00B90675" w:rsidRPr="006F799B" w14:paraId="23EEA83F" w14:textId="77777777" w:rsidTr="00F45FFB">
        <w:trPr>
          <w:cantSplit/>
          <w:trHeight w:val="406"/>
          <w:jc w:val="center"/>
        </w:trPr>
        <w:tc>
          <w:tcPr>
            <w:tcW w:w="630" w:type="dxa"/>
            <w:vMerge/>
            <w:tcBorders>
              <w:top w:val="nil"/>
              <w:left w:val="single" w:sz="18" w:space="0" w:color="000000"/>
              <w:bottom w:val="single" w:sz="2" w:space="0" w:color="000000"/>
              <w:right w:val="nil"/>
            </w:tcBorders>
            <w:shd w:val="clear" w:color="auto" w:fill="B8CCE4"/>
            <w:vAlign w:val="center"/>
          </w:tcPr>
          <w:p w14:paraId="1512ECAF"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120EC4C7"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FFFFD7"/>
            <w:vAlign w:val="center"/>
          </w:tcPr>
          <w:p w14:paraId="5B9FB98B"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20.05.2024</w:t>
            </w:r>
          </w:p>
        </w:tc>
        <w:tc>
          <w:tcPr>
            <w:tcW w:w="271" w:type="dxa"/>
            <w:tcBorders>
              <w:top w:val="nil"/>
              <w:left w:val="single" w:sz="2" w:space="0" w:color="000000"/>
              <w:bottom w:val="single" w:sz="2" w:space="0" w:color="000000"/>
              <w:right w:val="nil"/>
            </w:tcBorders>
            <w:shd w:val="clear" w:color="auto" w:fill="FFFFD7"/>
            <w:vAlign w:val="center"/>
          </w:tcPr>
          <w:p w14:paraId="199DECA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711" w:type="dxa"/>
            <w:tcBorders>
              <w:top w:val="nil"/>
              <w:left w:val="single" w:sz="2" w:space="0" w:color="000000"/>
              <w:bottom w:val="single" w:sz="2" w:space="0" w:color="000000"/>
              <w:right w:val="nil"/>
            </w:tcBorders>
            <w:shd w:val="clear" w:color="auto" w:fill="FFFFD7"/>
            <w:vAlign w:val="center"/>
          </w:tcPr>
          <w:p w14:paraId="5A8B9BE0" w14:textId="77777777" w:rsidR="00B90675" w:rsidRPr="006F799B" w:rsidRDefault="00B90675" w:rsidP="00F45FFB">
            <w:pPr>
              <w:ind w:right="20"/>
              <w:jc w:val="center"/>
              <w:rPr>
                <w:rFonts w:ascii="Times New Roman" w:eastAsia="Calibri" w:hAnsi="Times New Roman" w:cs="Calibri"/>
                <w:lang w:val="en-US"/>
              </w:rPr>
            </w:pPr>
            <w:r w:rsidRPr="006F799B">
              <w:rPr>
                <w:rFonts w:ascii="Times New Roman" w:eastAsia="Calibri" w:hAnsi="Times New Roman"/>
                <w:lang w:val="en-US"/>
              </w:rPr>
              <w:t>26.1</w:t>
            </w:r>
          </w:p>
        </w:tc>
        <w:tc>
          <w:tcPr>
            <w:tcW w:w="707" w:type="dxa"/>
            <w:tcBorders>
              <w:top w:val="nil"/>
              <w:left w:val="single" w:sz="2" w:space="0" w:color="000000"/>
              <w:bottom w:val="single" w:sz="2" w:space="0" w:color="000000"/>
              <w:right w:val="nil"/>
            </w:tcBorders>
            <w:shd w:val="clear" w:color="auto" w:fill="FFFFD7"/>
            <w:vAlign w:val="center"/>
          </w:tcPr>
          <w:p w14:paraId="38E7D3D7" w14:textId="77777777" w:rsidR="00B90675" w:rsidRPr="00A100B9" w:rsidRDefault="00B90675" w:rsidP="00F45FFB">
            <w:pPr>
              <w:ind w:right="20"/>
              <w:jc w:val="center"/>
              <w:rPr>
                <w:rFonts w:ascii="Times New Roman" w:eastAsia="Calibri" w:hAnsi="Times New Roman" w:cs="Calibri"/>
                <w:lang w:val="en-US"/>
              </w:rPr>
            </w:pPr>
            <w:r w:rsidRPr="00A100B9">
              <w:rPr>
                <w:rFonts w:ascii="Times New Roman" w:eastAsia="Calibri" w:hAnsi="Times New Roman"/>
                <w:lang w:val="en-US"/>
              </w:rPr>
              <w:t>8.8</w:t>
            </w:r>
          </w:p>
        </w:tc>
        <w:tc>
          <w:tcPr>
            <w:tcW w:w="851" w:type="dxa"/>
            <w:tcBorders>
              <w:top w:val="nil"/>
              <w:left w:val="single" w:sz="2" w:space="0" w:color="000000"/>
              <w:bottom w:val="single" w:sz="2" w:space="0" w:color="000000"/>
              <w:right w:val="nil"/>
            </w:tcBorders>
            <w:shd w:val="clear" w:color="auto" w:fill="FFFFD7"/>
            <w:vAlign w:val="center"/>
          </w:tcPr>
          <w:p w14:paraId="30B6B56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FFFFD7"/>
            <w:vAlign w:val="center"/>
          </w:tcPr>
          <w:p w14:paraId="6C5AD3A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2" w:space="0" w:color="000000"/>
              <w:right w:val="nil"/>
            </w:tcBorders>
            <w:shd w:val="clear" w:color="auto" w:fill="FFFFD7"/>
            <w:vAlign w:val="center"/>
          </w:tcPr>
          <w:p w14:paraId="7376FC0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FFFD7"/>
            <w:vAlign w:val="center"/>
          </w:tcPr>
          <w:p w14:paraId="36AF2ECC" w14:textId="77777777" w:rsidR="00B90675" w:rsidRPr="00A100B9" w:rsidRDefault="00B90675" w:rsidP="00F45FFB">
            <w:pPr>
              <w:ind w:right="20"/>
              <w:jc w:val="center"/>
              <w:rPr>
                <w:rFonts w:ascii="Times New Roman" w:eastAsia="Calibri" w:hAnsi="Times New Roman" w:cs="Calibri"/>
                <w:lang w:val="en-US"/>
              </w:rPr>
            </w:pPr>
            <w:r w:rsidRPr="00A100B9">
              <w:rPr>
                <w:rFonts w:ascii="Times New Roman" w:eastAsia="Calibri" w:hAnsi="Times New Roman"/>
                <w:lang w:val="en-US"/>
              </w:rPr>
              <w:t>0</w:t>
            </w:r>
            <w:r w:rsidRPr="00A100B9">
              <w:rPr>
                <w:rFonts w:ascii="Times New Roman" w:eastAsia="Calibri" w:hAnsi="Times New Roman"/>
              </w:rPr>
              <w:t>,</w:t>
            </w:r>
            <w:r w:rsidRPr="00A100B9">
              <w:rPr>
                <w:rFonts w:ascii="Times New Roman" w:eastAsia="Calibri" w:hAnsi="Times New Roman"/>
                <w:lang w:val="en-US"/>
              </w:rPr>
              <w:t>182</w:t>
            </w:r>
          </w:p>
        </w:tc>
        <w:tc>
          <w:tcPr>
            <w:tcW w:w="708" w:type="dxa"/>
            <w:tcBorders>
              <w:top w:val="nil"/>
              <w:left w:val="single" w:sz="2" w:space="0" w:color="000000"/>
              <w:bottom w:val="single" w:sz="2" w:space="0" w:color="000000"/>
              <w:right w:val="nil"/>
            </w:tcBorders>
            <w:shd w:val="clear" w:color="auto" w:fill="FFFFD7"/>
            <w:vAlign w:val="center"/>
          </w:tcPr>
          <w:p w14:paraId="79A31FFF" w14:textId="77777777" w:rsidR="00B90675" w:rsidRPr="00A100B9" w:rsidRDefault="00B90675" w:rsidP="00F45FFB">
            <w:pPr>
              <w:ind w:right="20"/>
              <w:jc w:val="center"/>
              <w:rPr>
                <w:rFonts w:ascii="Times New Roman" w:eastAsia="Calibri" w:hAnsi="Times New Roman" w:cs="Calibri"/>
                <w:lang w:val="en-US"/>
              </w:rPr>
            </w:pPr>
            <w:r w:rsidRPr="00A100B9">
              <w:rPr>
                <w:rFonts w:ascii="Times New Roman" w:eastAsia="Calibri" w:hAnsi="Times New Roman"/>
                <w:lang w:val="en-US"/>
              </w:rPr>
              <w:t>0</w:t>
            </w:r>
            <w:r w:rsidRPr="00A100B9">
              <w:rPr>
                <w:rFonts w:ascii="Times New Roman" w:eastAsia="Calibri" w:hAnsi="Times New Roman"/>
              </w:rPr>
              <w:t>,</w:t>
            </w:r>
            <w:r w:rsidRPr="00A100B9">
              <w:rPr>
                <w:rFonts w:ascii="Times New Roman" w:eastAsia="Calibri" w:hAnsi="Times New Roman"/>
                <w:lang w:val="en-US"/>
              </w:rPr>
              <w:t>93</w:t>
            </w:r>
          </w:p>
        </w:tc>
        <w:tc>
          <w:tcPr>
            <w:tcW w:w="710" w:type="dxa"/>
            <w:tcBorders>
              <w:top w:val="nil"/>
              <w:left w:val="single" w:sz="2" w:space="0" w:color="000000"/>
              <w:bottom w:val="single" w:sz="2" w:space="0" w:color="000000"/>
              <w:right w:val="nil"/>
            </w:tcBorders>
            <w:shd w:val="clear" w:color="auto" w:fill="FFFFD7"/>
            <w:vAlign w:val="center"/>
          </w:tcPr>
          <w:p w14:paraId="020F7C51" w14:textId="77777777" w:rsidR="00B90675" w:rsidRPr="00A100B9" w:rsidRDefault="00B90675" w:rsidP="00F45FFB">
            <w:pPr>
              <w:ind w:right="20"/>
              <w:jc w:val="center"/>
              <w:rPr>
                <w:rFonts w:ascii="Times New Roman" w:eastAsia="Calibri" w:hAnsi="Times New Roman" w:cs="Calibri"/>
                <w:lang w:val="en-US"/>
              </w:rPr>
            </w:pPr>
            <w:r w:rsidRPr="00A100B9">
              <w:rPr>
                <w:rFonts w:ascii="Times New Roman" w:eastAsia="Calibri" w:hAnsi="Times New Roman"/>
                <w:lang w:val="en-US"/>
              </w:rPr>
              <w:t>8</w:t>
            </w:r>
            <w:r w:rsidRPr="00A100B9">
              <w:rPr>
                <w:rFonts w:ascii="Times New Roman" w:eastAsia="Calibri" w:hAnsi="Times New Roman"/>
              </w:rPr>
              <w:t>,</w:t>
            </w:r>
            <w:r w:rsidRPr="00A100B9">
              <w:rPr>
                <w:rFonts w:ascii="Times New Roman" w:eastAsia="Calibri" w:hAnsi="Times New Roman"/>
                <w:lang w:val="en-US"/>
              </w:rPr>
              <w:t>16</w:t>
            </w:r>
          </w:p>
        </w:tc>
        <w:tc>
          <w:tcPr>
            <w:tcW w:w="849" w:type="dxa"/>
            <w:tcBorders>
              <w:top w:val="nil"/>
              <w:left w:val="single" w:sz="2" w:space="0" w:color="000000"/>
              <w:bottom w:val="single" w:sz="2" w:space="0" w:color="000000"/>
              <w:right w:val="nil"/>
            </w:tcBorders>
            <w:shd w:val="clear" w:color="auto" w:fill="FFFFD7"/>
            <w:vAlign w:val="center"/>
          </w:tcPr>
          <w:p w14:paraId="2720DA8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0,062</w:t>
            </w:r>
          </w:p>
        </w:tc>
        <w:tc>
          <w:tcPr>
            <w:tcW w:w="852" w:type="dxa"/>
            <w:tcBorders>
              <w:top w:val="nil"/>
              <w:left w:val="single" w:sz="2" w:space="0" w:color="000000"/>
              <w:bottom w:val="single" w:sz="2" w:space="0" w:color="000000"/>
              <w:right w:val="nil"/>
            </w:tcBorders>
            <w:shd w:val="clear" w:color="auto" w:fill="FFFFD7"/>
            <w:vAlign w:val="center"/>
          </w:tcPr>
          <w:p w14:paraId="326B981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0,032</w:t>
            </w:r>
          </w:p>
        </w:tc>
        <w:tc>
          <w:tcPr>
            <w:tcW w:w="849" w:type="dxa"/>
            <w:tcBorders>
              <w:top w:val="nil"/>
              <w:left w:val="single" w:sz="2" w:space="0" w:color="000000"/>
              <w:bottom w:val="single" w:sz="2" w:space="0" w:color="000000"/>
              <w:right w:val="nil"/>
            </w:tcBorders>
            <w:shd w:val="clear" w:color="auto" w:fill="FFFFD7"/>
            <w:vAlign w:val="center"/>
          </w:tcPr>
          <w:p w14:paraId="64B6027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3,7</w:t>
            </w:r>
          </w:p>
        </w:tc>
        <w:tc>
          <w:tcPr>
            <w:tcW w:w="851" w:type="dxa"/>
            <w:tcBorders>
              <w:top w:val="nil"/>
              <w:left w:val="single" w:sz="2" w:space="0" w:color="000000"/>
              <w:bottom w:val="single" w:sz="2" w:space="0" w:color="000000"/>
              <w:right w:val="nil"/>
            </w:tcBorders>
            <w:shd w:val="clear" w:color="auto" w:fill="FFFFD7"/>
            <w:vAlign w:val="center"/>
          </w:tcPr>
          <w:p w14:paraId="358A83B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184</w:t>
            </w:r>
          </w:p>
        </w:tc>
        <w:tc>
          <w:tcPr>
            <w:tcW w:w="710" w:type="dxa"/>
            <w:tcBorders>
              <w:top w:val="nil"/>
              <w:left w:val="single" w:sz="2" w:space="0" w:color="000000"/>
              <w:bottom w:val="single" w:sz="2" w:space="0" w:color="000000"/>
              <w:right w:val="nil"/>
            </w:tcBorders>
            <w:shd w:val="clear" w:color="auto" w:fill="FFFFD7"/>
            <w:vAlign w:val="center"/>
          </w:tcPr>
          <w:p w14:paraId="1DEB416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91</w:t>
            </w:r>
          </w:p>
        </w:tc>
        <w:tc>
          <w:tcPr>
            <w:tcW w:w="707" w:type="dxa"/>
            <w:tcBorders>
              <w:top w:val="nil"/>
              <w:left w:val="single" w:sz="2" w:space="0" w:color="000000"/>
              <w:bottom w:val="single" w:sz="2" w:space="0" w:color="000000"/>
              <w:right w:val="nil"/>
            </w:tcBorders>
            <w:shd w:val="clear" w:color="auto" w:fill="FFFFD7"/>
            <w:vAlign w:val="center"/>
          </w:tcPr>
          <w:p w14:paraId="6538919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376</w:t>
            </w:r>
          </w:p>
        </w:tc>
        <w:tc>
          <w:tcPr>
            <w:tcW w:w="709" w:type="dxa"/>
            <w:tcBorders>
              <w:top w:val="nil"/>
              <w:left w:val="single" w:sz="2" w:space="0" w:color="000000"/>
              <w:bottom w:val="single" w:sz="2" w:space="0" w:color="000000"/>
              <w:right w:val="single" w:sz="18" w:space="0" w:color="000000"/>
            </w:tcBorders>
            <w:shd w:val="clear" w:color="auto" w:fill="FFFFD7"/>
            <w:vAlign w:val="center"/>
          </w:tcPr>
          <w:p w14:paraId="463615C9"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0,0018</w:t>
            </w:r>
          </w:p>
        </w:tc>
      </w:tr>
      <w:tr w:rsidR="00B90675" w:rsidRPr="006F799B" w14:paraId="6BA58A16" w14:textId="77777777" w:rsidTr="00F45FFB">
        <w:trPr>
          <w:cantSplit/>
          <w:trHeight w:val="406"/>
          <w:jc w:val="center"/>
        </w:trPr>
        <w:tc>
          <w:tcPr>
            <w:tcW w:w="630" w:type="dxa"/>
            <w:vMerge/>
            <w:tcBorders>
              <w:top w:val="nil"/>
              <w:left w:val="single" w:sz="18" w:space="0" w:color="000000"/>
              <w:bottom w:val="single" w:sz="2" w:space="0" w:color="000000"/>
              <w:right w:val="nil"/>
            </w:tcBorders>
            <w:shd w:val="clear" w:color="auto" w:fill="B8CCE4"/>
            <w:vAlign w:val="center"/>
          </w:tcPr>
          <w:p w14:paraId="15B945C4"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7FB6319D"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FFFFD7"/>
            <w:vAlign w:val="center"/>
          </w:tcPr>
          <w:p w14:paraId="0B9A43D5"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06.06.2024</w:t>
            </w:r>
          </w:p>
        </w:tc>
        <w:tc>
          <w:tcPr>
            <w:tcW w:w="271" w:type="dxa"/>
            <w:tcBorders>
              <w:top w:val="nil"/>
              <w:left w:val="single" w:sz="2" w:space="0" w:color="000000"/>
              <w:bottom w:val="single" w:sz="2" w:space="0" w:color="000000"/>
              <w:right w:val="nil"/>
            </w:tcBorders>
            <w:shd w:val="clear" w:color="auto" w:fill="FFFFD7"/>
            <w:vAlign w:val="center"/>
          </w:tcPr>
          <w:p w14:paraId="3828F62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w:t>
            </w:r>
          </w:p>
        </w:tc>
        <w:tc>
          <w:tcPr>
            <w:tcW w:w="711" w:type="dxa"/>
            <w:tcBorders>
              <w:top w:val="nil"/>
              <w:left w:val="single" w:sz="2" w:space="0" w:color="000000"/>
              <w:bottom w:val="single" w:sz="2" w:space="0" w:color="000000"/>
              <w:right w:val="nil"/>
            </w:tcBorders>
            <w:shd w:val="clear" w:color="auto" w:fill="FFFFD7"/>
            <w:vAlign w:val="center"/>
          </w:tcPr>
          <w:p w14:paraId="167823B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26,3</w:t>
            </w:r>
          </w:p>
        </w:tc>
        <w:tc>
          <w:tcPr>
            <w:tcW w:w="707" w:type="dxa"/>
            <w:tcBorders>
              <w:top w:val="nil"/>
              <w:left w:val="single" w:sz="2" w:space="0" w:color="000000"/>
              <w:bottom w:val="single" w:sz="2" w:space="0" w:color="000000"/>
              <w:right w:val="nil"/>
            </w:tcBorders>
            <w:shd w:val="clear" w:color="auto" w:fill="FFFFD7"/>
            <w:vAlign w:val="center"/>
          </w:tcPr>
          <w:p w14:paraId="19FEEC6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8,9</w:t>
            </w:r>
          </w:p>
        </w:tc>
        <w:tc>
          <w:tcPr>
            <w:tcW w:w="851" w:type="dxa"/>
            <w:tcBorders>
              <w:top w:val="nil"/>
              <w:left w:val="single" w:sz="2" w:space="0" w:color="000000"/>
              <w:bottom w:val="single" w:sz="2" w:space="0" w:color="000000"/>
              <w:right w:val="nil"/>
            </w:tcBorders>
            <w:shd w:val="clear" w:color="auto" w:fill="FFFFD7"/>
            <w:vAlign w:val="center"/>
          </w:tcPr>
          <w:p w14:paraId="63BF61B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FFFFD7"/>
            <w:vAlign w:val="center"/>
          </w:tcPr>
          <w:p w14:paraId="401380F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2" w:space="0" w:color="000000"/>
              <w:right w:val="nil"/>
            </w:tcBorders>
            <w:shd w:val="clear" w:color="auto" w:fill="FFFFD7"/>
            <w:vAlign w:val="center"/>
          </w:tcPr>
          <w:p w14:paraId="4747706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FFFD7"/>
            <w:vAlign w:val="center"/>
          </w:tcPr>
          <w:p w14:paraId="1AAEFB4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0,185</w:t>
            </w:r>
          </w:p>
        </w:tc>
        <w:tc>
          <w:tcPr>
            <w:tcW w:w="708" w:type="dxa"/>
            <w:tcBorders>
              <w:top w:val="nil"/>
              <w:left w:val="single" w:sz="2" w:space="0" w:color="000000"/>
              <w:bottom w:val="single" w:sz="2" w:space="0" w:color="000000"/>
              <w:right w:val="nil"/>
            </w:tcBorders>
            <w:shd w:val="clear" w:color="auto" w:fill="FFFFD7"/>
            <w:vAlign w:val="center"/>
          </w:tcPr>
          <w:p w14:paraId="45E9A11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0,95</w:t>
            </w:r>
          </w:p>
        </w:tc>
        <w:tc>
          <w:tcPr>
            <w:tcW w:w="710" w:type="dxa"/>
            <w:tcBorders>
              <w:top w:val="nil"/>
              <w:left w:val="single" w:sz="2" w:space="0" w:color="000000"/>
              <w:bottom w:val="single" w:sz="2" w:space="0" w:color="000000"/>
              <w:right w:val="nil"/>
            </w:tcBorders>
            <w:shd w:val="clear" w:color="auto" w:fill="FFFFD7"/>
            <w:vAlign w:val="center"/>
          </w:tcPr>
          <w:p w14:paraId="2ED4C25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8,17</w:t>
            </w:r>
          </w:p>
        </w:tc>
        <w:tc>
          <w:tcPr>
            <w:tcW w:w="849" w:type="dxa"/>
            <w:tcBorders>
              <w:top w:val="nil"/>
              <w:left w:val="single" w:sz="2" w:space="0" w:color="000000"/>
              <w:bottom w:val="single" w:sz="2" w:space="0" w:color="000000"/>
              <w:right w:val="nil"/>
            </w:tcBorders>
            <w:shd w:val="clear" w:color="auto" w:fill="FFFFD7"/>
            <w:vAlign w:val="center"/>
          </w:tcPr>
          <w:p w14:paraId="33309A8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0,061</w:t>
            </w:r>
          </w:p>
        </w:tc>
        <w:tc>
          <w:tcPr>
            <w:tcW w:w="852" w:type="dxa"/>
            <w:tcBorders>
              <w:top w:val="nil"/>
              <w:left w:val="single" w:sz="2" w:space="0" w:color="000000"/>
              <w:bottom w:val="single" w:sz="2" w:space="0" w:color="000000"/>
              <w:right w:val="nil"/>
            </w:tcBorders>
            <w:shd w:val="clear" w:color="auto" w:fill="FFFFD7"/>
            <w:vAlign w:val="center"/>
          </w:tcPr>
          <w:p w14:paraId="6AA466A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0,032</w:t>
            </w:r>
          </w:p>
        </w:tc>
        <w:tc>
          <w:tcPr>
            <w:tcW w:w="849" w:type="dxa"/>
            <w:tcBorders>
              <w:top w:val="nil"/>
              <w:left w:val="single" w:sz="2" w:space="0" w:color="000000"/>
              <w:bottom w:val="single" w:sz="2" w:space="0" w:color="000000"/>
              <w:right w:val="nil"/>
            </w:tcBorders>
            <w:shd w:val="clear" w:color="auto" w:fill="FFFFD7"/>
            <w:vAlign w:val="center"/>
          </w:tcPr>
          <w:p w14:paraId="4004324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3,9</w:t>
            </w:r>
          </w:p>
        </w:tc>
        <w:tc>
          <w:tcPr>
            <w:tcW w:w="851" w:type="dxa"/>
            <w:tcBorders>
              <w:top w:val="nil"/>
              <w:left w:val="single" w:sz="2" w:space="0" w:color="000000"/>
              <w:bottom w:val="single" w:sz="2" w:space="0" w:color="000000"/>
              <w:right w:val="nil"/>
            </w:tcBorders>
            <w:shd w:val="clear" w:color="auto" w:fill="FFFFD7"/>
            <w:vAlign w:val="center"/>
          </w:tcPr>
          <w:p w14:paraId="7C09741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187</w:t>
            </w:r>
          </w:p>
        </w:tc>
        <w:tc>
          <w:tcPr>
            <w:tcW w:w="710" w:type="dxa"/>
            <w:tcBorders>
              <w:top w:val="nil"/>
              <w:left w:val="single" w:sz="2" w:space="0" w:color="000000"/>
              <w:bottom w:val="single" w:sz="2" w:space="0" w:color="000000"/>
              <w:right w:val="nil"/>
            </w:tcBorders>
            <w:shd w:val="clear" w:color="auto" w:fill="FFFFD7"/>
            <w:vAlign w:val="center"/>
          </w:tcPr>
          <w:p w14:paraId="11B71C8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92</w:t>
            </w:r>
          </w:p>
        </w:tc>
        <w:tc>
          <w:tcPr>
            <w:tcW w:w="707" w:type="dxa"/>
            <w:tcBorders>
              <w:top w:val="nil"/>
              <w:left w:val="single" w:sz="2" w:space="0" w:color="000000"/>
              <w:bottom w:val="single" w:sz="2" w:space="0" w:color="000000"/>
              <w:right w:val="nil"/>
            </w:tcBorders>
            <w:shd w:val="clear" w:color="auto" w:fill="FFFFD7"/>
            <w:vAlign w:val="center"/>
          </w:tcPr>
          <w:p w14:paraId="38CD304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372</w:t>
            </w:r>
          </w:p>
        </w:tc>
        <w:tc>
          <w:tcPr>
            <w:tcW w:w="709" w:type="dxa"/>
            <w:tcBorders>
              <w:top w:val="nil"/>
              <w:left w:val="single" w:sz="2" w:space="0" w:color="000000"/>
              <w:bottom w:val="single" w:sz="2" w:space="0" w:color="000000"/>
              <w:right w:val="single" w:sz="18" w:space="0" w:color="000000"/>
            </w:tcBorders>
            <w:shd w:val="clear" w:color="auto" w:fill="FFFFD7"/>
            <w:vAlign w:val="center"/>
          </w:tcPr>
          <w:p w14:paraId="32C28643"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0,0018</w:t>
            </w:r>
          </w:p>
        </w:tc>
      </w:tr>
      <w:tr w:rsidR="00B90675" w:rsidRPr="006F799B" w14:paraId="04A2D6A7" w14:textId="77777777" w:rsidTr="00F45FFB">
        <w:trPr>
          <w:cantSplit/>
          <w:trHeight w:val="406"/>
          <w:jc w:val="center"/>
        </w:trPr>
        <w:tc>
          <w:tcPr>
            <w:tcW w:w="630" w:type="dxa"/>
            <w:vMerge/>
            <w:tcBorders>
              <w:top w:val="nil"/>
              <w:left w:val="single" w:sz="18" w:space="0" w:color="000000"/>
              <w:bottom w:val="single" w:sz="2" w:space="0" w:color="000000"/>
              <w:right w:val="nil"/>
            </w:tcBorders>
            <w:shd w:val="clear" w:color="auto" w:fill="B8CCE4"/>
            <w:vAlign w:val="center"/>
          </w:tcPr>
          <w:p w14:paraId="48AF4E5A"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085D9CCE"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FFFFD7"/>
            <w:vAlign w:val="center"/>
          </w:tcPr>
          <w:p w14:paraId="0A55309A"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11.07.2024</w:t>
            </w:r>
          </w:p>
        </w:tc>
        <w:tc>
          <w:tcPr>
            <w:tcW w:w="271" w:type="dxa"/>
            <w:tcBorders>
              <w:top w:val="nil"/>
              <w:left w:val="single" w:sz="2" w:space="0" w:color="000000"/>
              <w:bottom w:val="single" w:sz="2" w:space="0" w:color="000000"/>
              <w:right w:val="nil"/>
            </w:tcBorders>
            <w:shd w:val="clear" w:color="auto" w:fill="FFFFD7"/>
            <w:vAlign w:val="center"/>
          </w:tcPr>
          <w:p w14:paraId="01364C6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w:t>
            </w:r>
          </w:p>
        </w:tc>
        <w:tc>
          <w:tcPr>
            <w:tcW w:w="711" w:type="dxa"/>
            <w:tcBorders>
              <w:top w:val="nil"/>
              <w:left w:val="single" w:sz="2" w:space="0" w:color="000000"/>
              <w:bottom w:val="single" w:sz="2" w:space="0" w:color="000000"/>
              <w:right w:val="nil"/>
            </w:tcBorders>
            <w:shd w:val="clear" w:color="auto" w:fill="FFFFD7"/>
            <w:vAlign w:val="center"/>
          </w:tcPr>
          <w:p w14:paraId="1B1DD7B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26,4</w:t>
            </w:r>
          </w:p>
        </w:tc>
        <w:tc>
          <w:tcPr>
            <w:tcW w:w="707" w:type="dxa"/>
            <w:tcBorders>
              <w:top w:val="nil"/>
              <w:left w:val="single" w:sz="2" w:space="0" w:color="000000"/>
              <w:bottom w:val="single" w:sz="2" w:space="0" w:color="000000"/>
              <w:right w:val="nil"/>
            </w:tcBorders>
            <w:shd w:val="clear" w:color="auto" w:fill="FFFFD7"/>
            <w:vAlign w:val="center"/>
          </w:tcPr>
          <w:p w14:paraId="62E89E0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9,0</w:t>
            </w:r>
          </w:p>
        </w:tc>
        <w:tc>
          <w:tcPr>
            <w:tcW w:w="851" w:type="dxa"/>
            <w:tcBorders>
              <w:top w:val="nil"/>
              <w:left w:val="single" w:sz="2" w:space="0" w:color="000000"/>
              <w:bottom w:val="single" w:sz="2" w:space="0" w:color="000000"/>
              <w:right w:val="nil"/>
            </w:tcBorders>
            <w:shd w:val="clear" w:color="auto" w:fill="FFFFD7"/>
            <w:vAlign w:val="center"/>
          </w:tcPr>
          <w:p w14:paraId="110474F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FFFFD7"/>
            <w:vAlign w:val="center"/>
          </w:tcPr>
          <w:p w14:paraId="7308CD5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2" w:space="0" w:color="000000"/>
              <w:right w:val="nil"/>
            </w:tcBorders>
            <w:shd w:val="clear" w:color="auto" w:fill="FFFFD7"/>
            <w:vAlign w:val="center"/>
          </w:tcPr>
          <w:p w14:paraId="33BBAFF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FFFD7"/>
            <w:vAlign w:val="center"/>
          </w:tcPr>
          <w:p w14:paraId="4259A91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0,186</w:t>
            </w:r>
          </w:p>
        </w:tc>
        <w:tc>
          <w:tcPr>
            <w:tcW w:w="708" w:type="dxa"/>
            <w:tcBorders>
              <w:top w:val="nil"/>
              <w:left w:val="single" w:sz="2" w:space="0" w:color="000000"/>
              <w:bottom w:val="single" w:sz="2" w:space="0" w:color="000000"/>
              <w:right w:val="nil"/>
            </w:tcBorders>
            <w:shd w:val="clear" w:color="auto" w:fill="FFFFD7"/>
            <w:vAlign w:val="center"/>
          </w:tcPr>
          <w:p w14:paraId="04B97AF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0,96</w:t>
            </w:r>
          </w:p>
        </w:tc>
        <w:tc>
          <w:tcPr>
            <w:tcW w:w="710" w:type="dxa"/>
            <w:tcBorders>
              <w:top w:val="nil"/>
              <w:left w:val="single" w:sz="2" w:space="0" w:color="000000"/>
              <w:bottom w:val="single" w:sz="2" w:space="0" w:color="000000"/>
              <w:right w:val="nil"/>
            </w:tcBorders>
            <w:shd w:val="clear" w:color="auto" w:fill="FFFFD7"/>
            <w:vAlign w:val="center"/>
          </w:tcPr>
          <w:p w14:paraId="5AAFA08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8,19</w:t>
            </w:r>
          </w:p>
        </w:tc>
        <w:tc>
          <w:tcPr>
            <w:tcW w:w="849" w:type="dxa"/>
            <w:tcBorders>
              <w:top w:val="nil"/>
              <w:left w:val="single" w:sz="2" w:space="0" w:color="000000"/>
              <w:bottom w:val="single" w:sz="2" w:space="0" w:color="000000"/>
              <w:right w:val="nil"/>
            </w:tcBorders>
            <w:shd w:val="clear" w:color="auto" w:fill="FFFFD7"/>
            <w:vAlign w:val="center"/>
          </w:tcPr>
          <w:p w14:paraId="1EAF82B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0,063</w:t>
            </w:r>
          </w:p>
        </w:tc>
        <w:tc>
          <w:tcPr>
            <w:tcW w:w="852" w:type="dxa"/>
            <w:tcBorders>
              <w:top w:val="nil"/>
              <w:left w:val="single" w:sz="2" w:space="0" w:color="000000"/>
              <w:bottom w:val="single" w:sz="2" w:space="0" w:color="000000"/>
              <w:right w:val="nil"/>
            </w:tcBorders>
            <w:shd w:val="clear" w:color="auto" w:fill="FFFFD7"/>
            <w:vAlign w:val="center"/>
          </w:tcPr>
          <w:p w14:paraId="4E3573A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0,034</w:t>
            </w:r>
          </w:p>
        </w:tc>
        <w:tc>
          <w:tcPr>
            <w:tcW w:w="849" w:type="dxa"/>
            <w:tcBorders>
              <w:top w:val="nil"/>
              <w:left w:val="single" w:sz="2" w:space="0" w:color="000000"/>
              <w:bottom w:val="single" w:sz="2" w:space="0" w:color="000000"/>
              <w:right w:val="nil"/>
            </w:tcBorders>
            <w:shd w:val="clear" w:color="auto" w:fill="FFFFD7"/>
            <w:vAlign w:val="center"/>
          </w:tcPr>
          <w:p w14:paraId="73A1AB3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3,9</w:t>
            </w:r>
          </w:p>
        </w:tc>
        <w:tc>
          <w:tcPr>
            <w:tcW w:w="851" w:type="dxa"/>
            <w:tcBorders>
              <w:top w:val="nil"/>
              <w:left w:val="single" w:sz="2" w:space="0" w:color="000000"/>
              <w:bottom w:val="single" w:sz="2" w:space="0" w:color="000000"/>
              <w:right w:val="nil"/>
            </w:tcBorders>
            <w:shd w:val="clear" w:color="auto" w:fill="FFFFD7"/>
            <w:vAlign w:val="center"/>
          </w:tcPr>
          <w:p w14:paraId="1C328B5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190</w:t>
            </w:r>
          </w:p>
        </w:tc>
        <w:tc>
          <w:tcPr>
            <w:tcW w:w="710" w:type="dxa"/>
            <w:tcBorders>
              <w:top w:val="nil"/>
              <w:left w:val="single" w:sz="2" w:space="0" w:color="000000"/>
              <w:bottom w:val="single" w:sz="2" w:space="0" w:color="000000"/>
              <w:right w:val="nil"/>
            </w:tcBorders>
            <w:shd w:val="clear" w:color="auto" w:fill="FFFFD7"/>
            <w:vAlign w:val="center"/>
          </w:tcPr>
          <w:p w14:paraId="5A18562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93</w:t>
            </w:r>
          </w:p>
        </w:tc>
        <w:tc>
          <w:tcPr>
            <w:tcW w:w="707" w:type="dxa"/>
            <w:tcBorders>
              <w:top w:val="nil"/>
              <w:left w:val="single" w:sz="2" w:space="0" w:color="000000"/>
              <w:bottom w:val="single" w:sz="2" w:space="0" w:color="000000"/>
              <w:right w:val="nil"/>
            </w:tcBorders>
            <w:shd w:val="clear" w:color="auto" w:fill="FFFFD7"/>
            <w:vAlign w:val="center"/>
          </w:tcPr>
          <w:p w14:paraId="72AE164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375</w:t>
            </w:r>
          </w:p>
        </w:tc>
        <w:tc>
          <w:tcPr>
            <w:tcW w:w="709" w:type="dxa"/>
            <w:tcBorders>
              <w:top w:val="nil"/>
              <w:left w:val="single" w:sz="2" w:space="0" w:color="000000"/>
              <w:bottom w:val="single" w:sz="2" w:space="0" w:color="000000"/>
              <w:right w:val="single" w:sz="18" w:space="0" w:color="000000"/>
            </w:tcBorders>
            <w:shd w:val="clear" w:color="auto" w:fill="FFFFD7"/>
            <w:vAlign w:val="center"/>
          </w:tcPr>
          <w:p w14:paraId="1B9A2C51"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0,0019</w:t>
            </w:r>
          </w:p>
        </w:tc>
      </w:tr>
      <w:tr w:rsidR="00B90675" w:rsidRPr="006F799B" w14:paraId="57D333E0" w14:textId="77777777" w:rsidTr="00F45FFB">
        <w:trPr>
          <w:cantSplit/>
          <w:trHeight w:val="406"/>
          <w:jc w:val="center"/>
        </w:trPr>
        <w:tc>
          <w:tcPr>
            <w:tcW w:w="630" w:type="dxa"/>
            <w:vMerge/>
            <w:tcBorders>
              <w:top w:val="nil"/>
              <w:left w:val="single" w:sz="18" w:space="0" w:color="000000"/>
              <w:bottom w:val="single" w:sz="2" w:space="0" w:color="000000"/>
              <w:right w:val="nil"/>
            </w:tcBorders>
            <w:shd w:val="clear" w:color="auto" w:fill="B8CCE4"/>
            <w:vAlign w:val="center"/>
          </w:tcPr>
          <w:p w14:paraId="7611731F"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167A5DC8"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FFFFD7"/>
            <w:vAlign w:val="center"/>
          </w:tcPr>
          <w:p w14:paraId="6F6C7C53"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14.08.2024</w:t>
            </w:r>
          </w:p>
        </w:tc>
        <w:tc>
          <w:tcPr>
            <w:tcW w:w="271" w:type="dxa"/>
            <w:tcBorders>
              <w:top w:val="nil"/>
              <w:left w:val="single" w:sz="2" w:space="0" w:color="000000"/>
              <w:bottom w:val="single" w:sz="2" w:space="0" w:color="000000"/>
              <w:right w:val="nil"/>
            </w:tcBorders>
            <w:shd w:val="clear" w:color="auto" w:fill="FFFFD7"/>
            <w:vAlign w:val="center"/>
          </w:tcPr>
          <w:p w14:paraId="2FEA5E9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w:t>
            </w:r>
          </w:p>
        </w:tc>
        <w:tc>
          <w:tcPr>
            <w:tcW w:w="711" w:type="dxa"/>
            <w:tcBorders>
              <w:top w:val="nil"/>
              <w:left w:val="single" w:sz="2" w:space="0" w:color="000000"/>
              <w:bottom w:val="single" w:sz="2" w:space="0" w:color="000000"/>
              <w:right w:val="nil"/>
            </w:tcBorders>
            <w:shd w:val="clear" w:color="auto" w:fill="FFFFD7"/>
            <w:vAlign w:val="center"/>
          </w:tcPr>
          <w:p w14:paraId="4D3C541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33,7</w:t>
            </w:r>
          </w:p>
        </w:tc>
        <w:tc>
          <w:tcPr>
            <w:tcW w:w="707" w:type="dxa"/>
            <w:tcBorders>
              <w:top w:val="nil"/>
              <w:left w:val="single" w:sz="2" w:space="0" w:color="000000"/>
              <w:bottom w:val="single" w:sz="2" w:space="0" w:color="000000"/>
              <w:right w:val="nil"/>
            </w:tcBorders>
            <w:shd w:val="clear" w:color="auto" w:fill="FFFFD7"/>
            <w:vAlign w:val="center"/>
          </w:tcPr>
          <w:p w14:paraId="1E7228B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10,6</w:t>
            </w:r>
          </w:p>
        </w:tc>
        <w:tc>
          <w:tcPr>
            <w:tcW w:w="851" w:type="dxa"/>
            <w:tcBorders>
              <w:top w:val="nil"/>
              <w:left w:val="single" w:sz="2" w:space="0" w:color="000000"/>
              <w:bottom w:val="single" w:sz="2" w:space="0" w:color="000000"/>
              <w:right w:val="nil"/>
            </w:tcBorders>
            <w:shd w:val="clear" w:color="auto" w:fill="FFFFD7"/>
            <w:vAlign w:val="center"/>
          </w:tcPr>
          <w:p w14:paraId="1C9160E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0,0057</w:t>
            </w:r>
          </w:p>
        </w:tc>
        <w:tc>
          <w:tcPr>
            <w:tcW w:w="851" w:type="dxa"/>
            <w:tcBorders>
              <w:top w:val="nil"/>
              <w:left w:val="single" w:sz="2" w:space="0" w:color="000000"/>
              <w:bottom w:val="single" w:sz="2" w:space="0" w:color="000000"/>
              <w:right w:val="nil"/>
            </w:tcBorders>
            <w:shd w:val="clear" w:color="auto" w:fill="FFFFD7"/>
            <w:vAlign w:val="center"/>
          </w:tcPr>
          <w:p w14:paraId="103E748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2" w:space="0" w:color="000000"/>
              <w:right w:val="nil"/>
            </w:tcBorders>
            <w:shd w:val="clear" w:color="auto" w:fill="FFFFD7"/>
            <w:vAlign w:val="center"/>
          </w:tcPr>
          <w:p w14:paraId="4708276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FFFD7"/>
            <w:vAlign w:val="center"/>
          </w:tcPr>
          <w:p w14:paraId="1EDC1FD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0,197</w:t>
            </w:r>
          </w:p>
        </w:tc>
        <w:tc>
          <w:tcPr>
            <w:tcW w:w="708" w:type="dxa"/>
            <w:tcBorders>
              <w:top w:val="nil"/>
              <w:left w:val="single" w:sz="2" w:space="0" w:color="000000"/>
              <w:bottom w:val="single" w:sz="2" w:space="0" w:color="000000"/>
              <w:right w:val="nil"/>
            </w:tcBorders>
            <w:shd w:val="clear" w:color="auto" w:fill="FFFFD7"/>
            <w:vAlign w:val="center"/>
          </w:tcPr>
          <w:p w14:paraId="7DBD4B6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1,35</w:t>
            </w:r>
          </w:p>
        </w:tc>
        <w:tc>
          <w:tcPr>
            <w:tcW w:w="710" w:type="dxa"/>
            <w:tcBorders>
              <w:top w:val="nil"/>
              <w:left w:val="single" w:sz="2" w:space="0" w:color="000000"/>
              <w:bottom w:val="single" w:sz="2" w:space="0" w:color="000000"/>
              <w:right w:val="nil"/>
            </w:tcBorders>
            <w:shd w:val="clear" w:color="auto" w:fill="FFFFD7"/>
            <w:vAlign w:val="center"/>
          </w:tcPr>
          <w:p w14:paraId="620263E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8,77</w:t>
            </w:r>
          </w:p>
        </w:tc>
        <w:tc>
          <w:tcPr>
            <w:tcW w:w="849" w:type="dxa"/>
            <w:tcBorders>
              <w:top w:val="nil"/>
              <w:left w:val="single" w:sz="2" w:space="0" w:color="000000"/>
              <w:bottom w:val="single" w:sz="2" w:space="0" w:color="000000"/>
              <w:right w:val="nil"/>
            </w:tcBorders>
            <w:shd w:val="clear" w:color="auto" w:fill="FFFFD7"/>
            <w:vAlign w:val="center"/>
          </w:tcPr>
          <w:p w14:paraId="10BFFC6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0,084</w:t>
            </w:r>
          </w:p>
        </w:tc>
        <w:tc>
          <w:tcPr>
            <w:tcW w:w="852" w:type="dxa"/>
            <w:tcBorders>
              <w:top w:val="nil"/>
              <w:left w:val="single" w:sz="2" w:space="0" w:color="000000"/>
              <w:bottom w:val="single" w:sz="2" w:space="0" w:color="000000"/>
              <w:right w:val="nil"/>
            </w:tcBorders>
            <w:shd w:val="clear" w:color="auto" w:fill="FFFFD7"/>
            <w:vAlign w:val="center"/>
          </w:tcPr>
          <w:p w14:paraId="3041A5B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0,052</w:t>
            </w:r>
          </w:p>
        </w:tc>
        <w:tc>
          <w:tcPr>
            <w:tcW w:w="849" w:type="dxa"/>
            <w:tcBorders>
              <w:top w:val="nil"/>
              <w:left w:val="single" w:sz="2" w:space="0" w:color="000000"/>
              <w:bottom w:val="single" w:sz="2" w:space="0" w:color="000000"/>
              <w:right w:val="nil"/>
            </w:tcBorders>
            <w:shd w:val="clear" w:color="auto" w:fill="FFFFD7"/>
            <w:vAlign w:val="center"/>
          </w:tcPr>
          <w:p w14:paraId="617F828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4,8</w:t>
            </w:r>
          </w:p>
        </w:tc>
        <w:tc>
          <w:tcPr>
            <w:tcW w:w="851" w:type="dxa"/>
            <w:tcBorders>
              <w:top w:val="nil"/>
              <w:left w:val="single" w:sz="2" w:space="0" w:color="000000"/>
              <w:bottom w:val="single" w:sz="2" w:space="0" w:color="000000"/>
              <w:right w:val="nil"/>
            </w:tcBorders>
            <w:shd w:val="clear" w:color="auto" w:fill="FFFFD7"/>
            <w:vAlign w:val="center"/>
          </w:tcPr>
          <w:p w14:paraId="73C0149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212</w:t>
            </w:r>
          </w:p>
        </w:tc>
        <w:tc>
          <w:tcPr>
            <w:tcW w:w="710" w:type="dxa"/>
            <w:tcBorders>
              <w:top w:val="nil"/>
              <w:left w:val="single" w:sz="2" w:space="0" w:color="000000"/>
              <w:bottom w:val="single" w:sz="2" w:space="0" w:color="000000"/>
              <w:right w:val="nil"/>
            </w:tcBorders>
            <w:shd w:val="clear" w:color="auto" w:fill="FFFFD7"/>
            <w:vAlign w:val="center"/>
          </w:tcPr>
          <w:p w14:paraId="2AE3D07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107</w:t>
            </w:r>
          </w:p>
        </w:tc>
        <w:tc>
          <w:tcPr>
            <w:tcW w:w="707" w:type="dxa"/>
            <w:tcBorders>
              <w:top w:val="nil"/>
              <w:left w:val="single" w:sz="2" w:space="0" w:color="000000"/>
              <w:bottom w:val="single" w:sz="2" w:space="0" w:color="000000"/>
              <w:right w:val="nil"/>
            </w:tcBorders>
            <w:shd w:val="clear" w:color="auto" w:fill="FFFFD7"/>
            <w:vAlign w:val="center"/>
          </w:tcPr>
          <w:p w14:paraId="00C1EBD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426</w:t>
            </w:r>
          </w:p>
        </w:tc>
        <w:tc>
          <w:tcPr>
            <w:tcW w:w="709" w:type="dxa"/>
            <w:tcBorders>
              <w:top w:val="nil"/>
              <w:left w:val="single" w:sz="2" w:space="0" w:color="000000"/>
              <w:bottom w:val="single" w:sz="2" w:space="0" w:color="000000"/>
              <w:right w:val="single" w:sz="18" w:space="0" w:color="000000"/>
            </w:tcBorders>
            <w:shd w:val="clear" w:color="auto" w:fill="FFFFD7"/>
            <w:vAlign w:val="center"/>
          </w:tcPr>
          <w:p w14:paraId="2A81FCFD"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0,0020</w:t>
            </w:r>
          </w:p>
        </w:tc>
      </w:tr>
      <w:tr w:rsidR="00B90675" w:rsidRPr="006F799B" w14:paraId="7A0BCED2" w14:textId="77777777" w:rsidTr="00F45FFB">
        <w:trPr>
          <w:cantSplit/>
          <w:trHeight w:val="406"/>
          <w:jc w:val="center"/>
        </w:trPr>
        <w:tc>
          <w:tcPr>
            <w:tcW w:w="630" w:type="dxa"/>
            <w:vMerge/>
            <w:tcBorders>
              <w:top w:val="nil"/>
              <w:left w:val="single" w:sz="18" w:space="0" w:color="000000"/>
              <w:bottom w:val="single" w:sz="2" w:space="0" w:color="000000"/>
              <w:right w:val="nil"/>
            </w:tcBorders>
            <w:shd w:val="clear" w:color="auto" w:fill="B8CCE4"/>
            <w:vAlign w:val="center"/>
          </w:tcPr>
          <w:p w14:paraId="5C7A0608"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5046477B"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FFFFD7"/>
            <w:vAlign w:val="center"/>
          </w:tcPr>
          <w:p w14:paraId="33312D13"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17.09.2024</w:t>
            </w:r>
          </w:p>
        </w:tc>
        <w:tc>
          <w:tcPr>
            <w:tcW w:w="271" w:type="dxa"/>
            <w:tcBorders>
              <w:top w:val="nil"/>
              <w:left w:val="single" w:sz="2" w:space="0" w:color="000000"/>
              <w:bottom w:val="single" w:sz="2" w:space="0" w:color="000000"/>
              <w:right w:val="nil"/>
            </w:tcBorders>
            <w:shd w:val="clear" w:color="auto" w:fill="FFFFD7"/>
            <w:vAlign w:val="center"/>
          </w:tcPr>
          <w:p w14:paraId="009B014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w:t>
            </w:r>
          </w:p>
        </w:tc>
        <w:tc>
          <w:tcPr>
            <w:tcW w:w="711" w:type="dxa"/>
            <w:tcBorders>
              <w:top w:val="nil"/>
              <w:left w:val="single" w:sz="2" w:space="0" w:color="000000"/>
              <w:bottom w:val="single" w:sz="2" w:space="0" w:color="000000"/>
              <w:right w:val="nil"/>
            </w:tcBorders>
            <w:shd w:val="clear" w:color="auto" w:fill="FFFFD7"/>
            <w:vAlign w:val="center"/>
          </w:tcPr>
          <w:p w14:paraId="558BDBC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33,4</w:t>
            </w:r>
          </w:p>
        </w:tc>
        <w:tc>
          <w:tcPr>
            <w:tcW w:w="707" w:type="dxa"/>
            <w:tcBorders>
              <w:top w:val="nil"/>
              <w:left w:val="single" w:sz="2" w:space="0" w:color="000000"/>
              <w:bottom w:val="single" w:sz="2" w:space="0" w:color="000000"/>
              <w:right w:val="nil"/>
            </w:tcBorders>
            <w:shd w:val="clear" w:color="auto" w:fill="FFFFD7"/>
            <w:vAlign w:val="center"/>
          </w:tcPr>
          <w:p w14:paraId="717C225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10,2</w:t>
            </w:r>
          </w:p>
        </w:tc>
        <w:tc>
          <w:tcPr>
            <w:tcW w:w="851" w:type="dxa"/>
            <w:tcBorders>
              <w:top w:val="nil"/>
              <w:left w:val="single" w:sz="2" w:space="0" w:color="000000"/>
              <w:bottom w:val="single" w:sz="2" w:space="0" w:color="000000"/>
              <w:right w:val="nil"/>
            </w:tcBorders>
            <w:shd w:val="clear" w:color="auto" w:fill="FFFFD7"/>
            <w:vAlign w:val="center"/>
          </w:tcPr>
          <w:p w14:paraId="423F156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0,0049</w:t>
            </w:r>
          </w:p>
        </w:tc>
        <w:tc>
          <w:tcPr>
            <w:tcW w:w="851" w:type="dxa"/>
            <w:tcBorders>
              <w:top w:val="nil"/>
              <w:left w:val="single" w:sz="2" w:space="0" w:color="000000"/>
              <w:bottom w:val="single" w:sz="2" w:space="0" w:color="000000"/>
              <w:right w:val="nil"/>
            </w:tcBorders>
            <w:shd w:val="clear" w:color="auto" w:fill="FFFFD7"/>
            <w:vAlign w:val="center"/>
          </w:tcPr>
          <w:p w14:paraId="09245B7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2" w:space="0" w:color="000000"/>
              <w:right w:val="nil"/>
            </w:tcBorders>
            <w:shd w:val="clear" w:color="auto" w:fill="FFFFD7"/>
            <w:vAlign w:val="center"/>
          </w:tcPr>
          <w:p w14:paraId="52D4EE2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FFFD7"/>
            <w:vAlign w:val="center"/>
          </w:tcPr>
          <w:p w14:paraId="4DC0D11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0,195</w:t>
            </w:r>
          </w:p>
        </w:tc>
        <w:tc>
          <w:tcPr>
            <w:tcW w:w="708" w:type="dxa"/>
            <w:tcBorders>
              <w:top w:val="nil"/>
              <w:left w:val="single" w:sz="2" w:space="0" w:color="000000"/>
              <w:bottom w:val="single" w:sz="2" w:space="0" w:color="000000"/>
              <w:right w:val="nil"/>
            </w:tcBorders>
            <w:shd w:val="clear" w:color="auto" w:fill="FFFFD7"/>
            <w:vAlign w:val="center"/>
          </w:tcPr>
          <w:p w14:paraId="79223C6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1,32</w:t>
            </w:r>
          </w:p>
        </w:tc>
        <w:tc>
          <w:tcPr>
            <w:tcW w:w="710" w:type="dxa"/>
            <w:tcBorders>
              <w:top w:val="nil"/>
              <w:left w:val="single" w:sz="2" w:space="0" w:color="000000"/>
              <w:bottom w:val="single" w:sz="2" w:space="0" w:color="000000"/>
              <w:right w:val="nil"/>
            </w:tcBorders>
            <w:shd w:val="clear" w:color="auto" w:fill="FFFFD7"/>
            <w:vAlign w:val="center"/>
          </w:tcPr>
          <w:p w14:paraId="31749F4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8,75</w:t>
            </w:r>
          </w:p>
        </w:tc>
        <w:tc>
          <w:tcPr>
            <w:tcW w:w="849" w:type="dxa"/>
            <w:tcBorders>
              <w:top w:val="nil"/>
              <w:left w:val="single" w:sz="2" w:space="0" w:color="000000"/>
              <w:bottom w:val="single" w:sz="2" w:space="0" w:color="000000"/>
              <w:right w:val="nil"/>
            </w:tcBorders>
            <w:shd w:val="clear" w:color="auto" w:fill="FFFFD7"/>
            <w:vAlign w:val="center"/>
          </w:tcPr>
          <w:p w14:paraId="620F288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0,081</w:t>
            </w:r>
          </w:p>
        </w:tc>
        <w:tc>
          <w:tcPr>
            <w:tcW w:w="852" w:type="dxa"/>
            <w:tcBorders>
              <w:top w:val="nil"/>
              <w:left w:val="single" w:sz="2" w:space="0" w:color="000000"/>
              <w:bottom w:val="single" w:sz="2" w:space="0" w:color="000000"/>
              <w:right w:val="nil"/>
            </w:tcBorders>
            <w:shd w:val="clear" w:color="auto" w:fill="FFFFD7"/>
            <w:vAlign w:val="center"/>
          </w:tcPr>
          <w:p w14:paraId="7A91C22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0,050</w:t>
            </w:r>
          </w:p>
        </w:tc>
        <w:tc>
          <w:tcPr>
            <w:tcW w:w="849" w:type="dxa"/>
            <w:tcBorders>
              <w:top w:val="nil"/>
              <w:left w:val="single" w:sz="2" w:space="0" w:color="000000"/>
              <w:bottom w:val="single" w:sz="2" w:space="0" w:color="000000"/>
              <w:right w:val="nil"/>
            </w:tcBorders>
            <w:shd w:val="clear" w:color="auto" w:fill="FFFFD7"/>
            <w:vAlign w:val="center"/>
          </w:tcPr>
          <w:p w14:paraId="44D2B54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4,5</w:t>
            </w:r>
          </w:p>
        </w:tc>
        <w:tc>
          <w:tcPr>
            <w:tcW w:w="851" w:type="dxa"/>
            <w:tcBorders>
              <w:top w:val="nil"/>
              <w:left w:val="single" w:sz="2" w:space="0" w:color="000000"/>
              <w:bottom w:val="single" w:sz="2" w:space="0" w:color="000000"/>
              <w:right w:val="nil"/>
            </w:tcBorders>
            <w:shd w:val="clear" w:color="auto" w:fill="FFFFD7"/>
            <w:vAlign w:val="center"/>
          </w:tcPr>
          <w:p w14:paraId="62812D8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208</w:t>
            </w:r>
          </w:p>
        </w:tc>
        <w:tc>
          <w:tcPr>
            <w:tcW w:w="710" w:type="dxa"/>
            <w:tcBorders>
              <w:top w:val="nil"/>
              <w:left w:val="single" w:sz="2" w:space="0" w:color="000000"/>
              <w:bottom w:val="single" w:sz="2" w:space="0" w:color="000000"/>
              <w:right w:val="nil"/>
            </w:tcBorders>
            <w:shd w:val="clear" w:color="auto" w:fill="FFFFD7"/>
            <w:vAlign w:val="center"/>
          </w:tcPr>
          <w:p w14:paraId="10BD3C0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105</w:t>
            </w:r>
          </w:p>
        </w:tc>
        <w:tc>
          <w:tcPr>
            <w:tcW w:w="707" w:type="dxa"/>
            <w:tcBorders>
              <w:top w:val="nil"/>
              <w:left w:val="single" w:sz="2" w:space="0" w:color="000000"/>
              <w:bottom w:val="single" w:sz="2" w:space="0" w:color="000000"/>
              <w:right w:val="nil"/>
            </w:tcBorders>
            <w:shd w:val="clear" w:color="auto" w:fill="FFFFD7"/>
            <w:vAlign w:val="center"/>
          </w:tcPr>
          <w:p w14:paraId="46B404F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419</w:t>
            </w:r>
          </w:p>
        </w:tc>
        <w:tc>
          <w:tcPr>
            <w:tcW w:w="709" w:type="dxa"/>
            <w:tcBorders>
              <w:top w:val="nil"/>
              <w:left w:val="single" w:sz="2" w:space="0" w:color="000000"/>
              <w:bottom w:val="single" w:sz="2" w:space="0" w:color="000000"/>
              <w:right w:val="single" w:sz="18" w:space="0" w:color="000000"/>
            </w:tcBorders>
            <w:shd w:val="clear" w:color="auto" w:fill="FFFFD7"/>
            <w:vAlign w:val="center"/>
          </w:tcPr>
          <w:p w14:paraId="0330968A"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0,0019</w:t>
            </w:r>
          </w:p>
        </w:tc>
      </w:tr>
      <w:tr w:rsidR="00B90675" w:rsidRPr="006F799B" w14:paraId="4DB17685" w14:textId="77777777" w:rsidTr="00F45FFB">
        <w:trPr>
          <w:cantSplit/>
          <w:trHeight w:val="406"/>
          <w:jc w:val="center"/>
        </w:trPr>
        <w:tc>
          <w:tcPr>
            <w:tcW w:w="630" w:type="dxa"/>
            <w:vMerge/>
            <w:tcBorders>
              <w:top w:val="nil"/>
              <w:left w:val="single" w:sz="18" w:space="0" w:color="000000"/>
              <w:bottom w:val="single" w:sz="2" w:space="0" w:color="000000"/>
              <w:right w:val="nil"/>
            </w:tcBorders>
            <w:shd w:val="clear" w:color="auto" w:fill="B8CCE4"/>
            <w:vAlign w:val="center"/>
          </w:tcPr>
          <w:p w14:paraId="320A5251"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5104B9C7"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18" w:space="0" w:color="000000"/>
              <w:right w:val="nil"/>
            </w:tcBorders>
            <w:shd w:val="clear" w:color="auto" w:fill="FFFFD7"/>
            <w:vAlign w:val="center"/>
          </w:tcPr>
          <w:p w14:paraId="3D57E4A7"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21.10.2024</w:t>
            </w:r>
          </w:p>
        </w:tc>
        <w:tc>
          <w:tcPr>
            <w:tcW w:w="271" w:type="dxa"/>
            <w:tcBorders>
              <w:top w:val="nil"/>
              <w:left w:val="single" w:sz="2" w:space="0" w:color="000000"/>
              <w:bottom w:val="single" w:sz="18" w:space="0" w:color="000000"/>
              <w:right w:val="nil"/>
            </w:tcBorders>
            <w:shd w:val="clear" w:color="auto" w:fill="FFFFD7"/>
            <w:vAlign w:val="center"/>
          </w:tcPr>
          <w:p w14:paraId="6FEBC0F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6</w:t>
            </w:r>
          </w:p>
        </w:tc>
        <w:tc>
          <w:tcPr>
            <w:tcW w:w="711" w:type="dxa"/>
            <w:tcBorders>
              <w:top w:val="nil"/>
              <w:left w:val="single" w:sz="2" w:space="0" w:color="000000"/>
              <w:bottom w:val="single" w:sz="18" w:space="0" w:color="000000"/>
              <w:right w:val="nil"/>
            </w:tcBorders>
            <w:shd w:val="clear" w:color="auto" w:fill="FFFFD7"/>
            <w:vAlign w:val="center"/>
          </w:tcPr>
          <w:p w14:paraId="4255DB6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29,8</w:t>
            </w:r>
          </w:p>
        </w:tc>
        <w:tc>
          <w:tcPr>
            <w:tcW w:w="707" w:type="dxa"/>
            <w:tcBorders>
              <w:top w:val="nil"/>
              <w:left w:val="single" w:sz="2" w:space="0" w:color="000000"/>
              <w:bottom w:val="single" w:sz="18" w:space="0" w:color="000000"/>
              <w:right w:val="nil"/>
            </w:tcBorders>
            <w:shd w:val="clear" w:color="auto" w:fill="FFFFD7"/>
            <w:vAlign w:val="center"/>
          </w:tcPr>
          <w:p w14:paraId="72CFEAC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9,6</w:t>
            </w:r>
          </w:p>
        </w:tc>
        <w:tc>
          <w:tcPr>
            <w:tcW w:w="851" w:type="dxa"/>
            <w:tcBorders>
              <w:top w:val="nil"/>
              <w:left w:val="single" w:sz="2" w:space="0" w:color="000000"/>
              <w:bottom w:val="single" w:sz="18" w:space="0" w:color="000000"/>
              <w:right w:val="nil"/>
            </w:tcBorders>
            <w:shd w:val="clear" w:color="auto" w:fill="FFFFD7"/>
            <w:vAlign w:val="center"/>
          </w:tcPr>
          <w:p w14:paraId="2D6F53C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18" w:space="0" w:color="000000"/>
              <w:right w:val="nil"/>
            </w:tcBorders>
            <w:shd w:val="clear" w:color="auto" w:fill="FFFFD7"/>
            <w:vAlign w:val="center"/>
          </w:tcPr>
          <w:p w14:paraId="22EEA21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18" w:space="0" w:color="000000"/>
              <w:right w:val="nil"/>
            </w:tcBorders>
            <w:shd w:val="clear" w:color="auto" w:fill="FFFFD7"/>
            <w:vAlign w:val="center"/>
          </w:tcPr>
          <w:p w14:paraId="37CCEBD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18" w:space="0" w:color="000000"/>
              <w:right w:val="nil"/>
            </w:tcBorders>
            <w:shd w:val="clear" w:color="auto" w:fill="FFFFD7"/>
            <w:vAlign w:val="center"/>
          </w:tcPr>
          <w:p w14:paraId="4B7FE29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0,189</w:t>
            </w:r>
          </w:p>
        </w:tc>
        <w:tc>
          <w:tcPr>
            <w:tcW w:w="708" w:type="dxa"/>
            <w:tcBorders>
              <w:top w:val="nil"/>
              <w:left w:val="single" w:sz="2" w:space="0" w:color="000000"/>
              <w:bottom w:val="single" w:sz="18" w:space="0" w:color="000000"/>
              <w:right w:val="nil"/>
            </w:tcBorders>
            <w:shd w:val="clear" w:color="auto" w:fill="FFFFD7"/>
            <w:vAlign w:val="center"/>
          </w:tcPr>
          <w:p w14:paraId="04243B4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1,07</w:t>
            </w:r>
          </w:p>
        </w:tc>
        <w:tc>
          <w:tcPr>
            <w:tcW w:w="710" w:type="dxa"/>
            <w:tcBorders>
              <w:top w:val="nil"/>
              <w:left w:val="single" w:sz="2" w:space="0" w:color="000000"/>
              <w:bottom w:val="single" w:sz="18" w:space="0" w:color="000000"/>
              <w:right w:val="nil"/>
            </w:tcBorders>
            <w:shd w:val="clear" w:color="auto" w:fill="FFFFD7"/>
            <w:vAlign w:val="center"/>
          </w:tcPr>
          <w:p w14:paraId="7D03FC9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8,34</w:t>
            </w:r>
          </w:p>
        </w:tc>
        <w:tc>
          <w:tcPr>
            <w:tcW w:w="849" w:type="dxa"/>
            <w:tcBorders>
              <w:top w:val="nil"/>
              <w:left w:val="single" w:sz="2" w:space="0" w:color="000000"/>
              <w:bottom w:val="single" w:sz="18" w:space="0" w:color="000000"/>
              <w:right w:val="nil"/>
            </w:tcBorders>
            <w:shd w:val="clear" w:color="auto" w:fill="FFFFD7"/>
            <w:vAlign w:val="center"/>
          </w:tcPr>
          <w:p w14:paraId="1CFF3F1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0,069</w:t>
            </w:r>
          </w:p>
        </w:tc>
        <w:tc>
          <w:tcPr>
            <w:tcW w:w="852" w:type="dxa"/>
            <w:tcBorders>
              <w:top w:val="nil"/>
              <w:left w:val="single" w:sz="2" w:space="0" w:color="000000"/>
              <w:bottom w:val="single" w:sz="18" w:space="0" w:color="000000"/>
              <w:right w:val="nil"/>
            </w:tcBorders>
            <w:shd w:val="clear" w:color="auto" w:fill="FFFFD7"/>
            <w:vAlign w:val="center"/>
          </w:tcPr>
          <w:p w14:paraId="0723712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0,038</w:t>
            </w:r>
          </w:p>
        </w:tc>
        <w:tc>
          <w:tcPr>
            <w:tcW w:w="849" w:type="dxa"/>
            <w:tcBorders>
              <w:top w:val="nil"/>
              <w:left w:val="single" w:sz="2" w:space="0" w:color="000000"/>
              <w:bottom w:val="single" w:sz="18" w:space="0" w:color="000000"/>
              <w:right w:val="nil"/>
            </w:tcBorders>
            <w:shd w:val="clear" w:color="auto" w:fill="FFFFD7"/>
            <w:vAlign w:val="center"/>
          </w:tcPr>
          <w:p w14:paraId="75B9AAC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4,1</w:t>
            </w:r>
          </w:p>
        </w:tc>
        <w:tc>
          <w:tcPr>
            <w:tcW w:w="851" w:type="dxa"/>
            <w:tcBorders>
              <w:top w:val="nil"/>
              <w:left w:val="single" w:sz="2" w:space="0" w:color="000000"/>
              <w:bottom w:val="single" w:sz="18" w:space="0" w:color="000000"/>
              <w:right w:val="nil"/>
            </w:tcBorders>
            <w:shd w:val="clear" w:color="auto" w:fill="FFFFD7"/>
            <w:vAlign w:val="center"/>
          </w:tcPr>
          <w:p w14:paraId="6EDA8A6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196</w:t>
            </w:r>
          </w:p>
        </w:tc>
        <w:tc>
          <w:tcPr>
            <w:tcW w:w="710" w:type="dxa"/>
            <w:tcBorders>
              <w:top w:val="nil"/>
              <w:left w:val="single" w:sz="2" w:space="0" w:color="000000"/>
              <w:bottom w:val="single" w:sz="18" w:space="0" w:color="000000"/>
              <w:right w:val="nil"/>
            </w:tcBorders>
            <w:shd w:val="clear" w:color="auto" w:fill="FFFFD7"/>
            <w:vAlign w:val="center"/>
          </w:tcPr>
          <w:p w14:paraId="50FCB56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98</w:t>
            </w:r>
          </w:p>
        </w:tc>
        <w:tc>
          <w:tcPr>
            <w:tcW w:w="707" w:type="dxa"/>
            <w:tcBorders>
              <w:top w:val="nil"/>
              <w:left w:val="single" w:sz="2" w:space="0" w:color="000000"/>
              <w:bottom w:val="single" w:sz="18" w:space="0" w:color="000000"/>
              <w:right w:val="nil"/>
            </w:tcBorders>
            <w:shd w:val="clear" w:color="auto" w:fill="FFFFD7"/>
            <w:vAlign w:val="center"/>
          </w:tcPr>
          <w:p w14:paraId="09C954B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386</w:t>
            </w:r>
          </w:p>
        </w:tc>
        <w:tc>
          <w:tcPr>
            <w:tcW w:w="709" w:type="dxa"/>
            <w:tcBorders>
              <w:top w:val="nil"/>
              <w:left w:val="single" w:sz="2" w:space="0" w:color="000000"/>
              <w:bottom w:val="single" w:sz="18" w:space="0" w:color="000000"/>
              <w:right w:val="single" w:sz="18" w:space="0" w:color="000000"/>
            </w:tcBorders>
            <w:shd w:val="clear" w:color="auto" w:fill="FFFFD7"/>
            <w:vAlign w:val="center"/>
          </w:tcPr>
          <w:p w14:paraId="0BC2DD53"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0,0018</w:t>
            </w:r>
          </w:p>
        </w:tc>
      </w:tr>
      <w:tr w:rsidR="00B90675" w:rsidRPr="006F799B" w14:paraId="0E56821F" w14:textId="77777777" w:rsidTr="00F45FFB">
        <w:trPr>
          <w:cantSplit/>
          <w:trHeight w:val="406"/>
          <w:jc w:val="center"/>
        </w:trPr>
        <w:tc>
          <w:tcPr>
            <w:tcW w:w="630" w:type="dxa"/>
            <w:vMerge/>
            <w:tcBorders>
              <w:top w:val="nil"/>
              <w:left w:val="single" w:sz="18" w:space="0" w:color="000000"/>
              <w:bottom w:val="single" w:sz="2" w:space="0" w:color="000000"/>
              <w:right w:val="nil"/>
            </w:tcBorders>
            <w:shd w:val="clear" w:color="auto" w:fill="B8CCE4"/>
            <w:vAlign w:val="center"/>
          </w:tcPr>
          <w:p w14:paraId="2C1C9D17"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60C34DDA"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E5DFEC"/>
            <w:vAlign w:val="center"/>
          </w:tcPr>
          <w:p w14:paraId="3F8E7D83"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22.05.2025</w:t>
            </w:r>
          </w:p>
        </w:tc>
        <w:tc>
          <w:tcPr>
            <w:tcW w:w="271" w:type="dxa"/>
            <w:tcBorders>
              <w:top w:val="nil"/>
              <w:left w:val="single" w:sz="2" w:space="0" w:color="000000"/>
              <w:bottom w:val="single" w:sz="2" w:space="0" w:color="000000"/>
              <w:right w:val="nil"/>
            </w:tcBorders>
            <w:shd w:val="clear" w:color="auto" w:fill="E5DFEC"/>
            <w:vAlign w:val="center"/>
          </w:tcPr>
          <w:p w14:paraId="5871D1D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711" w:type="dxa"/>
            <w:tcBorders>
              <w:top w:val="nil"/>
              <w:left w:val="single" w:sz="2" w:space="0" w:color="000000"/>
              <w:bottom w:val="single" w:sz="2" w:space="0" w:color="000000"/>
              <w:right w:val="nil"/>
            </w:tcBorders>
            <w:shd w:val="clear" w:color="auto" w:fill="E5DFEC"/>
            <w:vAlign w:val="center"/>
          </w:tcPr>
          <w:p w14:paraId="218C41B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23,1</w:t>
            </w:r>
          </w:p>
        </w:tc>
        <w:tc>
          <w:tcPr>
            <w:tcW w:w="707" w:type="dxa"/>
            <w:tcBorders>
              <w:top w:val="nil"/>
              <w:left w:val="single" w:sz="2" w:space="0" w:color="000000"/>
              <w:bottom w:val="single" w:sz="2" w:space="0" w:color="000000"/>
              <w:right w:val="nil"/>
            </w:tcBorders>
            <w:shd w:val="clear" w:color="auto" w:fill="E5DFEC"/>
            <w:vAlign w:val="center"/>
          </w:tcPr>
          <w:p w14:paraId="1CC1885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13,0</w:t>
            </w:r>
          </w:p>
        </w:tc>
        <w:tc>
          <w:tcPr>
            <w:tcW w:w="851" w:type="dxa"/>
            <w:tcBorders>
              <w:top w:val="nil"/>
              <w:left w:val="single" w:sz="2" w:space="0" w:color="000000"/>
              <w:bottom w:val="single" w:sz="2" w:space="0" w:color="000000"/>
              <w:right w:val="nil"/>
            </w:tcBorders>
            <w:shd w:val="clear" w:color="auto" w:fill="E5DFEC"/>
            <w:vAlign w:val="center"/>
          </w:tcPr>
          <w:p w14:paraId="4798EF7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E5DFEC"/>
            <w:vAlign w:val="center"/>
          </w:tcPr>
          <w:p w14:paraId="51276AF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2" w:space="0" w:color="000000"/>
              <w:right w:val="nil"/>
            </w:tcBorders>
            <w:shd w:val="clear" w:color="auto" w:fill="E5DFEC"/>
            <w:vAlign w:val="center"/>
          </w:tcPr>
          <w:p w14:paraId="7040660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E5DFEC"/>
            <w:vAlign w:val="center"/>
          </w:tcPr>
          <w:p w14:paraId="719790AE" w14:textId="77777777" w:rsidR="00B90675" w:rsidRPr="00A100B9" w:rsidRDefault="00B90675" w:rsidP="00F45FFB">
            <w:pPr>
              <w:ind w:left="-69" w:right="-35"/>
              <w:jc w:val="center"/>
              <w:rPr>
                <w:rFonts w:ascii="Times New Roman" w:eastAsia="Calibri" w:hAnsi="Times New Roman" w:cs="Calibri"/>
              </w:rPr>
            </w:pPr>
            <w:r w:rsidRPr="00A100B9">
              <w:rPr>
                <w:rFonts w:ascii="Times New Roman" w:eastAsia="Calibri" w:hAnsi="Times New Roman"/>
              </w:rPr>
              <w:t>0,193</w:t>
            </w:r>
          </w:p>
        </w:tc>
        <w:tc>
          <w:tcPr>
            <w:tcW w:w="708" w:type="dxa"/>
            <w:tcBorders>
              <w:top w:val="nil"/>
              <w:left w:val="single" w:sz="2" w:space="0" w:color="000000"/>
              <w:bottom w:val="single" w:sz="2" w:space="0" w:color="000000"/>
              <w:right w:val="nil"/>
            </w:tcBorders>
            <w:shd w:val="clear" w:color="auto" w:fill="E5DFEC"/>
            <w:vAlign w:val="center"/>
          </w:tcPr>
          <w:p w14:paraId="5E96579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0,82</w:t>
            </w:r>
          </w:p>
        </w:tc>
        <w:tc>
          <w:tcPr>
            <w:tcW w:w="710" w:type="dxa"/>
            <w:tcBorders>
              <w:top w:val="nil"/>
              <w:left w:val="single" w:sz="2" w:space="0" w:color="000000"/>
              <w:bottom w:val="single" w:sz="2" w:space="0" w:color="000000"/>
              <w:right w:val="nil"/>
            </w:tcBorders>
            <w:shd w:val="clear" w:color="auto" w:fill="E5DFEC"/>
            <w:vAlign w:val="center"/>
          </w:tcPr>
          <w:p w14:paraId="48AA7FB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7,02</w:t>
            </w:r>
          </w:p>
        </w:tc>
        <w:tc>
          <w:tcPr>
            <w:tcW w:w="849" w:type="dxa"/>
            <w:tcBorders>
              <w:top w:val="nil"/>
              <w:left w:val="single" w:sz="2" w:space="0" w:color="000000"/>
              <w:bottom w:val="single" w:sz="2" w:space="0" w:color="000000"/>
              <w:right w:val="nil"/>
            </w:tcBorders>
            <w:shd w:val="clear" w:color="auto" w:fill="E5DFEC"/>
            <w:vAlign w:val="center"/>
          </w:tcPr>
          <w:p w14:paraId="4FF1623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0,074</w:t>
            </w:r>
          </w:p>
        </w:tc>
        <w:tc>
          <w:tcPr>
            <w:tcW w:w="852" w:type="dxa"/>
            <w:tcBorders>
              <w:top w:val="nil"/>
              <w:left w:val="single" w:sz="2" w:space="0" w:color="000000"/>
              <w:bottom w:val="single" w:sz="2" w:space="0" w:color="000000"/>
              <w:right w:val="nil"/>
            </w:tcBorders>
            <w:shd w:val="clear" w:color="auto" w:fill="E5DFEC"/>
            <w:vAlign w:val="center"/>
          </w:tcPr>
          <w:p w14:paraId="7A52E68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0,034</w:t>
            </w:r>
          </w:p>
        </w:tc>
        <w:tc>
          <w:tcPr>
            <w:tcW w:w="849" w:type="dxa"/>
            <w:tcBorders>
              <w:top w:val="nil"/>
              <w:left w:val="single" w:sz="2" w:space="0" w:color="000000"/>
              <w:bottom w:val="single" w:sz="2" w:space="0" w:color="000000"/>
              <w:right w:val="nil"/>
            </w:tcBorders>
            <w:shd w:val="clear" w:color="auto" w:fill="E5DFEC"/>
            <w:vAlign w:val="center"/>
          </w:tcPr>
          <w:p w14:paraId="5962822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3,9</w:t>
            </w:r>
          </w:p>
        </w:tc>
        <w:tc>
          <w:tcPr>
            <w:tcW w:w="851" w:type="dxa"/>
            <w:tcBorders>
              <w:top w:val="nil"/>
              <w:left w:val="single" w:sz="2" w:space="0" w:color="000000"/>
              <w:bottom w:val="single" w:sz="2" w:space="0" w:color="000000"/>
              <w:right w:val="nil"/>
            </w:tcBorders>
            <w:shd w:val="clear" w:color="auto" w:fill="E5DFEC"/>
            <w:vAlign w:val="center"/>
          </w:tcPr>
          <w:p w14:paraId="3327624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271</w:t>
            </w:r>
          </w:p>
        </w:tc>
        <w:tc>
          <w:tcPr>
            <w:tcW w:w="710" w:type="dxa"/>
            <w:tcBorders>
              <w:top w:val="nil"/>
              <w:left w:val="single" w:sz="2" w:space="0" w:color="000000"/>
              <w:bottom w:val="single" w:sz="2" w:space="0" w:color="000000"/>
              <w:right w:val="nil"/>
            </w:tcBorders>
            <w:shd w:val="clear" w:color="auto" w:fill="E5DFEC"/>
            <w:vAlign w:val="center"/>
          </w:tcPr>
          <w:p w14:paraId="08F2881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106</w:t>
            </w:r>
          </w:p>
        </w:tc>
        <w:tc>
          <w:tcPr>
            <w:tcW w:w="707" w:type="dxa"/>
            <w:tcBorders>
              <w:top w:val="nil"/>
              <w:left w:val="single" w:sz="2" w:space="0" w:color="000000"/>
              <w:bottom w:val="single" w:sz="2" w:space="0" w:color="000000"/>
              <w:right w:val="nil"/>
            </w:tcBorders>
            <w:shd w:val="clear" w:color="auto" w:fill="E5DFEC"/>
            <w:vAlign w:val="center"/>
          </w:tcPr>
          <w:p w14:paraId="5B5C116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524</w:t>
            </w:r>
          </w:p>
        </w:tc>
        <w:tc>
          <w:tcPr>
            <w:tcW w:w="709" w:type="dxa"/>
            <w:tcBorders>
              <w:top w:val="nil"/>
              <w:left w:val="single" w:sz="2" w:space="0" w:color="000000"/>
              <w:bottom w:val="single" w:sz="2" w:space="0" w:color="000000"/>
              <w:right w:val="single" w:sz="18" w:space="0" w:color="000000"/>
            </w:tcBorders>
            <w:shd w:val="clear" w:color="auto" w:fill="E5DFEC"/>
            <w:vAlign w:val="center"/>
          </w:tcPr>
          <w:p w14:paraId="761492F4"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0,0017</w:t>
            </w:r>
          </w:p>
        </w:tc>
      </w:tr>
      <w:tr w:rsidR="00B90675" w:rsidRPr="006F799B" w14:paraId="75324036" w14:textId="77777777" w:rsidTr="00F45FFB">
        <w:trPr>
          <w:cantSplit/>
          <w:trHeight w:val="406"/>
          <w:jc w:val="center"/>
        </w:trPr>
        <w:tc>
          <w:tcPr>
            <w:tcW w:w="630" w:type="dxa"/>
            <w:vMerge/>
            <w:tcBorders>
              <w:top w:val="nil"/>
              <w:left w:val="single" w:sz="18" w:space="0" w:color="000000"/>
              <w:bottom w:val="single" w:sz="2" w:space="0" w:color="000000"/>
              <w:right w:val="nil"/>
            </w:tcBorders>
            <w:shd w:val="clear" w:color="auto" w:fill="B8CCE4"/>
            <w:vAlign w:val="center"/>
          </w:tcPr>
          <w:p w14:paraId="27CA8CE5"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208BF86C"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E5DFEC"/>
            <w:vAlign w:val="center"/>
          </w:tcPr>
          <w:p w14:paraId="34C608CC"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09.06.2025</w:t>
            </w:r>
          </w:p>
        </w:tc>
        <w:tc>
          <w:tcPr>
            <w:tcW w:w="271" w:type="dxa"/>
            <w:tcBorders>
              <w:top w:val="nil"/>
              <w:left w:val="single" w:sz="2" w:space="0" w:color="000000"/>
              <w:bottom w:val="single" w:sz="2" w:space="0" w:color="000000"/>
              <w:right w:val="nil"/>
            </w:tcBorders>
            <w:shd w:val="clear" w:color="auto" w:fill="E5DFEC"/>
            <w:vAlign w:val="center"/>
          </w:tcPr>
          <w:p w14:paraId="2C4C517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w:t>
            </w:r>
          </w:p>
        </w:tc>
        <w:tc>
          <w:tcPr>
            <w:tcW w:w="711" w:type="dxa"/>
            <w:tcBorders>
              <w:top w:val="nil"/>
              <w:left w:val="single" w:sz="2" w:space="0" w:color="000000"/>
              <w:bottom w:val="single" w:sz="2" w:space="0" w:color="000000"/>
              <w:right w:val="nil"/>
            </w:tcBorders>
            <w:shd w:val="clear" w:color="auto" w:fill="E5DFEC"/>
            <w:vAlign w:val="center"/>
          </w:tcPr>
          <w:p w14:paraId="06DE873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22,8</w:t>
            </w:r>
          </w:p>
        </w:tc>
        <w:tc>
          <w:tcPr>
            <w:tcW w:w="707" w:type="dxa"/>
            <w:tcBorders>
              <w:top w:val="nil"/>
              <w:left w:val="single" w:sz="2" w:space="0" w:color="000000"/>
              <w:bottom w:val="single" w:sz="2" w:space="0" w:color="000000"/>
              <w:right w:val="nil"/>
            </w:tcBorders>
            <w:shd w:val="clear" w:color="auto" w:fill="E5DFEC"/>
            <w:vAlign w:val="center"/>
          </w:tcPr>
          <w:p w14:paraId="21F6374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12,7</w:t>
            </w:r>
          </w:p>
        </w:tc>
        <w:tc>
          <w:tcPr>
            <w:tcW w:w="851" w:type="dxa"/>
            <w:tcBorders>
              <w:top w:val="nil"/>
              <w:left w:val="single" w:sz="2" w:space="0" w:color="000000"/>
              <w:bottom w:val="single" w:sz="2" w:space="0" w:color="000000"/>
              <w:right w:val="nil"/>
            </w:tcBorders>
            <w:shd w:val="clear" w:color="auto" w:fill="E5DFEC"/>
            <w:vAlign w:val="center"/>
          </w:tcPr>
          <w:p w14:paraId="7DB360A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E5DFEC"/>
            <w:vAlign w:val="center"/>
          </w:tcPr>
          <w:p w14:paraId="658FD9E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2" w:space="0" w:color="000000"/>
              <w:right w:val="nil"/>
            </w:tcBorders>
            <w:shd w:val="clear" w:color="auto" w:fill="E5DFEC"/>
            <w:vAlign w:val="center"/>
          </w:tcPr>
          <w:p w14:paraId="5AA7810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E5DFEC"/>
            <w:vAlign w:val="center"/>
          </w:tcPr>
          <w:p w14:paraId="670EE5E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0,197</w:t>
            </w:r>
          </w:p>
        </w:tc>
        <w:tc>
          <w:tcPr>
            <w:tcW w:w="708" w:type="dxa"/>
            <w:tcBorders>
              <w:top w:val="nil"/>
              <w:left w:val="single" w:sz="2" w:space="0" w:color="000000"/>
              <w:bottom w:val="single" w:sz="2" w:space="0" w:color="000000"/>
              <w:right w:val="nil"/>
            </w:tcBorders>
            <w:shd w:val="clear" w:color="auto" w:fill="E5DFEC"/>
            <w:vAlign w:val="center"/>
          </w:tcPr>
          <w:p w14:paraId="4195C2E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0,79</w:t>
            </w:r>
          </w:p>
        </w:tc>
        <w:tc>
          <w:tcPr>
            <w:tcW w:w="710" w:type="dxa"/>
            <w:tcBorders>
              <w:top w:val="nil"/>
              <w:left w:val="single" w:sz="2" w:space="0" w:color="000000"/>
              <w:bottom w:val="single" w:sz="2" w:space="0" w:color="000000"/>
              <w:right w:val="nil"/>
            </w:tcBorders>
            <w:shd w:val="clear" w:color="auto" w:fill="E5DFEC"/>
            <w:vAlign w:val="center"/>
          </w:tcPr>
          <w:p w14:paraId="2961F8E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6,88</w:t>
            </w:r>
          </w:p>
        </w:tc>
        <w:tc>
          <w:tcPr>
            <w:tcW w:w="849" w:type="dxa"/>
            <w:tcBorders>
              <w:top w:val="nil"/>
              <w:left w:val="single" w:sz="2" w:space="0" w:color="000000"/>
              <w:bottom w:val="single" w:sz="2" w:space="0" w:color="000000"/>
              <w:right w:val="nil"/>
            </w:tcBorders>
            <w:shd w:val="clear" w:color="auto" w:fill="E5DFEC"/>
            <w:vAlign w:val="center"/>
          </w:tcPr>
          <w:p w14:paraId="2E973EA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0,077</w:t>
            </w:r>
          </w:p>
        </w:tc>
        <w:tc>
          <w:tcPr>
            <w:tcW w:w="852" w:type="dxa"/>
            <w:tcBorders>
              <w:top w:val="nil"/>
              <w:left w:val="single" w:sz="2" w:space="0" w:color="000000"/>
              <w:bottom w:val="single" w:sz="2" w:space="0" w:color="000000"/>
              <w:right w:val="nil"/>
            </w:tcBorders>
            <w:shd w:val="clear" w:color="auto" w:fill="E5DFEC"/>
            <w:vAlign w:val="center"/>
          </w:tcPr>
          <w:p w14:paraId="7B4AE94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0,036</w:t>
            </w:r>
          </w:p>
        </w:tc>
        <w:tc>
          <w:tcPr>
            <w:tcW w:w="849" w:type="dxa"/>
            <w:tcBorders>
              <w:top w:val="nil"/>
              <w:left w:val="single" w:sz="2" w:space="0" w:color="000000"/>
              <w:bottom w:val="single" w:sz="2" w:space="0" w:color="000000"/>
              <w:right w:val="nil"/>
            </w:tcBorders>
            <w:shd w:val="clear" w:color="auto" w:fill="E5DFEC"/>
            <w:vAlign w:val="center"/>
          </w:tcPr>
          <w:p w14:paraId="03E5130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3,8</w:t>
            </w:r>
          </w:p>
        </w:tc>
        <w:tc>
          <w:tcPr>
            <w:tcW w:w="851" w:type="dxa"/>
            <w:tcBorders>
              <w:top w:val="nil"/>
              <w:left w:val="single" w:sz="2" w:space="0" w:color="000000"/>
              <w:bottom w:val="single" w:sz="2" w:space="0" w:color="000000"/>
              <w:right w:val="nil"/>
            </w:tcBorders>
            <w:shd w:val="clear" w:color="auto" w:fill="E5DFEC"/>
            <w:vAlign w:val="center"/>
          </w:tcPr>
          <w:p w14:paraId="0616D3B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278</w:t>
            </w:r>
          </w:p>
        </w:tc>
        <w:tc>
          <w:tcPr>
            <w:tcW w:w="710" w:type="dxa"/>
            <w:tcBorders>
              <w:top w:val="nil"/>
              <w:left w:val="single" w:sz="2" w:space="0" w:color="000000"/>
              <w:bottom w:val="single" w:sz="2" w:space="0" w:color="000000"/>
              <w:right w:val="nil"/>
            </w:tcBorders>
            <w:shd w:val="clear" w:color="auto" w:fill="E5DFEC"/>
            <w:vAlign w:val="center"/>
          </w:tcPr>
          <w:p w14:paraId="34C5293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109</w:t>
            </w:r>
          </w:p>
        </w:tc>
        <w:tc>
          <w:tcPr>
            <w:tcW w:w="707" w:type="dxa"/>
            <w:tcBorders>
              <w:top w:val="nil"/>
              <w:left w:val="single" w:sz="2" w:space="0" w:color="000000"/>
              <w:bottom w:val="single" w:sz="2" w:space="0" w:color="000000"/>
              <w:right w:val="nil"/>
            </w:tcBorders>
            <w:shd w:val="clear" w:color="auto" w:fill="E5DFEC"/>
            <w:vAlign w:val="center"/>
          </w:tcPr>
          <w:p w14:paraId="0AC9ED2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541</w:t>
            </w:r>
          </w:p>
        </w:tc>
        <w:tc>
          <w:tcPr>
            <w:tcW w:w="709" w:type="dxa"/>
            <w:tcBorders>
              <w:top w:val="nil"/>
              <w:left w:val="single" w:sz="2" w:space="0" w:color="000000"/>
              <w:bottom w:val="single" w:sz="2" w:space="0" w:color="000000"/>
              <w:right w:val="single" w:sz="18" w:space="0" w:color="000000"/>
            </w:tcBorders>
            <w:shd w:val="clear" w:color="auto" w:fill="E5DFEC"/>
            <w:vAlign w:val="center"/>
          </w:tcPr>
          <w:p w14:paraId="7F9AEAE5"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0,0017</w:t>
            </w:r>
          </w:p>
        </w:tc>
      </w:tr>
      <w:tr w:rsidR="00B90675" w:rsidRPr="006F799B" w14:paraId="4C26380E" w14:textId="77777777" w:rsidTr="00F45FFB">
        <w:trPr>
          <w:cantSplit/>
          <w:trHeight w:val="406"/>
          <w:jc w:val="center"/>
        </w:trPr>
        <w:tc>
          <w:tcPr>
            <w:tcW w:w="630" w:type="dxa"/>
            <w:vMerge/>
            <w:tcBorders>
              <w:top w:val="nil"/>
              <w:left w:val="single" w:sz="18" w:space="0" w:color="000000"/>
              <w:bottom w:val="single" w:sz="2" w:space="0" w:color="000000"/>
              <w:right w:val="nil"/>
            </w:tcBorders>
            <w:shd w:val="clear" w:color="auto" w:fill="B8CCE4"/>
            <w:vAlign w:val="center"/>
          </w:tcPr>
          <w:p w14:paraId="23D63C8C"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6CDD941C"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E5DFEC"/>
            <w:vAlign w:val="center"/>
          </w:tcPr>
          <w:p w14:paraId="0B87DA6E"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23.06.2025</w:t>
            </w:r>
          </w:p>
        </w:tc>
        <w:tc>
          <w:tcPr>
            <w:tcW w:w="271" w:type="dxa"/>
            <w:tcBorders>
              <w:top w:val="nil"/>
              <w:left w:val="single" w:sz="2" w:space="0" w:color="000000"/>
              <w:bottom w:val="single" w:sz="2" w:space="0" w:color="000000"/>
              <w:right w:val="nil"/>
            </w:tcBorders>
            <w:shd w:val="clear" w:color="auto" w:fill="E5DFEC"/>
            <w:vAlign w:val="center"/>
          </w:tcPr>
          <w:p w14:paraId="75D362C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w:t>
            </w:r>
          </w:p>
        </w:tc>
        <w:tc>
          <w:tcPr>
            <w:tcW w:w="711" w:type="dxa"/>
            <w:tcBorders>
              <w:top w:val="nil"/>
              <w:left w:val="single" w:sz="2" w:space="0" w:color="000000"/>
              <w:bottom w:val="single" w:sz="2" w:space="0" w:color="000000"/>
              <w:right w:val="nil"/>
            </w:tcBorders>
            <w:shd w:val="clear" w:color="auto" w:fill="E5DFEC"/>
            <w:vAlign w:val="center"/>
          </w:tcPr>
          <w:p w14:paraId="4981950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22,6</w:t>
            </w:r>
          </w:p>
        </w:tc>
        <w:tc>
          <w:tcPr>
            <w:tcW w:w="707" w:type="dxa"/>
            <w:tcBorders>
              <w:top w:val="nil"/>
              <w:left w:val="single" w:sz="2" w:space="0" w:color="000000"/>
              <w:bottom w:val="single" w:sz="2" w:space="0" w:color="000000"/>
              <w:right w:val="nil"/>
            </w:tcBorders>
            <w:shd w:val="clear" w:color="auto" w:fill="E5DFEC"/>
            <w:vAlign w:val="center"/>
          </w:tcPr>
          <w:p w14:paraId="0B3F2FD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12,6</w:t>
            </w:r>
          </w:p>
        </w:tc>
        <w:tc>
          <w:tcPr>
            <w:tcW w:w="851" w:type="dxa"/>
            <w:tcBorders>
              <w:top w:val="nil"/>
              <w:left w:val="single" w:sz="2" w:space="0" w:color="000000"/>
              <w:bottom w:val="single" w:sz="2" w:space="0" w:color="000000"/>
              <w:right w:val="nil"/>
            </w:tcBorders>
            <w:shd w:val="clear" w:color="auto" w:fill="E5DFEC"/>
            <w:vAlign w:val="center"/>
          </w:tcPr>
          <w:p w14:paraId="121B467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E5DFEC"/>
            <w:vAlign w:val="center"/>
          </w:tcPr>
          <w:p w14:paraId="3B6A0FC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2" w:space="0" w:color="000000"/>
              <w:right w:val="nil"/>
            </w:tcBorders>
            <w:shd w:val="clear" w:color="auto" w:fill="E5DFEC"/>
            <w:vAlign w:val="center"/>
          </w:tcPr>
          <w:p w14:paraId="6EEC1E0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E5DFEC"/>
            <w:vAlign w:val="center"/>
          </w:tcPr>
          <w:p w14:paraId="73480EF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0,199</w:t>
            </w:r>
          </w:p>
        </w:tc>
        <w:tc>
          <w:tcPr>
            <w:tcW w:w="708" w:type="dxa"/>
            <w:tcBorders>
              <w:top w:val="nil"/>
              <w:left w:val="single" w:sz="2" w:space="0" w:color="000000"/>
              <w:bottom w:val="single" w:sz="2" w:space="0" w:color="000000"/>
              <w:right w:val="nil"/>
            </w:tcBorders>
            <w:shd w:val="clear" w:color="auto" w:fill="E5DFEC"/>
            <w:vAlign w:val="center"/>
          </w:tcPr>
          <w:p w14:paraId="2E72E44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0,76</w:t>
            </w:r>
          </w:p>
        </w:tc>
        <w:tc>
          <w:tcPr>
            <w:tcW w:w="710" w:type="dxa"/>
            <w:tcBorders>
              <w:top w:val="nil"/>
              <w:left w:val="single" w:sz="2" w:space="0" w:color="000000"/>
              <w:bottom w:val="single" w:sz="2" w:space="0" w:color="000000"/>
              <w:right w:val="nil"/>
            </w:tcBorders>
            <w:shd w:val="clear" w:color="auto" w:fill="E5DFEC"/>
            <w:vAlign w:val="center"/>
          </w:tcPr>
          <w:p w14:paraId="08AC942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6,71</w:t>
            </w:r>
          </w:p>
        </w:tc>
        <w:tc>
          <w:tcPr>
            <w:tcW w:w="849" w:type="dxa"/>
            <w:tcBorders>
              <w:top w:val="nil"/>
              <w:left w:val="single" w:sz="2" w:space="0" w:color="000000"/>
              <w:bottom w:val="single" w:sz="2" w:space="0" w:color="000000"/>
              <w:right w:val="nil"/>
            </w:tcBorders>
            <w:shd w:val="clear" w:color="auto" w:fill="E5DFEC"/>
            <w:vAlign w:val="center"/>
          </w:tcPr>
          <w:p w14:paraId="5FBD12A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0,081</w:t>
            </w:r>
          </w:p>
        </w:tc>
        <w:tc>
          <w:tcPr>
            <w:tcW w:w="852" w:type="dxa"/>
            <w:tcBorders>
              <w:top w:val="nil"/>
              <w:left w:val="single" w:sz="2" w:space="0" w:color="000000"/>
              <w:bottom w:val="single" w:sz="2" w:space="0" w:color="000000"/>
              <w:right w:val="nil"/>
            </w:tcBorders>
            <w:shd w:val="clear" w:color="auto" w:fill="E5DFEC"/>
            <w:vAlign w:val="center"/>
          </w:tcPr>
          <w:p w14:paraId="73828DF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0,038</w:t>
            </w:r>
          </w:p>
        </w:tc>
        <w:tc>
          <w:tcPr>
            <w:tcW w:w="849" w:type="dxa"/>
            <w:tcBorders>
              <w:top w:val="nil"/>
              <w:left w:val="single" w:sz="2" w:space="0" w:color="000000"/>
              <w:bottom w:val="single" w:sz="2" w:space="0" w:color="000000"/>
              <w:right w:val="nil"/>
            </w:tcBorders>
            <w:shd w:val="clear" w:color="auto" w:fill="E5DFEC"/>
            <w:vAlign w:val="center"/>
          </w:tcPr>
          <w:p w14:paraId="728D97D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3,7</w:t>
            </w:r>
          </w:p>
        </w:tc>
        <w:tc>
          <w:tcPr>
            <w:tcW w:w="851" w:type="dxa"/>
            <w:tcBorders>
              <w:top w:val="nil"/>
              <w:left w:val="single" w:sz="2" w:space="0" w:color="000000"/>
              <w:bottom w:val="single" w:sz="2" w:space="0" w:color="000000"/>
              <w:right w:val="nil"/>
            </w:tcBorders>
            <w:shd w:val="clear" w:color="auto" w:fill="E5DFEC"/>
            <w:vAlign w:val="center"/>
          </w:tcPr>
          <w:p w14:paraId="3D0631A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283</w:t>
            </w:r>
          </w:p>
        </w:tc>
        <w:tc>
          <w:tcPr>
            <w:tcW w:w="710" w:type="dxa"/>
            <w:tcBorders>
              <w:top w:val="nil"/>
              <w:left w:val="single" w:sz="2" w:space="0" w:color="000000"/>
              <w:bottom w:val="single" w:sz="2" w:space="0" w:color="000000"/>
              <w:right w:val="nil"/>
            </w:tcBorders>
            <w:shd w:val="clear" w:color="auto" w:fill="E5DFEC"/>
            <w:vAlign w:val="center"/>
          </w:tcPr>
          <w:p w14:paraId="31AA94F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112</w:t>
            </w:r>
          </w:p>
        </w:tc>
        <w:tc>
          <w:tcPr>
            <w:tcW w:w="707" w:type="dxa"/>
            <w:tcBorders>
              <w:top w:val="nil"/>
              <w:left w:val="single" w:sz="2" w:space="0" w:color="000000"/>
              <w:bottom w:val="single" w:sz="2" w:space="0" w:color="000000"/>
              <w:right w:val="nil"/>
            </w:tcBorders>
            <w:shd w:val="clear" w:color="auto" w:fill="E5DFEC"/>
            <w:vAlign w:val="center"/>
          </w:tcPr>
          <w:p w14:paraId="78220A1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558</w:t>
            </w:r>
          </w:p>
        </w:tc>
        <w:tc>
          <w:tcPr>
            <w:tcW w:w="709" w:type="dxa"/>
            <w:tcBorders>
              <w:top w:val="nil"/>
              <w:left w:val="single" w:sz="2" w:space="0" w:color="000000"/>
              <w:bottom w:val="single" w:sz="2" w:space="0" w:color="000000"/>
              <w:right w:val="single" w:sz="18" w:space="0" w:color="000000"/>
            </w:tcBorders>
            <w:shd w:val="clear" w:color="auto" w:fill="E5DFEC"/>
            <w:vAlign w:val="center"/>
          </w:tcPr>
          <w:p w14:paraId="4CEA1B4D"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0,0016</w:t>
            </w:r>
          </w:p>
        </w:tc>
      </w:tr>
      <w:tr w:rsidR="00B90675" w:rsidRPr="006F799B" w14:paraId="18AC0750" w14:textId="77777777" w:rsidTr="00F45FFB">
        <w:trPr>
          <w:cantSplit/>
          <w:trHeight w:val="406"/>
          <w:jc w:val="center"/>
        </w:trPr>
        <w:tc>
          <w:tcPr>
            <w:tcW w:w="630" w:type="dxa"/>
            <w:vMerge/>
            <w:tcBorders>
              <w:top w:val="nil"/>
              <w:left w:val="single" w:sz="18" w:space="0" w:color="000000"/>
              <w:bottom w:val="single" w:sz="2" w:space="0" w:color="000000"/>
              <w:right w:val="nil"/>
            </w:tcBorders>
            <w:shd w:val="clear" w:color="auto" w:fill="B8CCE4"/>
            <w:vAlign w:val="center"/>
          </w:tcPr>
          <w:p w14:paraId="71415E2E"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73C6F688"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E5DFEC"/>
            <w:vAlign w:val="center"/>
          </w:tcPr>
          <w:p w14:paraId="32ECA7EF"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08.07.2025</w:t>
            </w:r>
          </w:p>
        </w:tc>
        <w:tc>
          <w:tcPr>
            <w:tcW w:w="271" w:type="dxa"/>
            <w:tcBorders>
              <w:top w:val="nil"/>
              <w:left w:val="single" w:sz="2" w:space="0" w:color="000000"/>
              <w:bottom w:val="single" w:sz="2" w:space="0" w:color="000000"/>
              <w:right w:val="nil"/>
            </w:tcBorders>
            <w:shd w:val="clear" w:color="auto" w:fill="E5DFEC"/>
            <w:vAlign w:val="center"/>
          </w:tcPr>
          <w:p w14:paraId="3BF33E4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w:t>
            </w:r>
          </w:p>
        </w:tc>
        <w:tc>
          <w:tcPr>
            <w:tcW w:w="711" w:type="dxa"/>
            <w:tcBorders>
              <w:top w:val="nil"/>
              <w:left w:val="single" w:sz="2" w:space="0" w:color="000000"/>
              <w:bottom w:val="single" w:sz="2" w:space="0" w:color="000000"/>
              <w:right w:val="nil"/>
            </w:tcBorders>
            <w:shd w:val="clear" w:color="auto" w:fill="E5DFEC"/>
            <w:vAlign w:val="center"/>
          </w:tcPr>
          <w:p w14:paraId="7DA954C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22,5</w:t>
            </w:r>
          </w:p>
        </w:tc>
        <w:tc>
          <w:tcPr>
            <w:tcW w:w="707" w:type="dxa"/>
            <w:tcBorders>
              <w:top w:val="nil"/>
              <w:left w:val="single" w:sz="2" w:space="0" w:color="000000"/>
              <w:bottom w:val="single" w:sz="2" w:space="0" w:color="000000"/>
              <w:right w:val="nil"/>
            </w:tcBorders>
            <w:shd w:val="clear" w:color="auto" w:fill="E5DFEC"/>
            <w:vAlign w:val="center"/>
          </w:tcPr>
          <w:p w14:paraId="6426437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12,6</w:t>
            </w:r>
          </w:p>
        </w:tc>
        <w:tc>
          <w:tcPr>
            <w:tcW w:w="851" w:type="dxa"/>
            <w:tcBorders>
              <w:top w:val="nil"/>
              <w:left w:val="single" w:sz="2" w:space="0" w:color="000000"/>
              <w:bottom w:val="single" w:sz="2" w:space="0" w:color="000000"/>
              <w:right w:val="nil"/>
            </w:tcBorders>
            <w:shd w:val="clear" w:color="auto" w:fill="E5DFEC"/>
            <w:vAlign w:val="center"/>
          </w:tcPr>
          <w:p w14:paraId="2AF6F8B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E5DFEC"/>
            <w:vAlign w:val="center"/>
          </w:tcPr>
          <w:p w14:paraId="5FB1093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0,001</w:t>
            </w:r>
          </w:p>
        </w:tc>
        <w:tc>
          <w:tcPr>
            <w:tcW w:w="850" w:type="dxa"/>
            <w:tcBorders>
              <w:top w:val="nil"/>
              <w:left w:val="single" w:sz="2" w:space="0" w:color="000000"/>
              <w:bottom w:val="single" w:sz="2" w:space="0" w:color="000000"/>
              <w:right w:val="nil"/>
            </w:tcBorders>
            <w:shd w:val="clear" w:color="auto" w:fill="E5DFEC"/>
            <w:vAlign w:val="center"/>
          </w:tcPr>
          <w:p w14:paraId="25BBFA7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E5DFEC"/>
            <w:vAlign w:val="center"/>
          </w:tcPr>
          <w:p w14:paraId="3784A5D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0,201</w:t>
            </w:r>
          </w:p>
        </w:tc>
        <w:tc>
          <w:tcPr>
            <w:tcW w:w="708" w:type="dxa"/>
            <w:tcBorders>
              <w:top w:val="nil"/>
              <w:left w:val="single" w:sz="2" w:space="0" w:color="000000"/>
              <w:bottom w:val="single" w:sz="2" w:space="0" w:color="000000"/>
              <w:right w:val="nil"/>
            </w:tcBorders>
            <w:shd w:val="clear" w:color="auto" w:fill="E5DFEC"/>
            <w:vAlign w:val="center"/>
          </w:tcPr>
          <w:p w14:paraId="76DBC1B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0,75</w:t>
            </w:r>
          </w:p>
        </w:tc>
        <w:tc>
          <w:tcPr>
            <w:tcW w:w="710" w:type="dxa"/>
            <w:tcBorders>
              <w:top w:val="nil"/>
              <w:left w:val="single" w:sz="2" w:space="0" w:color="000000"/>
              <w:bottom w:val="single" w:sz="2" w:space="0" w:color="000000"/>
              <w:right w:val="nil"/>
            </w:tcBorders>
            <w:shd w:val="clear" w:color="auto" w:fill="E5DFEC"/>
            <w:vAlign w:val="center"/>
          </w:tcPr>
          <w:p w14:paraId="67A3465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6,62</w:t>
            </w:r>
          </w:p>
        </w:tc>
        <w:tc>
          <w:tcPr>
            <w:tcW w:w="849" w:type="dxa"/>
            <w:tcBorders>
              <w:top w:val="nil"/>
              <w:left w:val="single" w:sz="2" w:space="0" w:color="000000"/>
              <w:bottom w:val="single" w:sz="2" w:space="0" w:color="000000"/>
              <w:right w:val="nil"/>
            </w:tcBorders>
            <w:shd w:val="clear" w:color="auto" w:fill="E5DFEC"/>
            <w:vAlign w:val="center"/>
          </w:tcPr>
          <w:p w14:paraId="7DCDA48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0,082</w:t>
            </w:r>
          </w:p>
        </w:tc>
        <w:tc>
          <w:tcPr>
            <w:tcW w:w="852" w:type="dxa"/>
            <w:tcBorders>
              <w:top w:val="nil"/>
              <w:left w:val="single" w:sz="2" w:space="0" w:color="000000"/>
              <w:bottom w:val="single" w:sz="2" w:space="0" w:color="000000"/>
              <w:right w:val="nil"/>
            </w:tcBorders>
            <w:shd w:val="clear" w:color="auto" w:fill="E5DFEC"/>
            <w:vAlign w:val="center"/>
          </w:tcPr>
          <w:p w14:paraId="552CFE9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0,039</w:t>
            </w:r>
          </w:p>
        </w:tc>
        <w:tc>
          <w:tcPr>
            <w:tcW w:w="849" w:type="dxa"/>
            <w:tcBorders>
              <w:top w:val="nil"/>
              <w:left w:val="single" w:sz="2" w:space="0" w:color="000000"/>
              <w:bottom w:val="single" w:sz="2" w:space="0" w:color="000000"/>
              <w:right w:val="nil"/>
            </w:tcBorders>
            <w:shd w:val="clear" w:color="auto" w:fill="E5DFEC"/>
            <w:vAlign w:val="center"/>
          </w:tcPr>
          <w:p w14:paraId="3A2EFDB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3,7</w:t>
            </w:r>
          </w:p>
        </w:tc>
        <w:tc>
          <w:tcPr>
            <w:tcW w:w="851" w:type="dxa"/>
            <w:tcBorders>
              <w:top w:val="nil"/>
              <w:left w:val="single" w:sz="2" w:space="0" w:color="000000"/>
              <w:bottom w:val="single" w:sz="2" w:space="0" w:color="000000"/>
              <w:right w:val="nil"/>
            </w:tcBorders>
            <w:shd w:val="clear" w:color="auto" w:fill="E5DFEC"/>
            <w:vAlign w:val="center"/>
          </w:tcPr>
          <w:p w14:paraId="37C8CED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286</w:t>
            </w:r>
          </w:p>
        </w:tc>
        <w:tc>
          <w:tcPr>
            <w:tcW w:w="710" w:type="dxa"/>
            <w:tcBorders>
              <w:top w:val="nil"/>
              <w:left w:val="single" w:sz="2" w:space="0" w:color="000000"/>
              <w:bottom w:val="single" w:sz="2" w:space="0" w:color="000000"/>
              <w:right w:val="nil"/>
            </w:tcBorders>
            <w:shd w:val="clear" w:color="auto" w:fill="E5DFEC"/>
            <w:vAlign w:val="center"/>
          </w:tcPr>
          <w:p w14:paraId="2DB3FB2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113</w:t>
            </w:r>
          </w:p>
        </w:tc>
        <w:tc>
          <w:tcPr>
            <w:tcW w:w="707" w:type="dxa"/>
            <w:tcBorders>
              <w:top w:val="nil"/>
              <w:left w:val="single" w:sz="2" w:space="0" w:color="000000"/>
              <w:bottom w:val="single" w:sz="2" w:space="0" w:color="000000"/>
              <w:right w:val="nil"/>
            </w:tcBorders>
            <w:shd w:val="clear" w:color="auto" w:fill="E5DFEC"/>
            <w:vAlign w:val="center"/>
          </w:tcPr>
          <w:p w14:paraId="6CB5DF7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566</w:t>
            </w:r>
          </w:p>
        </w:tc>
        <w:tc>
          <w:tcPr>
            <w:tcW w:w="709" w:type="dxa"/>
            <w:tcBorders>
              <w:top w:val="nil"/>
              <w:left w:val="single" w:sz="2" w:space="0" w:color="000000"/>
              <w:bottom w:val="single" w:sz="2" w:space="0" w:color="000000"/>
              <w:right w:val="single" w:sz="18" w:space="0" w:color="000000"/>
            </w:tcBorders>
            <w:shd w:val="clear" w:color="auto" w:fill="E5DFEC"/>
            <w:vAlign w:val="center"/>
          </w:tcPr>
          <w:p w14:paraId="184B37E5"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0,0016</w:t>
            </w:r>
          </w:p>
        </w:tc>
      </w:tr>
      <w:tr w:rsidR="00B90675" w:rsidRPr="006F799B" w14:paraId="2ACEEAD2" w14:textId="77777777" w:rsidTr="00F45FFB">
        <w:trPr>
          <w:cantSplit/>
          <w:trHeight w:val="406"/>
          <w:jc w:val="center"/>
        </w:trPr>
        <w:tc>
          <w:tcPr>
            <w:tcW w:w="630" w:type="dxa"/>
            <w:vMerge/>
            <w:tcBorders>
              <w:top w:val="nil"/>
              <w:left w:val="single" w:sz="18" w:space="0" w:color="000000"/>
              <w:bottom w:val="single" w:sz="2" w:space="0" w:color="000000"/>
              <w:right w:val="nil"/>
            </w:tcBorders>
            <w:shd w:val="clear" w:color="auto" w:fill="B8CCE4"/>
            <w:vAlign w:val="center"/>
          </w:tcPr>
          <w:p w14:paraId="1AA1479B"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3844B9FC"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E5DFEC"/>
            <w:vAlign w:val="center"/>
          </w:tcPr>
          <w:p w14:paraId="3F9FC69F"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24.09.2025</w:t>
            </w:r>
          </w:p>
        </w:tc>
        <w:tc>
          <w:tcPr>
            <w:tcW w:w="271" w:type="dxa"/>
            <w:tcBorders>
              <w:top w:val="nil"/>
              <w:left w:val="single" w:sz="2" w:space="0" w:color="000000"/>
              <w:bottom w:val="single" w:sz="2" w:space="0" w:color="000000"/>
              <w:right w:val="nil"/>
            </w:tcBorders>
            <w:shd w:val="clear" w:color="auto" w:fill="E5DFEC"/>
            <w:vAlign w:val="center"/>
          </w:tcPr>
          <w:p w14:paraId="6F93A5F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w:t>
            </w:r>
          </w:p>
        </w:tc>
        <w:tc>
          <w:tcPr>
            <w:tcW w:w="711" w:type="dxa"/>
            <w:tcBorders>
              <w:top w:val="nil"/>
              <w:left w:val="single" w:sz="2" w:space="0" w:color="000000"/>
              <w:bottom w:val="single" w:sz="2" w:space="0" w:color="000000"/>
              <w:right w:val="nil"/>
            </w:tcBorders>
            <w:shd w:val="clear" w:color="auto" w:fill="E5DFEC"/>
            <w:vAlign w:val="center"/>
          </w:tcPr>
          <w:p w14:paraId="0E51E2C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22,4</w:t>
            </w:r>
          </w:p>
        </w:tc>
        <w:tc>
          <w:tcPr>
            <w:tcW w:w="707" w:type="dxa"/>
            <w:tcBorders>
              <w:top w:val="nil"/>
              <w:left w:val="single" w:sz="2" w:space="0" w:color="000000"/>
              <w:bottom w:val="single" w:sz="2" w:space="0" w:color="000000"/>
              <w:right w:val="nil"/>
            </w:tcBorders>
            <w:shd w:val="clear" w:color="auto" w:fill="E5DFEC"/>
            <w:vAlign w:val="center"/>
          </w:tcPr>
          <w:p w14:paraId="76757FB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12,4</w:t>
            </w:r>
          </w:p>
        </w:tc>
        <w:tc>
          <w:tcPr>
            <w:tcW w:w="851" w:type="dxa"/>
            <w:tcBorders>
              <w:top w:val="nil"/>
              <w:left w:val="single" w:sz="2" w:space="0" w:color="000000"/>
              <w:bottom w:val="single" w:sz="2" w:space="0" w:color="000000"/>
              <w:right w:val="nil"/>
            </w:tcBorders>
            <w:shd w:val="clear" w:color="auto" w:fill="E5DFEC"/>
            <w:vAlign w:val="center"/>
          </w:tcPr>
          <w:p w14:paraId="14B0D19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E5DFEC"/>
            <w:vAlign w:val="center"/>
          </w:tcPr>
          <w:p w14:paraId="5E65665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2" w:space="0" w:color="000000"/>
              <w:right w:val="nil"/>
            </w:tcBorders>
            <w:shd w:val="clear" w:color="auto" w:fill="E5DFEC"/>
            <w:vAlign w:val="center"/>
          </w:tcPr>
          <w:p w14:paraId="73142BA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E5DFEC"/>
            <w:vAlign w:val="center"/>
          </w:tcPr>
          <w:p w14:paraId="67DBEF9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0,203</w:t>
            </w:r>
          </w:p>
        </w:tc>
        <w:tc>
          <w:tcPr>
            <w:tcW w:w="708" w:type="dxa"/>
            <w:tcBorders>
              <w:top w:val="nil"/>
              <w:left w:val="single" w:sz="2" w:space="0" w:color="000000"/>
              <w:bottom w:val="single" w:sz="2" w:space="0" w:color="000000"/>
              <w:right w:val="nil"/>
            </w:tcBorders>
            <w:shd w:val="clear" w:color="auto" w:fill="E5DFEC"/>
            <w:vAlign w:val="center"/>
          </w:tcPr>
          <w:p w14:paraId="7B83AE8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0,74</w:t>
            </w:r>
          </w:p>
        </w:tc>
        <w:tc>
          <w:tcPr>
            <w:tcW w:w="710" w:type="dxa"/>
            <w:tcBorders>
              <w:top w:val="nil"/>
              <w:left w:val="single" w:sz="2" w:space="0" w:color="000000"/>
              <w:bottom w:val="single" w:sz="2" w:space="0" w:color="000000"/>
              <w:right w:val="nil"/>
            </w:tcBorders>
            <w:shd w:val="clear" w:color="auto" w:fill="E5DFEC"/>
            <w:vAlign w:val="center"/>
          </w:tcPr>
          <w:p w14:paraId="05CA504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6,61</w:t>
            </w:r>
          </w:p>
        </w:tc>
        <w:tc>
          <w:tcPr>
            <w:tcW w:w="849" w:type="dxa"/>
            <w:tcBorders>
              <w:top w:val="nil"/>
              <w:left w:val="single" w:sz="2" w:space="0" w:color="000000"/>
              <w:bottom w:val="single" w:sz="2" w:space="0" w:color="000000"/>
              <w:right w:val="nil"/>
            </w:tcBorders>
            <w:shd w:val="clear" w:color="auto" w:fill="E5DFEC"/>
            <w:vAlign w:val="center"/>
          </w:tcPr>
          <w:p w14:paraId="3D75625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0,083</w:t>
            </w:r>
          </w:p>
        </w:tc>
        <w:tc>
          <w:tcPr>
            <w:tcW w:w="852" w:type="dxa"/>
            <w:tcBorders>
              <w:top w:val="nil"/>
              <w:left w:val="single" w:sz="2" w:space="0" w:color="000000"/>
              <w:bottom w:val="single" w:sz="2" w:space="0" w:color="000000"/>
              <w:right w:val="nil"/>
            </w:tcBorders>
            <w:shd w:val="clear" w:color="auto" w:fill="E5DFEC"/>
            <w:vAlign w:val="center"/>
          </w:tcPr>
          <w:p w14:paraId="5B4B960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0,041</w:t>
            </w:r>
          </w:p>
        </w:tc>
        <w:tc>
          <w:tcPr>
            <w:tcW w:w="849" w:type="dxa"/>
            <w:tcBorders>
              <w:top w:val="nil"/>
              <w:left w:val="single" w:sz="2" w:space="0" w:color="000000"/>
              <w:bottom w:val="single" w:sz="2" w:space="0" w:color="000000"/>
              <w:right w:val="nil"/>
            </w:tcBorders>
            <w:shd w:val="clear" w:color="auto" w:fill="E5DFEC"/>
            <w:vAlign w:val="center"/>
          </w:tcPr>
          <w:p w14:paraId="7DC84BC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3,6</w:t>
            </w:r>
          </w:p>
        </w:tc>
        <w:tc>
          <w:tcPr>
            <w:tcW w:w="851" w:type="dxa"/>
            <w:tcBorders>
              <w:top w:val="nil"/>
              <w:left w:val="single" w:sz="2" w:space="0" w:color="000000"/>
              <w:bottom w:val="single" w:sz="2" w:space="0" w:color="000000"/>
              <w:right w:val="nil"/>
            </w:tcBorders>
            <w:shd w:val="clear" w:color="auto" w:fill="E5DFEC"/>
            <w:vAlign w:val="center"/>
          </w:tcPr>
          <w:p w14:paraId="080F45E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288</w:t>
            </w:r>
          </w:p>
        </w:tc>
        <w:tc>
          <w:tcPr>
            <w:tcW w:w="710" w:type="dxa"/>
            <w:tcBorders>
              <w:top w:val="nil"/>
              <w:left w:val="single" w:sz="2" w:space="0" w:color="000000"/>
              <w:bottom w:val="single" w:sz="2" w:space="0" w:color="000000"/>
              <w:right w:val="nil"/>
            </w:tcBorders>
            <w:shd w:val="clear" w:color="auto" w:fill="E5DFEC"/>
            <w:vAlign w:val="center"/>
          </w:tcPr>
          <w:p w14:paraId="4CFA063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114</w:t>
            </w:r>
          </w:p>
        </w:tc>
        <w:tc>
          <w:tcPr>
            <w:tcW w:w="707" w:type="dxa"/>
            <w:tcBorders>
              <w:top w:val="nil"/>
              <w:left w:val="single" w:sz="2" w:space="0" w:color="000000"/>
              <w:bottom w:val="single" w:sz="2" w:space="0" w:color="000000"/>
              <w:right w:val="nil"/>
            </w:tcBorders>
            <w:shd w:val="clear" w:color="auto" w:fill="E5DFEC"/>
            <w:vAlign w:val="center"/>
          </w:tcPr>
          <w:p w14:paraId="2ECC33A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568</w:t>
            </w:r>
          </w:p>
        </w:tc>
        <w:tc>
          <w:tcPr>
            <w:tcW w:w="709" w:type="dxa"/>
            <w:tcBorders>
              <w:top w:val="nil"/>
              <w:left w:val="single" w:sz="2" w:space="0" w:color="000000"/>
              <w:bottom w:val="single" w:sz="2" w:space="0" w:color="000000"/>
              <w:right w:val="single" w:sz="18" w:space="0" w:color="000000"/>
            </w:tcBorders>
            <w:shd w:val="clear" w:color="auto" w:fill="E5DFEC"/>
            <w:vAlign w:val="center"/>
          </w:tcPr>
          <w:p w14:paraId="6AE69429"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0,0017</w:t>
            </w:r>
          </w:p>
        </w:tc>
      </w:tr>
      <w:tr w:rsidR="00B90675" w:rsidRPr="006F799B" w14:paraId="2B397909" w14:textId="77777777" w:rsidTr="00F45FFB">
        <w:trPr>
          <w:cantSplit/>
          <w:trHeight w:val="406"/>
          <w:jc w:val="center"/>
        </w:trPr>
        <w:tc>
          <w:tcPr>
            <w:tcW w:w="630" w:type="dxa"/>
            <w:vMerge/>
            <w:tcBorders>
              <w:top w:val="nil"/>
              <w:left w:val="single" w:sz="18" w:space="0" w:color="000000"/>
              <w:bottom w:val="single" w:sz="2" w:space="0" w:color="000000"/>
              <w:right w:val="nil"/>
            </w:tcBorders>
            <w:shd w:val="clear" w:color="auto" w:fill="B8CCE4"/>
            <w:vAlign w:val="center"/>
          </w:tcPr>
          <w:p w14:paraId="5F1352C7"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035B89FE"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18" w:space="0" w:color="000000"/>
              <w:right w:val="nil"/>
            </w:tcBorders>
            <w:shd w:val="clear" w:color="auto" w:fill="E5DFEC"/>
            <w:vAlign w:val="center"/>
          </w:tcPr>
          <w:p w14:paraId="69C985C0"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06.10.2025</w:t>
            </w:r>
          </w:p>
        </w:tc>
        <w:tc>
          <w:tcPr>
            <w:tcW w:w="271" w:type="dxa"/>
            <w:tcBorders>
              <w:top w:val="nil"/>
              <w:left w:val="single" w:sz="2" w:space="0" w:color="000000"/>
              <w:bottom w:val="single" w:sz="18" w:space="0" w:color="000000"/>
              <w:right w:val="nil"/>
            </w:tcBorders>
            <w:shd w:val="clear" w:color="auto" w:fill="E5DFEC"/>
            <w:vAlign w:val="center"/>
          </w:tcPr>
          <w:p w14:paraId="731D049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6</w:t>
            </w:r>
          </w:p>
        </w:tc>
        <w:tc>
          <w:tcPr>
            <w:tcW w:w="711" w:type="dxa"/>
            <w:tcBorders>
              <w:top w:val="nil"/>
              <w:left w:val="single" w:sz="2" w:space="0" w:color="000000"/>
              <w:bottom w:val="single" w:sz="18" w:space="0" w:color="000000"/>
              <w:right w:val="nil"/>
            </w:tcBorders>
            <w:shd w:val="clear" w:color="auto" w:fill="E5DFEC"/>
            <w:vAlign w:val="center"/>
          </w:tcPr>
          <w:p w14:paraId="3B461FF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22,4</w:t>
            </w:r>
          </w:p>
        </w:tc>
        <w:tc>
          <w:tcPr>
            <w:tcW w:w="707" w:type="dxa"/>
            <w:tcBorders>
              <w:top w:val="nil"/>
              <w:left w:val="single" w:sz="2" w:space="0" w:color="000000"/>
              <w:bottom w:val="single" w:sz="18" w:space="0" w:color="000000"/>
              <w:right w:val="nil"/>
            </w:tcBorders>
            <w:shd w:val="clear" w:color="auto" w:fill="E5DFEC"/>
            <w:vAlign w:val="center"/>
          </w:tcPr>
          <w:p w14:paraId="0C465F5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12,3</w:t>
            </w:r>
          </w:p>
        </w:tc>
        <w:tc>
          <w:tcPr>
            <w:tcW w:w="851" w:type="dxa"/>
            <w:tcBorders>
              <w:top w:val="nil"/>
              <w:left w:val="single" w:sz="2" w:space="0" w:color="000000"/>
              <w:bottom w:val="single" w:sz="18" w:space="0" w:color="000000"/>
              <w:right w:val="nil"/>
            </w:tcBorders>
            <w:shd w:val="clear" w:color="auto" w:fill="E5DFEC"/>
            <w:vAlign w:val="center"/>
          </w:tcPr>
          <w:p w14:paraId="02C36C9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18" w:space="0" w:color="000000"/>
              <w:right w:val="nil"/>
            </w:tcBorders>
            <w:shd w:val="clear" w:color="auto" w:fill="E5DFEC"/>
            <w:vAlign w:val="center"/>
          </w:tcPr>
          <w:p w14:paraId="1E28846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18" w:space="0" w:color="000000"/>
              <w:right w:val="nil"/>
            </w:tcBorders>
            <w:shd w:val="clear" w:color="auto" w:fill="E5DFEC"/>
            <w:vAlign w:val="center"/>
          </w:tcPr>
          <w:p w14:paraId="136BAD0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18" w:space="0" w:color="000000"/>
              <w:right w:val="nil"/>
            </w:tcBorders>
            <w:shd w:val="clear" w:color="auto" w:fill="E5DFEC"/>
            <w:vAlign w:val="center"/>
          </w:tcPr>
          <w:p w14:paraId="24D98E9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0,201</w:t>
            </w:r>
          </w:p>
        </w:tc>
        <w:tc>
          <w:tcPr>
            <w:tcW w:w="708" w:type="dxa"/>
            <w:tcBorders>
              <w:top w:val="nil"/>
              <w:left w:val="single" w:sz="2" w:space="0" w:color="000000"/>
              <w:bottom w:val="single" w:sz="18" w:space="0" w:color="000000"/>
              <w:right w:val="nil"/>
            </w:tcBorders>
            <w:shd w:val="clear" w:color="auto" w:fill="E5DFEC"/>
            <w:vAlign w:val="center"/>
          </w:tcPr>
          <w:p w14:paraId="4940987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0,74</w:t>
            </w:r>
          </w:p>
        </w:tc>
        <w:tc>
          <w:tcPr>
            <w:tcW w:w="710" w:type="dxa"/>
            <w:tcBorders>
              <w:top w:val="nil"/>
              <w:left w:val="single" w:sz="2" w:space="0" w:color="000000"/>
              <w:bottom w:val="single" w:sz="18" w:space="0" w:color="000000"/>
              <w:right w:val="nil"/>
            </w:tcBorders>
            <w:shd w:val="clear" w:color="auto" w:fill="E5DFEC"/>
            <w:vAlign w:val="center"/>
          </w:tcPr>
          <w:p w14:paraId="4E25E3F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6,63</w:t>
            </w:r>
          </w:p>
        </w:tc>
        <w:tc>
          <w:tcPr>
            <w:tcW w:w="849" w:type="dxa"/>
            <w:tcBorders>
              <w:top w:val="nil"/>
              <w:left w:val="single" w:sz="2" w:space="0" w:color="000000"/>
              <w:bottom w:val="single" w:sz="18" w:space="0" w:color="000000"/>
              <w:right w:val="nil"/>
            </w:tcBorders>
            <w:shd w:val="clear" w:color="auto" w:fill="E5DFEC"/>
            <w:vAlign w:val="center"/>
          </w:tcPr>
          <w:p w14:paraId="1EA8948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0,083</w:t>
            </w:r>
          </w:p>
        </w:tc>
        <w:tc>
          <w:tcPr>
            <w:tcW w:w="852" w:type="dxa"/>
            <w:tcBorders>
              <w:top w:val="nil"/>
              <w:left w:val="single" w:sz="2" w:space="0" w:color="000000"/>
              <w:bottom w:val="single" w:sz="18" w:space="0" w:color="000000"/>
              <w:right w:val="nil"/>
            </w:tcBorders>
            <w:shd w:val="clear" w:color="auto" w:fill="E5DFEC"/>
            <w:vAlign w:val="center"/>
          </w:tcPr>
          <w:p w14:paraId="44564E7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0,039</w:t>
            </w:r>
          </w:p>
        </w:tc>
        <w:tc>
          <w:tcPr>
            <w:tcW w:w="849" w:type="dxa"/>
            <w:tcBorders>
              <w:top w:val="nil"/>
              <w:left w:val="single" w:sz="2" w:space="0" w:color="000000"/>
              <w:bottom w:val="single" w:sz="18" w:space="0" w:color="000000"/>
              <w:right w:val="nil"/>
            </w:tcBorders>
            <w:shd w:val="clear" w:color="auto" w:fill="E5DFEC"/>
            <w:vAlign w:val="center"/>
          </w:tcPr>
          <w:p w14:paraId="3E0DF6A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3,7</w:t>
            </w:r>
          </w:p>
        </w:tc>
        <w:tc>
          <w:tcPr>
            <w:tcW w:w="851" w:type="dxa"/>
            <w:tcBorders>
              <w:top w:val="nil"/>
              <w:left w:val="single" w:sz="2" w:space="0" w:color="000000"/>
              <w:bottom w:val="single" w:sz="18" w:space="0" w:color="000000"/>
              <w:right w:val="nil"/>
            </w:tcBorders>
            <w:shd w:val="clear" w:color="auto" w:fill="E5DFEC"/>
            <w:vAlign w:val="center"/>
          </w:tcPr>
          <w:p w14:paraId="38BBB44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287</w:t>
            </w:r>
          </w:p>
        </w:tc>
        <w:tc>
          <w:tcPr>
            <w:tcW w:w="710" w:type="dxa"/>
            <w:tcBorders>
              <w:top w:val="nil"/>
              <w:left w:val="single" w:sz="2" w:space="0" w:color="000000"/>
              <w:bottom w:val="single" w:sz="18" w:space="0" w:color="000000"/>
              <w:right w:val="nil"/>
            </w:tcBorders>
            <w:shd w:val="clear" w:color="auto" w:fill="E5DFEC"/>
            <w:vAlign w:val="center"/>
          </w:tcPr>
          <w:p w14:paraId="13FF618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114</w:t>
            </w:r>
          </w:p>
        </w:tc>
        <w:tc>
          <w:tcPr>
            <w:tcW w:w="707" w:type="dxa"/>
            <w:tcBorders>
              <w:top w:val="nil"/>
              <w:left w:val="single" w:sz="2" w:space="0" w:color="000000"/>
              <w:bottom w:val="single" w:sz="18" w:space="0" w:color="000000"/>
              <w:right w:val="nil"/>
            </w:tcBorders>
            <w:shd w:val="clear" w:color="auto" w:fill="E5DFEC"/>
            <w:vAlign w:val="center"/>
          </w:tcPr>
          <w:p w14:paraId="474C72A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565</w:t>
            </w:r>
          </w:p>
        </w:tc>
        <w:tc>
          <w:tcPr>
            <w:tcW w:w="709" w:type="dxa"/>
            <w:tcBorders>
              <w:top w:val="nil"/>
              <w:left w:val="single" w:sz="2" w:space="0" w:color="000000"/>
              <w:bottom w:val="single" w:sz="18" w:space="0" w:color="000000"/>
              <w:right w:val="single" w:sz="18" w:space="0" w:color="000000"/>
            </w:tcBorders>
            <w:shd w:val="clear" w:color="auto" w:fill="E5DFEC"/>
            <w:vAlign w:val="center"/>
          </w:tcPr>
          <w:p w14:paraId="5AD7FE09"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0,0016</w:t>
            </w:r>
          </w:p>
        </w:tc>
      </w:tr>
      <w:tr w:rsidR="00B90675" w:rsidRPr="006F799B" w14:paraId="2884A348" w14:textId="77777777" w:rsidTr="00F45FFB">
        <w:trPr>
          <w:cantSplit/>
          <w:trHeight w:val="388"/>
          <w:jc w:val="center"/>
        </w:trPr>
        <w:tc>
          <w:tcPr>
            <w:tcW w:w="630" w:type="dxa"/>
            <w:vMerge w:val="restart"/>
            <w:tcBorders>
              <w:top w:val="single" w:sz="18" w:space="0" w:color="000000"/>
              <w:left w:val="single" w:sz="18" w:space="0" w:color="000000"/>
              <w:bottom w:val="single" w:sz="2" w:space="0" w:color="000000"/>
              <w:right w:val="nil"/>
            </w:tcBorders>
            <w:shd w:val="clear" w:color="auto" w:fill="B8CCE4"/>
            <w:vAlign w:val="center"/>
          </w:tcPr>
          <w:p w14:paraId="56E518F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w:t>
            </w:r>
          </w:p>
        </w:tc>
        <w:tc>
          <w:tcPr>
            <w:tcW w:w="1216" w:type="dxa"/>
            <w:vMerge w:val="restart"/>
            <w:tcBorders>
              <w:top w:val="single" w:sz="18" w:space="0" w:color="000000"/>
              <w:left w:val="single" w:sz="2" w:space="0" w:color="000000"/>
              <w:bottom w:val="single" w:sz="2" w:space="0" w:color="000000"/>
              <w:right w:val="nil"/>
            </w:tcBorders>
            <w:shd w:val="clear" w:color="auto" w:fill="B8CCE4"/>
            <w:vAlign w:val="center"/>
          </w:tcPr>
          <w:p w14:paraId="2DFBE5F8"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Водные объекты Ивановской области.</w:t>
            </w:r>
          </w:p>
          <w:p w14:paraId="33B228F2" w14:textId="55E9AE9D" w:rsidR="00B90675" w:rsidRPr="006F799B" w:rsidRDefault="00B90675" w:rsidP="00AC4522">
            <w:pPr>
              <w:ind w:left="-62" w:right="-66"/>
              <w:jc w:val="center"/>
              <w:rPr>
                <w:rFonts w:ascii="Times New Roman" w:eastAsia="Calibri" w:hAnsi="Times New Roman" w:cs="Calibri"/>
              </w:rPr>
            </w:pPr>
            <w:r w:rsidRPr="006F799B">
              <w:rPr>
                <w:rFonts w:ascii="Times New Roman" w:eastAsia="Calibri" w:hAnsi="Times New Roman"/>
              </w:rPr>
              <w:t>Р</w:t>
            </w:r>
            <w:r w:rsidR="00AC4522">
              <w:rPr>
                <w:rFonts w:ascii="Times New Roman" w:eastAsia="Calibri" w:hAnsi="Times New Roman"/>
              </w:rPr>
              <w:t>учей</w:t>
            </w:r>
            <w:r w:rsidRPr="006F799B">
              <w:rPr>
                <w:rFonts w:ascii="Times New Roman" w:eastAsia="Calibri" w:hAnsi="Times New Roman"/>
              </w:rPr>
              <w:t xml:space="preserve"> Юкша.</w:t>
            </w:r>
          </w:p>
        </w:tc>
        <w:tc>
          <w:tcPr>
            <w:tcW w:w="541" w:type="dxa"/>
            <w:vMerge w:val="restart"/>
            <w:tcBorders>
              <w:top w:val="nil"/>
              <w:left w:val="single" w:sz="2" w:space="0" w:color="000000"/>
              <w:bottom w:val="single" w:sz="2" w:space="0" w:color="000000"/>
              <w:right w:val="nil"/>
            </w:tcBorders>
            <w:shd w:val="clear" w:color="auto" w:fill="FDE9D9" w:themeFill="accent6" w:themeFillTint="33"/>
            <w:vAlign w:val="center"/>
          </w:tcPr>
          <w:p w14:paraId="54D99B30" w14:textId="77777777" w:rsidR="00B90675" w:rsidRPr="006F799B" w:rsidRDefault="00B90675" w:rsidP="00F45FFB">
            <w:pPr>
              <w:ind w:left="-145" w:right="-97"/>
              <w:jc w:val="center"/>
              <w:rPr>
                <w:rFonts w:ascii="Times New Roman" w:eastAsia="Calibri" w:hAnsi="Times New Roman" w:cs="Calibri"/>
              </w:rPr>
            </w:pPr>
            <w:r w:rsidRPr="006F799B">
              <w:rPr>
                <w:rFonts w:ascii="Times New Roman" w:eastAsia="Calibri" w:hAnsi="Times New Roman"/>
              </w:rPr>
              <w:t>15.06.2023</w:t>
            </w:r>
          </w:p>
        </w:tc>
        <w:tc>
          <w:tcPr>
            <w:tcW w:w="271" w:type="dxa"/>
            <w:tcBorders>
              <w:top w:val="nil"/>
              <w:left w:val="single" w:sz="2" w:space="0" w:color="000000"/>
              <w:bottom w:val="single" w:sz="2" w:space="0" w:color="000000"/>
              <w:right w:val="nil"/>
            </w:tcBorders>
            <w:shd w:val="clear" w:color="auto" w:fill="FDE9D9" w:themeFill="accent6" w:themeFillTint="33"/>
            <w:vAlign w:val="center"/>
          </w:tcPr>
          <w:p w14:paraId="3B23610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711" w:type="dxa"/>
            <w:tcBorders>
              <w:top w:val="nil"/>
              <w:left w:val="single" w:sz="2" w:space="0" w:color="000000"/>
              <w:bottom w:val="single" w:sz="2" w:space="0" w:color="000000"/>
              <w:right w:val="nil"/>
            </w:tcBorders>
            <w:shd w:val="clear" w:color="auto" w:fill="FDE9D9" w:themeFill="accent6" w:themeFillTint="33"/>
            <w:vAlign w:val="center"/>
          </w:tcPr>
          <w:p w14:paraId="574DDBD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45,4</w:t>
            </w:r>
          </w:p>
        </w:tc>
        <w:tc>
          <w:tcPr>
            <w:tcW w:w="707" w:type="dxa"/>
            <w:tcBorders>
              <w:top w:val="nil"/>
              <w:left w:val="single" w:sz="2" w:space="0" w:color="000000"/>
              <w:bottom w:val="single" w:sz="2" w:space="0" w:color="000000"/>
              <w:right w:val="nil"/>
            </w:tcBorders>
            <w:shd w:val="clear" w:color="auto" w:fill="FDE9D9" w:themeFill="accent6" w:themeFillTint="33"/>
            <w:vAlign w:val="center"/>
          </w:tcPr>
          <w:p w14:paraId="60F713C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64,0</w:t>
            </w:r>
          </w:p>
        </w:tc>
        <w:tc>
          <w:tcPr>
            <w:tcW w:w="851" w:type="dxa"/>
            <w:tcBorders>
              <w:top w:val="nil"/>
              <w:left w:val="single" w:sz="2" w:space="0" w:color="000000"/>
              <w:bottom w:val="single" w:sz="2" w:space="0" w:color="000000"/>
              <w:right w:val="nil"/>
            </w:tcBorders>
            <w:shd w:val="clear" w:color="auto" w:fill="FDE9D9" w:themeFill="accent6" w:themeFillTint="33"/>
            <w:vAlign w:val="center"/>
          </w:tcPr>
          <w:p w14:paraId="01BEA93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0,0059</w:t>
            </w:r>
          </w:p>
        </w:tc>
        <w:tc>
          <w:tcPr>
            <w:tcW w:w="851" w:type="dxa"/>
            <w:tcBorders>
              <w:top w:val="nil"/>
              <w:left w:val="single" w:sz="2" w:space="0" w:color="000000"/>
              <w:bottom w:val="single" w:sz="2" w:space="0" w:color="000000"/>
              <w:right w:val="nil"/>
            </w:tcBorders>
            <w:shd w:val="clear" w:color="auto" w:fill="FDE9D9" w:themeFill="accent6" w:themeFillTint="33"/>
            <w:vAlign w:val="center"/>
          </w:tcPr>
          <w:p w14:paraId="0A6F4AE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2" w:space="0" w:color="000000"/>
              <w:right w:val="nil"/>
            </w:tcBorders>
            <w:shd w:val="clear" w:color="auto" w:fill="FDE9D9" w:themeFill="accent6" w:themeFillTint="33"/>
            <w:vAlign w:val="center"/>
          </w:tcPr>
          <w:p w14:paraId="6A98325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DE9D9" w:themeFill="accent6" w:themeFillTint="33"/>
            <w:vAlign w:val="center"/>
          </w:tcPr>
          <w:p w14:paraId="6BCF2E1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0,236</w:t>
            </w:r>
          </w:p>
        </w:tc>
        <w:tc>
          <w:tcPr>
            <w:tcW w:w="708" w:type="dxa"/>
            <w:tcBorders>
              <w:top w:val="nil"/>
              <w:left w:val="single" w:sz="2" w:space="0" w:color="000000"/>
              <w:bottom w:val="single" w:sz="2" w:space="0" w:color="000000"/>
              <w:right w:val="nil"/>
            </w:tcBorders>
            <w:shd w:val="clear" w:color="auto" w:fill="FDE9D9" w:themeFill="accent6" w:themeFillTint="33"/>
            <w:vAlign w:val="center"/>
          </w:tcPr>
          <w:p w14:paraId="0627659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1,65</w:t>
            </w:r>
          </w:p>
        </w:tc>
        <w:tc>
          <w:tcPr>
            <w:tcW w:w="710" w:type="dxa"/>
            <w:tcBorders>
              <w:top w:val="nil"/>
              <w:left w:val="single" w:sz="2" w:space="0" w:color="000000"/>
              <w:bottom w:val="single" w:sz="2" w:space="0" w:color="000000"/>
              <w:right w:val="nil"/>
            </w:tcBorders>
            <w:shd w:val="clear" w:color="auto" w:fill="FDE9D9" w:themeFill="accent6" w:themeFillTint="33"/>
            <w:vAlign w:val="center"/>
          </w:tcPr>
          <w:p w14:paraId="3071583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15,4</w:t>
            </w:r>
          </w:p>
        </w:tc>
        <w:tc>
          <w:tcPr>
            <w:tcW w:w="849" w:type="dxa"/>
            <w:tcBorders>
              <w:top w:val="nil"/>
              <w:left w:val="single" w:sz="2" w:space="0" w:color="000000"/>
              <w:bottom w:val="single" w:sz="2" w:space="0" w:color="000000"/>
              <w:right w:val="nil"/>
            </w:tcBorders>
            <w:shd w:val="clear" w:color="auto" w:fill="FDE9D9" w:themeFill="accent6" w:themeFillTint="33"/>
            <w:vAlign w:val="center"/>
          </w:tcPr>
          <w:p w14:paraId="0751908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0,055</w:t>
            </w:r>
          </w:p>
        </w:tc>
        <w:tc>
          <w:tcPr>
            <w:tcW w:w="852" w:type="dxa"/>
            <w:tcBorders>
              <w:top w:val="nil"/>
              <w:left w:val="single" w:sz="2" w:space="0" w:color="000000"/>
              <w:bottom w:val="single" w:sz="2" w:space="0" w:color="000000"/>
              <w:right w:val="nil"/>
            </w:tcBorders>
            <w:shd w:val="clear" w:color="auto" w:fill="FDE9D9" w:themeFill="accent6" w:themeFillTint="33"/>
            <w:vAlign w:val="center"/>
          </w:tcPr>
          <w:p w14:paraId="5F21F8A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0,743</w:t>
            </w:r>
          </w:p>
        </w:tc>
        <w:tc>
          <w:tcPr>
            <w:tcW w:w="849" w:type="dxa"/>
            <w:tcBorders>
              <w:top w:val="nil"/>
              <w:left w:val="single" w:sz="2" w:space="0" w:color="000000"/>
              <w:bottom w:val="single" w:sz="2" w:space="0" w:color="000000"/>
              <w:right w:val="nil"/>
            </w:tcBorders>
            <w:shd w:val="clear" w:color="auto" w:fill="FDE9D9" w:themeFill="accent6" w:themeFillTint="33"/>
            <w:vAlign w:val="center"/>
          </w:tcPr>
          <w:p w14:paraId="354E3E8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0,99</w:t>
            </w:r>
          </w:p>
        </w:tc>
        <w:tc>
          <w:tcPr>
            <w:tcW w:w="851" w:type="dxa"/>
            <w:tcBorders>
              <w:top w:val="nil"/>
              <w:left w:val="single" w:sz="2" w:space="0" w:color="000000"/>
              <w:bottom w:val="single" w:sz="2" w:space="0" w:color="000000"/>
              <w:right w:val="nil"/>
            </w:tcBorders>
            <w:shd w:val="clear" w:color="auto" w:fill="FDE9D9" w:themeFill="accent6" w:themeFillTint="33"/>
            <w:vAlign w:val="center"/>
          </w:tcPr>
          <w:p w14:paraId="15C1523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782</w:t>
            </w:r>
          </w:p>
        </w:tc>
        <w:tc>
          <w:tcPr>
            <w:tcW w:w="710" w:type="dxa"/>
            <w:tcBorders>
              <w:top w:val="nil"/>
              <w:left w:val="single" w:sz="2" w:space="0" w:color="000000"/>
              <w:bottom w:val="single" w:sz="2" w:space="0" w:color="000000"/>
              <w:right w:val="nil"/>
            </w:tcBorders>
            <w:shd w:val="clear" w:color="auto" w:fill="FDE9D9" w:themeFill="accent6" w:themeFillTint="33"/>
            <w:vAlign w:val="center"/>
          </w:tcPr>
          <w:p w14:paraId="347B5F3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269</w:t>
            </w:r>
          </w:p>
        </w:tc>
        <w:tc>
          <w:tcPr>
            <w:tcW w:w="707" w:type="dxa"/>
            <w:tcBorders>
              <w:top w:val="nil"/>
              <w:left w:val="single" w:sz="2" w:space="0" w:color="000000"/>
              <w:bottom w:val="single" w:sz="2" w:space="0" w:color="000000"/>
              <w:right w:val="nil"/>
            </w:tcBorders>
            <w:shd w:val="clear" w:color="auto" w:fill="FDE9D9" w:themeFill="accent6" w:themeFillTint="33"/>
            <w:vAlign w:val="center"/>
          </w:tcPr>
          <w:p w14:paraId="7C00C85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798</w:t>
            </w:r>
          </w:p>
        </w:tc>
        <w:tc>
          <w:tcPr>
            <w:tcW w:w="709" w:type="dxa"/>
            <w:tcBorders>
              <w:top w:val="nil"/>
              <w:left w:val="single" w:sz="2" w:space="0" w:color="000000"/>
              <w:bottom w:val="single" w:sz="2" w:space="0" w:color="000000"/>
              <w:right w:val="single" w:sz="18" w:space="0" w:color="000000"/>
            </w:tcBorders>
            <w:shd w:val="clear" w:color="auto" w:fill="FDE9D9" w:themeFill="accent6" w:themeFillTint="33"/>
            <w:vAlign w:val="center"/>
          </w:tcPr>
          <w:p w14:paraId="4513ED55" w14:textId="77777777" w:rsidR="00B90675" w:rsidRPr="00A100B9" w:rsidRDefault="00B90675" w:rsidP="00F45FFB">
            <w:pPr>
              <w:ind w:left="-113" w:right="-113"/>
              <w:jc w:val="center"/>
              <w:rPr>
                <w:rFonts w:ascii="Times New Roman" w:eastAsia="Calibri" w:hAnsi="Times New Roman"/>
              </w:rPr>
            </w:pPr>
            <w:r w:rsidRPr="00A100B9">
              <w:rPr>
                <w:rFonts w:ascii="Times New Roman" w:eastAsia="Calibri" w:hAnsi="Times New Roman"/>
              </w:rPr>
              <w:t>0,050</w:t>
            </w:r>
          </w:p>
        </w:tc>
      </w:tr>
      <w:tr w:rsidR="00B90675" w:rsidRPr="006F799B" w14:paraId="6FBBDB27"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0378CCFD"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4C5CB27E" w14:textId="77777777" w:rsidR="00B90675" w:rsidRPr="006F799B" w:rsidRDefault="00B90675" w:rsidP="00F45FFB">
            <w:pPr>
              <w:ind w:left="-62" w:right="-66"/>
              <w:jc w:val="center"/>
              <w:rPr>
                <w:rFonts w:ascii="Times New Roman" w:eastAsia="Calibri" w:hAnsi="Times New Roman" w:cs="Calibri"/>
              </w:rPr>
            </w:pPr>
          </w:p>
        </w:tc>
        <w:tc>
          <w:tcPr>
            <w:tcW w:w="541" w:type="dxa"/>
            <w:vMerge/>
            <w:tcBorders>
              <w:top w:val="nil"/>
              <w:left w:val="single" w:sz="2" w:space="0" w:color="000000"/>
              <w:bottom w:val="single" w:sz="2" w:space="0" w:color="000000"/>
              <w:right w:val="nil"/>
            </w:tcBorders>
            <w:shd w:val="clear" w:color="auto" w:fill="FDE9D9" w:themeFill="accent6" w:themeFillTint="33"/>
            <w:vAlign w:val="center"/>
          </w:tcPr>
          <w:p w14:paraId="1B38688A" w14:textId="77777777" w:rsidR="00B90675" w:rsidRPr="006F799B" w:rsidRDefault="00B90675" w:rsidP="00F45FFB">
            <w:pPr>
              <w:ind w:left="-145" w:right="-97"/>
              <w:jc w:val="center"/>
              <w:rPr>
                <w:rFonts w:ascii="Times New Roman" w:eastAsia="Calibri" w:hAnsi="Times New Roman" w:cs="Calibri"/>
              </w:rPr>
            </w:pPr>
          </w:p>
        </w:tc>
        <w:tc>
          <w:tcPr>
            <w:tcW w:w="271" w:type="dxa"/>
            <w:tcBorders>
              <w:top w:val="nil"/>
              <w:left w:val="single" w:sz="2" w:space="0" w:color="000000"/>
              <w:bottom w:val="single" w:sz="2" w:space="0" w:color="000000"/>
              <w:right w:val="nil"/>
            </w:tcBorders>
            <w:shd w:val="clear" w:color="auto" w:fill="FDE9D9" w:themeFill="accent6" w:themeFillTint="33"/>
            <w:vAlign w:val="center"/>
          </w:tcPr>
          <w:p w14:paraId="5E0F24A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w:t>
            </w:r>
          </w:p>
        </w:tc>
        <w:tc>
          <w:tcPr>
            <w:tcW w:w="711" w:type="dxa"/>
            <w:tcBorders>
              <w:top w:val="nil"/>
              <w:left w:val="single" w:sz="2" w:space="0" w:color="000000"/>
              <w:bottom w:val="single" w:sz="2" w:space="0" w:color="000000"/>
              <w:right w:val="nil"/>
            </w:tcBorders>
            <w:shd w:val="clear" w:color="auto" w:fill="FDE9D9" w:themeFill="accent6" w:themeFillTint="33"/>
            <w:vAlign w:val="center"/>
          </w:tcPr>
          <w:p w14:paraId="05FE5FE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45,5</w:t>
            </w:r>
          </w:p>
        </w:tc>
        <w:tc>
          <w:tcPr>
            <w:tcW w:w="707" w:type="dxa"/>
            <w:tcBorders>
              <w:top w:val="nil"/>
              <w:left w:val="single" w:sz="2" w:space="0" w:color="000000"/>
              <w:bottom w:val="single" w:sz="2" w:space="0" w:color="000000"/>
              <w:right w:val="nil"/>
            </w:tcBorders>
            <w:shd w:val="clear" w:color="auto" w:fill="FDE9D9" w:themeFill="accent6" w:themeFillTint="33"/>
            <w:vAlign w:val="center"/>
          </w:tcPr>
          <w:p w14:paraId="0AB1179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64,2</w:t>
            </w:r>
          </w:p>
        </w:tc>
        <w:tc>
          <w:tcPr>
            <w:tcW w:w="851" w:type="dxa"/>
            <w:tcBorders>
              <w:top w:val="nil"/>
              <w:left w:val="single" w:sz="2" w:space="0" w:color="000000"/>
              <w:bottom w:val="single" w:sz="2" w:space="0" w:color="000000"/>
              <w:right w:val="nil"/>
            </w:tcBorders>
            <w:shd w:val="clear" w:color="auto" w:fill="FDE9D9" w:themeFill="accent6" w:themeFillTint="33"/>
            <w:vAlign w:val="center"/>
          </w:tcPr>
          <w:p w14:paraId="46E23E4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0,0059</w:t>
            </w:r>
          </w:p>
        </w:tc>
        <w:tc>
          <w:tcPr>
            <w:tcW w:w="851" w:type="dxa"/>
            <w:tcBorders>
              <w:top w:val="nil"/>
              <w:left w:val="single" w:sz="2" w:space="0" w:color="000000"/>
              <w:bottom w:val="single" w:sz="2" w:space="0" w:color="000000"/>
              <w:right w:val="nil"/>
            </w:tcBorders>
            <w:shd w:val="clear" w:color="auto" w:fill="FDE9D9" w:themeFill="accent6" w:themeFillTint="33"/>
            <w:vAlign w:val="center"/>
          </w:tcPr>
          <w:p w14:paraId="707B84B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2" w:space="0" w:color="000000"/>
              <w:right w:val="nil"/>
            </w:tcBorders>
            <w:shd w:val="clear" w:color="auto" w:fill="FDE9D9" w:themeFill="accent6" w:themeFillTint="33"/>
            <w:vAlign w:val="center"/>
          </w:tcPr>
          <w:p w14:paraId="4D9ECA9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DE9D9" w:themeFill="accent6" w:themeFillTint="33"/>
            <w:vAlign w:val="center"/>
          </w:tcPr>
          <w:p w14:paraId="5FCF4E4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0,239</w:t>
            </w:r>
          </w:p>
        </w:tc>
        <w:tc>
          <w:tcPr>
            <w:tcW w:w="708" w:type="dxa"/>
            <w:tcBorders>
              <w:top w:val="nil"/>
              <w:left w:val="single" w:sz="2" w:space="0" w:color="000000"/>
              <w:bottom w:val="single" w:sz="2" w:space="0" w:color="000000"/>
              <w:right w:val="nil"/>
            </w:tcBorders>
            <w:shd w:val="clear" w:color="auto" w:fill="FDE9D9" w:themeFill="accent6" w:themeFillTint="33"/>
            <w:vAlign w:val="center"/>
          </w:tcPr>
          <w:p w14:paraId="2EFB264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1,67</w:t>
            </w:r>
          </w:p>
        </w:tc>
        <w:tc>
          <w:tcPr>
            <w:tcW w:w="710" w:type="dxa"/>
            <w:tcBorders>
              <w:top w:val="nil"/>
              <w:left w:val="single" w:sz="2" w:space="0" w:color="000000"/>
              <w:bottom w:val="single" w:sz="2" w:space="0" w:color="000000"/>
              <w:right w:val="nil"/>
            </w:tcBorders>
            <w:shd w:val="clear" w:color="auto" w:fill="FDE9D9" w:themeFill="accent6" w:themeFillTint="33"/>
            <w:vAlign w:val="center"/>
          </w:tcPr>
          <w:p w14:paraId="73F850E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15,5</w:t>
            </w:r>
          </w:p>
        </w:tc>
        <w:tc>
          <w:tcPr>
            <w:tcW w:w="849" w:type="dxa"/>
            <w:tcBorders>
              <w:top w:val="nil"/>
              <w:left w:val="single" w:sz="2" w:space="0" w:color="000000"/>
              <w:bottom w:val="single" w:sz="2" w:space="0" w:color="000000"/>
              <w:right w:val="nil"/>
            </w:tcBorders>
            <w:shd w:val="clear" w:color="auto" w:fill="FDE9D9" w:themeFill="accent6" w:themeFillTint="33"/>
            <w:vAlign w:val="center"/>
          </w:tcPr>
          <w:p w14:paraId="18438E7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0,057</w:t>
            </w:r>
          </w:p>
        </w:tc>
        <w:tc>
          <w:tcPr>
            <w:tcW w:w="852" w:type="dxa"/>
            <w:tcBorders>
              <w:top w:val="nil"/>
              <w:left w:val="single" w:sz="2" w:space="0" w:color="000000"/>
              <w:bottom w:val="single" w:sz="2" w:space="0" w:color="000000"/>
              <w:right w:val="nil"/>
            </w:tcBorders>
            <w:shd w:val="clear" w:color="auto" w:fill="FDE9D9" w:themeFill="accent6" w:themeFillTint="33"/>
            <w:vAlign w:val="center"/>
          </w:tcPr>
          <w:p w14:paraId="72BD7D6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0,745</w:t>
            </w:r>
          </w:p>
        </w:tc>
        <w:tc>
          <w:tcPr>
            <w:tcW w:w="849" w:type="dxa"/>
            <w:tcBorders>
              <w:top w:val="nil"/>
              <w:left w:val="single" w:sz="2" w:space="0" w:color="000000"/>
              <w:bottom w:val="single" w:sz="2" w:space="0" w:color="000000"/>
              <w:right w:val="nil"/>
            </w:tcBorders>
            <w:shd w:val="clear" w:color="auto" w:fill="FDE9D9" w:themeFill="accent6" w:themeFillTint="33"/>
            <w:vAlign w:val="center"/>
          </w:tcPr>
          <w:p w14:paraId="6A8133F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1,01</w:t>
            </w:r>
          </w:p>
        </w:tc>
        <w:tc>
          <w:tcPr>
            <w:tcW w:w="851" w:type="dxa"/>
            <w:tcBorders>
              <w:top w:val="nil"/>
              <w:left w:val="single" w:sz="2" w:space="0" w:color="000000"/>
              <w:bottom w:val="single" w:sz="2" w:space="0" w:color="000000"/>
              <w:right w:val="nil"/>
            </w:tcBorders>
            <w:shd w:val="clear" w:color="auto" w:fill="FDE9D9" w:themeFill="accent6" w:themeFillTint="33"/>
            <w:vAlign w:val="center"/>
          </w:tcPr>
          <w:p w14:paraId="79B31FC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784</w:t>
            </w:r>
          </w:p>
        </w:tc>
        <w:tc>
          <w:tcPr>
            <w:tcW w:w="710" w:type="dxa"/>
            <w:tcBorders>
              <w:top w:val="nil"/>
              <w:left w:val="single" w:sz="2" w:space="0" w:color="000000"/>
              <w:bottom w:val="single" w:sz="2" w:space="0" w:color="000000"/>
              <w:right w:val="nil"/>
            </w:tcBorders>
            <w:shd w:val="clear" w:color="auto" w:fill="FDE9D9" w:themeFill="accent6" w:themeFillTint="33"/>
            <w:vAlign w:val="center"/>
          </w:tcPr>
          <w:p w14:paraId="67D73D6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271</w:t>
            </w:r>
          </w:p>
        </w:tc>
        <w:tc>
          <w:tcPr>
            <w:tcW w:w="707" w:type="dxa"/>
            <w:tcBorders>
              <w:top w:val="nil"/>
              <w:left w:val="single" w:sz="2" w:space="0" w:color="000000"/>
              <w:bottom w:val="single" w:sz="2" w:space="0" w:color="000000"/>
              <w:right w:val="nil"/>
            </w:tcBorders>
            <w:shd w:val="clear" w:color="auto" w:fill="FDE9D9" w:themeFill="accent6" w:themeFillTint="33"/>
            <w:vAlign w:val="center"/>
          </w:tcPr>
          <w:p w14:paraId="475C95E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799</w:t>
            </w:r>
          </w:p>
        </w:tc>
        <w:tc>
          <w:tcPr>
            <w:tcW w:w="709" w:type="dxa"/>
            <w:tcBorders>
              <w:top w:val="nil"/>
              <w:left w:val="single" w:sz="2" w:space="0" w:color="000000"/>
              <w:bottom w:val="single" w:sz="2" w:space="0" w:color="000000"/>
              <w:right w:val="single" w:sz="18" w:space="0" w:color="000000"/>
            </w:tcBorders>
            <w:shd w:val="clear" w:color="auto" w:fill="FDE9D9" w:themeFill="accent6" w:themeFillTint="33"/>
            <w:vAlign w:val="center"/>
          </w:tcPr>
          <w:p w14:paraId="45EEA850" w14:textId="77777777" w:rsidR="00B90675" w:rsidRPr="00A100B9" w:rsidRDefault="00B90675" w:rsidP="00F45FFB">
            <w:pPr>
              <w:ind w:left="-113" w:right="-113"/>
              <w:jc w:val="center"/>
              <w:rPr>
                <w:rFonts w:ascii="Times New Roman" w:eastAsia="Calibri" w:hAnsi="Times New Roman"/>
              </w:rPr>
            </w:pPr>
            <w:r w:rsidRPr="00A100B9">
              <w:rPr>
                <w:rFonts w:ascii="Times New Roman" w:eastAsia="Calibri" w:hAnsi="Times New Roman"/>
              </w:rPr>
              <w:t>0,050</w:t>
            </w:r>
          </w:p>
        </w:tc>
      </w:tr>
      <w:tr w:rsidR="00B90675" w:rsidRPr="006F799B" w14:paraId="1D1196F1" w14:textId="77777777" w:rsidTr="00F45FFB">
        <w:trPr>
          <w:cantSplit/>
          <w:trHeight w:val="388"/>
          <w:jc w:val="center"/>
        </w:trPr>
        <w:tc>
          <w:tcPr>
            <w:tcW w:w="630" w:type="dxa"/>
            <w:vMerge/>
            <w:tcBorders>
              <w:top w:val="nil"/>
              <w:left w:val="single" w:sz="18" w:space="0" w:color="000000"/>
              <w:bottom w:val="single" w:sz="2" w:space="0" w:color="000000"/>
              <w:right w:val="nil"/>
            </w:tcBorders>
            <w:shd w:val="clear" w:color="auto" w:fill="B8CCE4"/>
            <w:vAlign w:val="center"/>
          </w:tcPr>
          <w:p w14:paraId="14D35C0F"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0B7F6CB7" w14:textId="77777777" w:rsidR="00B90675" w:rsidRPr="006F799B" w:rsidRDefault="00B90675" w:rsidP="00F45FFB">
            <w:pPr>
              <w:ind w:left="-62" w:right="-66"/>
              <w:jc w:val="center"/>
              <w:rPr>
                <w:rFonts w:ascii="Times New Roman" w:eastAsia="Calibri" w:hAnsi="Times New Roman" w:cs="Calibri"/>
              </w:rPr>
            </w:pPr>
          </w:p>
        </w:tc>
        <w:tc>
          <w:tcPr>
            <w:tcW w:w="541" w:type="dxa"/>
            <w:vMerge w:val="restart"/>
            <w:tcBorders>
              <w:top w:val="nil"/>
              <w:left w:val="single" w:sz="2" w:space="0" w:color="000000"/>
              <w:bottom w:val="single" w:sz="2" w:space="0" w:color="000000"/>
              <w:right w:val="nil"/>
            </w:tcBorders>
            <w:shd w:val="clear" w:color="auto" w:fill="FDE9D9" w:themeFill="accent6" w:themeFillTint="33"/>
            <w:vAlign w:val="center"/>
          </w:tcPr>
          <w:p w14:paraId="327A63FA" w14:textId="77777777" w:rsidR="00B90675" w:rsidRPr="006F799B" w:rsidRDefault="00B90675" w:rsidP="00F45FFB">
            <w:pPr>
              <w:ind w:left="-145" w:right="-97"/>
              <w:jc w:val="center"/>
              <w:rPr>
                <w:rFonts w:ascii="Times New Roman" w:eastAsia="Calibri" w:hAnsi="Times New Roman" w:cs="Calibri"/>
              </w:rPr>
            </w:pPr>
            <w:r w:rsidRPr="006F799B">
              <w:rPr>
                <w:rFonts w:ascii="Times New Roman" w:eastAsia="Calibri" w:hAnsi="Times New Roman"/>
              </w:rPr>
              <w:t>07.08.2023</w:t>
            </w:r>
          </w:p>
        </w:tc>
        <w:tc>
          <w:tcPr>
            <w:tcW w:w="271" w:type="dxa"/>
            <w:tcBorders>
              <w:top w:val="nil"/>
              <w:left w:val="single" w:sz="2" w:space="0" w:color="000000"/>
              <w:bottom w:val="single" w:sz="2" w:space="0" w:color="000000"/>
              <w:right w:val="nil"/>
            </w:tcBorders>
            <w:shd w:val="clear" w:color="auto" w:fill="FDE9D9" w:themeFill="accent6" w:themeFillTint="33"/>
            <w:vAlign w:val="center"/>
          </w:tcPr>
          <w:p w14:paraId="1C5A29D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711" w:type="dxa"/>
            <w:tcBorders>
              <w:top w:val="nil"/>
              <w:left w:val="single" w:sz="2" w:space="0" w:color="000000"/>
              <w:bottom w:val="single" w:sz="2" w:space="0" w:color="000000"/>
              <w:right w:val="nil"/>
            </w:tcBorders>
            <w:shd w:val="clear" w:color="auto" w:fill="FDE9D9" w:themeFill="accent6" w:themeFillTint="33"/>
            <w:vAlign w:val="center"/>
          </w:tcPr>
          <w:p w14:paraId="4A03E38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76,3</w:t>
            </w:r>
          </w:p>
        </w:tc>
        <w:tc>
          <w:tcPr>
            <w:tcW w:w="707" w:type="dxa"/>
            <w:tcBorders>
              <w:top w:val="nil"/>
              <w:left w:val="single" w:sz="2" w:space="0" w:color="000000"/>
              <w:bottom w:val="single" w:sz="2" w:space="0" w:color="000000"/>
              <w:right w:val="nil"/>
            </w:tcBorders>
            <w:shd w:val="clear" w:color="auto" w:fill="FDE9D9" w:themeFill="accent6" w:themeFillTint="33"/>
            <w:vAlign w:val="center"/>
          </w:tcPr>
          <w:p w14:paraId="123CF51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96,9</w:t>
            </w:r>
          </w:p>
        </w:tc>
        <w:tc>
          <w:tcPr>
            <w:tcW w:w="851" w:type="dxa"/>
            <w:tcBorders>
              <w:top w:val="nil"/>
              <w:left w:val="single" w:sz="2" w:space="0" w:color="000000"/>
              <w:bottom w:val="single" w:sz="2" w:space="0" w:color="000000"/>
              <w:right w:val="nil"/>
            </w:tcBorders>
            <w:shd w:val="clear" w:color="auto" w:fill="FDE9D9" w:themeFill="accent6" w:themeFillTint="33"/>
            <w:vAlign w:val="center"/>
          </w:tcPr>
          <w:p w14:paraId="4792F93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FDE9D9" w:themeFill="accent6" w:themeFillTint="33"/>
            <w:vAlign w:val="center"/>
          </w:tcPr>
          <w:p w14:paraId="6C6EF9C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2" w:space="0" w:color="000000"/>
              <w:right w:val="nil"/>
            </w:tcBorders>
            <w:shd w:val="clear" w:color="auto" w:fill="FDE9D9" w:themeFill="accent6" w:themeFillTint="33"/>
            <w:vAlign w:val="center"/>
          </w:tcPr>
          <w:p w14:paraId="787263B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DE9D9" w:themeFill="accent6" w:themeFillTint="33"/>
            <w:vAlign w:val="center"/>
          </w:tcPr>
          <w:p w14:paraId="57679A4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0,465</w:t>
            </w:r>
          </w:p>
        </w:tc>
        <w:tc>
          <w:tcPr>
            <w:tcW w:w="708" w:type="dxa"/>
            <w:tcBorders>
              <w:top w:val="nil"/>
              <w:left w:val="single" w:sz="2" w:space="0" w:color="000000"/>
              <w:bottom w:val="single" w:sz="2" w:space="0" w:color="000000"/>
              <w:right w:val="nil"/>
            </w:tcBorders>
            <w:shd w:val="clear" w:color="auto" w:fill="FDE9D9" w:themeFill="accent6" w:themeFillTint="33"/>
            <w:vAlign w:val="center"/>
          </w:tcPr>
          <w:p w14:paraId="3C965DF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1,21</w:t>
            </w:r>
          </w:p>
        </w:tc>
        <w:tc>
          <w:tcPr>
            <w:tcW w:w="710" w:type="dxa"/>
            <w:tcBorders>
              <w:top w:val="nil"/>
              <w:left w:val="single" w:sz="2" w:space="0" w:color="000000"/>
              <w:bottom w:val="single" w:sz="2" w:space="0" w:color="000000"/>
              <w:right w:val="nil"/>
            </w:tcBorders>
            <w:shd w:val="clear" w:color="auto" w:fill="FDE9D9" w:themeFill="accent6" w:themeFillTint="33"/>
            <w:vAlign w:val="center"/>
          </w:tcPr>
          <w:p w14:paraId="6F9F0A0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15,2</w:t>
            </w:r>
          </w:p>
        </w:tc>
        <w:tc>
          <w:tcPr>
            <w:tcW w:w="849" w:type="dxa"/>
            <w:tcBorders>
              <w:top w:val="nil"/>
              <w:left w:val="single" w:sz="2" w:space="0" w:color="000000"/>
              <w:bottom w:val="single" w:sz="2" w:space="0" w:color="000000"/>
              <w:right w:val="nil"/>
            </w:tcBorders>
            <w:shd w:val="clear" w:color="auto" w:fill="FDE9D9" w:themeFill="accent6" w:themeFillTint="33"/>
            <w:vAlign w:val="center"/>
          </w:tcPr>
          <w:p w14:paraId="43512ED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0,088</w:t>
            </w:r>
          </w:p>
        </w:tc>
        <w:tc>
          <w:tcPr>
            <w:tcW w:w="852" w:type="dxa"/>
            <w:tcBorders>
              <w:top w:val="nil"/>
              <w:left w:val="single" w:sz="2" w:space="0" w:color="000000"/>
              <w:bottom w:val="single" w:sz="2" w:space="0" w:color="000000"/>
              <w:right w:val="nil"/>
            </w:tcBorders>
            <w:shd w:val="clear" w:color="auto" w:fill="FDE9D9" w:themeFill="accent6" w:themeFillTint="33"/>
            <w:vAlign w:val="center"/>
          </w:tcPr>
          <w:p w14:paraId="1C8009F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0,183</w:t>
            </w:r>
          </w:p>
        </w:tc>
        <w:tc>
          <w:tcPr>
            <w:tcW w:w="849" w:type="dxa"/>
            <w:tcBorders>
              <w:top w:val="nil"/>
              <w:left w:val="single" w:sz="2" w:space="0" w:color="000000"/>
              <w:bottom w:val="single" w:sz="2" w:space="0" w:color="000000"/>
              <w:right w:val="nil"/>
            </w:tcBorders>
            <w:shd w:val="clear" w:color="auto" w:fill="FDE9D9" w:themeFill="accent6" w:themeFillTint="33"/>
            <w:vAlign w:val="center"/>
          </w:tcPr>
          <w:p w14:paraId="770BF4B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1,07</w:t>
            </w:r>
          </w:p>
        </w:tc>
        <w:tc>
          <w:tcPr>
            <w:tcW w:w="851" w:type="dxa"/>
            <w:tcBorders>
              <w:top w:val="nil"/>
              <w:left w:val="single" w:sz="2" w:space="0" w:color="000000"/>
              <w:bottom w:val="single" w:sz="2" w:space="0" w:color="000000"/>
              <w:right w:val="nil"/>
            </w:tcBorders>
            <w:shd w:val="clear" w:color="auto" w:fill="FDE9D9" w:themeFill="accent6" w:themeFillTint="33"/>
            <w:vAlign w:val="center"/>
          </w:tcPr>
          <w:p w14:paraId="20B901F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929</w:t>
            </w:r>
          </w:p>
        </w:tc>
        <w:tc>
          <w:tcPr>
            <w:tcW w:w="710" w:type="dxa"/>
            <w:tcBorders>
              <w:top w:val="nil"/>
              <w:left w:val="single" w:sz="2" w:space="0" w:color="000000"/>
              <w:bottom w:val="single" w:sz="2" w:space="0" w:color="000000"/>
              <w:right w:val="nil"/>
            </w:tcBorders>
            <w:shd w:val="clear" w:color="auto" w:fill="FDE9D9" w:themeFill="accent6" w:themeFillTint="33"/>
            <w:vAlign w:val="center"/>
          </w:tcPr>
          <w:p w14:paraId="748CBAE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301</w:t>
            </w:r>
          </w:p>
        </w:tc>
        <w:tc>
          <w:tcPr>
            <w:tcW w:w="707" w:type="dxa"/>
            <w:tcBorders>
              <w:top w:val="nil"/>
              <w:left w:val="single" w:sz="2" w:space="0" w:color="000000"/>
              <w:bottom w:val="single" w:sz="2" w:space="0" w:color="000000"/>
              <w:right w:val="nil"/>
            </w:tcBorders>
            <w:shd w:val="clear" w:color="auto" w:fill="FDE9D9" w:themeFill="accent6" w:themeFillTint="33"/>
            <w:vAlign w:val="center"/>
          </w:tcPr>
          <w:p w14:paraId="55EAA11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675</w:t>
            </w:r>
          </w:p>
        </w:tc>
        <w:tc>
          <w:tcPr>
            <w:tcW w:w="709" w:type="dxa"/>
            <w:tcBorders>
              <w:top w:val="nil"/>
              <w:left w:val="single" w:sz="2" w:space="0" w:color="000000"/>
              <w:bottom w:val="single" w:sz="2" w:space="0" w:color="000000"/>
              <w:right w:val="single" w:sz="18" w:space="0" w:color="000000"/>
            </w:tcBorders>
            <w:shd w:val="clear" w:color="auto" w:fill="FDE9D9" w:themeFill="accent6" w:themeFillTint="33"/>
            <w:vAlign w:val="center"/>
          </w:tcPr>
          <w:p w14:paraId="25327DD2" w14:textId="77777777" w:rsidR="00B90675" w:rsidRPr="00A100B9" w:rsidRDefault="00B90675" w:rsidP="00F45FFB">
            <w:pPr>
              <w:ind w:left="-113" w:right="-113"/>
              <w:jc w:val="center"/>
              <w:rPr>
                <w:rFonts w:ascii="Times New Roman" w:eastAsia="Calibri" w:hAnsi="Times New Roman"/>
              </w:rPr>
            </w:pPr>
            <w:r w:rsidRPr="00A100B9">
              <w:rPr>
                <w:rFonts w:ascii="Times New Roman" w:eastAsia="Calibri" w:hAnsi="Times New Roman"/>
              </w:rPr>
              <w:t>0,0009</w:t>
            </w:r>
          </w:p>
        </w:tc>
      </w:tr>
      <w:tr w:rsidR="00B90675" w:rsidRPr="006F799B" w14:paraId="003DFD84"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46D85120"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73AD0D97" w14:textId="77777777" w:rsidR="00B90675" w:rsidRPr="006F799B" w:rsidRDefault="00B90675" w:rsidP="00F45FFB">
            <w:pPr>
              <w:ind w:left="-62" w:right="-66"/>
              <w:jc w:val="center"/>
              <w:rPr>
                <w:rFonts w:ascii="Times New Roman" w:eastAsia="Calibri" w:hAnsi="Times New Roman" w:cs="Calibri"/>
              </w:rPr>
            </w:pPr>
          </w:p>
        </w:tc>
        <w:tc>
          <w:tcPr>
            <w:tcW w:w="541" w:type="dxa"/>
            <w:vMerge/>
            <w:tcBorders>
              <w:top w:val="nil"/>
              <w:left w:val="single" w:sz="2" w:space="0" w:color="000000"/>
              <w:bottom w:val="single" w:sz="2" w:space="0" w:color="000000"/>
              <w:right w:val="nil"/>
            </w:tcBorders>
            <w:shd w:val="clear" w:color="auto" w:fill="FDE9D9" w:themeFill="accent6" w:themeFillTint="33"/>
            <w:vAlign w:val="center"/>
          </w:tcPr>
          <w:p w14:paraId="50EF594F" w14:textId="77777777" w:rsidR="00B90675" w:rsidRPr="006F799B" w:rsidRDefault="00B90675" w:rsidP="00F45FFB">
            <w:pPr>
              <w:ind w:left="-145" w:right="-97"/>
              <w:jc w:val="center"/>
              <w:rPr>
                <w:rFonts w:ascii="Times New Roman" w:eastAsia="Calibri" w:hAnsi="Times New Roman" w:cs="Calibri"/>
              </w:rPr>
            </w:pPr>
          </w:p>
        </w:tc>
        <w:tc>
          <w:tcPr>
            <w:tcW w:w="271" w:type="dxa"/>
            <w:tcBorders>
              <w:top w:val="nil"/>
              <w:left w:val="single" w:sz="2" w:space="0" w:color="000000"/>
              <w:bottom w:val="single" w:sz="2" w:space="0" w:color="000000"/>
              <w:right w:val="nil"/>
            </w:tcBorders>
            <w:shd w:val="clear" w:color="auto" w:fill="FDE9D9" w:themeFill="accent6" w:themeFillTint="33"/>
            <w:vAlign w:val="center"/>
          </w:tcPr>
          <w:p w14:paraId="0942047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w:t>
            </w:r>
          </w:p>
        </w:tc>
        <w:tc>
          <w:tcPr>
            <w:tcW w:w="711" w:type="dxa"/>
            <w:tcBorders>
              <w:top w:val="nil"/>
              <w:left w:val="single" w:sz="2" w:space="0" w:color="000000"/>
              <w:bottom w:val="single" w:sz="2" w:space="0" w:color="000000"/>
              <w:right w:val="nil"/>
            </w:tcBorders>
            <w:shd w:val="clear" w:color="auto" w:fill="FDE9D9" w:themeFill="accent6" w:themeFillTint="33"/>
            <w:vAlign w:val="center"/>
          </w:tcPr>
          <w:p w14:paraId="44B3129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76,4</w:t>
            </w:r>
          </w:p>
        </w:tc>
        <w:tc>
          <w:tcPr>
            <w:tcW w:w="707" w:type="dxa"/>
            <w:tcBorders>
              <w:top w:val="nil"/>
              <w:left w:val="single" w:sz="2" w:space="0" w:color="000000"/>
              <w:bottom w:val="single" w:sz="2" w:space="0" w:color="000000"/>
              <w:right w:val="nil"/>
            </w:tcBorders>
            <w:shd w:val="clear" w:color="auto" w:fill="FDE9D9" w:themeFill="accent6" w:themeFillTint="33"/>
            <w:vAlign w:val="center"/>
          </w:tcPr>
          <w:p w14:paraId="24DDFDC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97,2</w:t>
            </w:r>
          </w:p>
        </w:tc>
        <w:tc>
          <w:tcPr>
            <w:tcW w:w="851" w:type="dxa"/>
            <w:tcBorders>
              <w:top w:val="nil"/>
              <w:left w:val="single" w:sz="2" w:space="0" w:color="000000"/>
              <w:bottom w:val="single" w:sz="2" w:space="0" w:color="000000"/>
              <w:right w:val="nil"/>
            </w:tcBorders>
            <w:shd w:val="clear" w:color="auto" w:fill="FDE9D9" w:themeFill="accent6" w:themeFillTint="33"/>
            <w:vAlign w:val="center"/>
          </w:tcPr>
          <w:p w14:paraId="735CC47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FDE9D9" w:themeFill="accent6" w:themeFillTint="33"/>
            <w:vAlign w:val="center"/>
          </w:tcPr>
          <w:p w14:paraId="48E9933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2" w:space="0" w:color="000000"/>
              <w:right w:val="nil"/>
            </w:tcBorders>
            <w:shd w:val="clear" w:color="auto" w:fill="FDE9D9" w:themeFill="accent6" w:themeFillTint="33"/>
            <w:vAlign w:val="center"/>
          </w:tcPr>
          <w:p w14:paraId="43C0C52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DE9D9" w:themeFill="accent6" w:themeFillTint="33"/>
            <w:vAlign w:val="center"/>
          </w:tcPr>
          <w:p w14:paraId="5558106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0,469</w:t>
            </w:r>
          </w:p>
        </w:tc>
        <w:tc>
          <w:tcPr>
            <w:tcW w:w="708" w:type="dxa"/>
            <w:tcBorders>
              <w:top w:val="nil"/>
              <w:left w:val="single" w:sz="2" w:space="0" w:color="000000"/>
              <w:bottom w:val="single" w:sz="2" w:space="0" w:color="000000"/>
              <w:right w:val="nil"/>
            </w:tcBorders>
            <w:shd w:val="clear" w:color="auto" w:fill="FDE9D9" w:themeFill="accent6" w:themeFillTint="33"/>
            <w:vAlign w:val="center"/>
          </w:tcPr>
          <w:p w14:paraId="2E7B2CB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1,22</w:t>
            </w:r>
          </w:p>
        </w:tc>
        <w:tc>
          <w:tcPr>
            <w:tcW w:w="710" w:type="dxa"/>
            <w:tcBorders>
              <w:top w:val="nil"/>
              <w:left w:val="single" w:sz="2" w:space="0" w:color="000000"/>
              <w:bottom w:val="single" w:sz="2" w:space="0" w:color="000000"/>
              <w:right w:val="nil"/>
            </w:tcBorders>
            <w:shd w:val="clear" w:color="auto" w:fill="FDE9D9" w:themeFill="accent6" w:themeFillTint="33"/>
            <w:vAlign w:val="center"/>
          </w:tcPr>
          <w:p w14:paraId="466E6F3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15,4</w:t>
            </w:r>
          </w:p>
        </w:tc>
        <w:tc>
          <w:tcPr>
            <w:tcW w:w="849" w:type="dxa"/>
            <w:tcBorders>
              <w:top w:val="nil"/>
              <w:left w:val="single" w:sz="2" w:space="0" w:color="000000"/>
              <w:bottom w:val="single" w:sz="2" w:space="0" w:color="000000"/>
              <w:right w:val="nil"/>
            </w:tcBorders>
            <w:shd w:val="clear" w:color="auto" w:fill="FDE9D9" w:themeFill="accent6" w:themeFillTint="33"/>
            <w:vAlign w:val="center"/>
          </w:tcPr>
          <w:p w14:paraId="15AEA1C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0,089</w:t>
            </w:r>
          </w:p>
        </w:tc>
        <w:tc>
          <w:tcPr>
            <w:tcW w:w="852" w:type="dxa"/>
            <w:tcBorders>
              <w:top w:val="nil"/>
              <w:left w:val="single" w:sz="2" w:space="0" w:color="000000"/>
              <w:bottom w:val="single" w:sz="2" w:space="0" w:color="000000"/>
              <w:right w:val="nil"/>
            </w:tcBorders>
            <w:shd w:val="clear" w:color="auto" w:fill="FDE9D9" w:themeFill="accent6" w:themeFillTint="33"/>
            <w:vAlign w:val="center"/>
          </w:tcPr>
          <w:p w14:paraId="6780F34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0,185</w:t>
            </w:r>
          </w:p>
        </w:tc>
        <w:tc>
          <w:tcPr>
            <w:tcW w:w="849" w:type="dxa"/>
            <w:tcBorders>
              <w:top w:val="nil"/>
              <w:left w:val="single" w:sz="2" w:space="0" w:color="000000"/>
              <w:bottom w:val="single" w:sz="2" w:space="0" w:color="000000"/>
              <w:right w:val="nil"/>
            </w:tcBorders>
            <w:shd w:val="clear" w:color="auto" w:fill="FDE9D9" w:themeFill="accent6" w:themeFillTint="33"/>
            <w:vAlign w:val="center"/>
          </w:tcPr>
          <w:p w14:paraId="59010C0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1,09</w:t>
            </w:r>
          </w:p>
        </w:tc>
        <w:tc>
          <w:tcPr>
            <w:tcW w:w="851" w:type="dxa"/>
            <w:tcBorders>
              <w:top w:val="nil"/>
              <w:left w:val="single" w:sz="2" w:space="0" w:color="000000"/>
              <w:bottom w:val="single" w:sz="2" w:space="0" w:color="000000"/>
              <w:right w:val="nil"/>
            </w:tcBorders>
            <w:shd w:val="clear" w:color="auto" w:fill="FDE9D9" w:themeFill="accent6" w:themeFillTint="33"/>
            <w:vAlign w:val="center"/>
          </w:tcPr>
          <w:p w14:paraId="18368B2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933</w:t>
            </w:r>
          </w:p>
        </w:tc>
        <w:tc>
          <w:tcPr>
            <w:tcW w:w="710" w:type="dxa"/>
            <w:tcBorders>
              <w:top w:val="nil"/>
              <w:left w:val="single" w:sz="2" w:space="0" w:color="000000"/>
              <w:bottom w:val="single" w:sz="2" w:space="0" w:color="000000"/>
              <w:right w:val="nil"/>
            </w:tcBorders>
            <w:shd w:val="clear" w:color="auto" w:fill="FDE9D9" w:themeFill="accent6" w:themeFillTint="33"/>
            <w:vAlign w:val="center"/>
          </w:tcPr>
          <w:p w14:paraId="7F86577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303</w:t>
            </w:r>
          </w:p>
        </w:tc>
        <w:tc>
          <w:tcPr>
            <w:tcW w:w="707" w:type="dxa"/>
            <w:tcBorders>
              <w:top w:val="nil"/>
              <w:left w:val="single" w:sz="2" w:space="0" w:color="000000"/>
              <w:bottom w:val="single" w:sz="2" w:space="0" w:color="000000"/>
              <w:right w:val="nil"/>
            </w:tcBorders>
            <w:shd w:val="clear" w:color="auto" w:fill="FDE9D9" w:themeFill="accent6" w:themeFillTint="33"/>
            <w:vAlign w:val="center"/>
          </w:tcPr>
          <w:p w14:paraId="5FD6AF2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677</w:t>
            </w:r>
          </w:p>
        </w:tc>
        <w:tc>
          <w:tcPr>
            <w:tcW w:w="709" w:type="dxa"/>
            <w:tcBorders>
              <w:top w:val="nil"/>
              <w:left w:val="single" w:sz="2" w:space="0" w:color="000000"/>
              <w:bottom w:val="single" w:sz="2" w:space="0" w:color="000000"/>
              <w:right w:val="single" w:sz="18" w:space="0" w:color="000000"/>
            </w:tcBorders>
            <w:shd w:val="clear" w:color="auto" w:fill="FDE9D9" w:themeFill="accent6" w:themeFillTint="33"/>
            <w:vAlign w:val="center"/>
          </w:tcPr>
          <w:p w14:paraId="4A0A17C0" w14:textId="77777777" w:rsidR="00B90675" w:rsidRPr="00A100B9" w:rsidRDefault="00B90675" w:rsidP="00F45FFB">
            <w:pPr>
              <w:ind w:left="-113" w:right="-113"/>
              <w:jc w:val="center"/>
              <w:rPr>
                <w:rFonts w:ascii="Times New Roman" w:eastAsia="Calibri" w:hAnsi="Times New Roman"/>
              </w:rPr>
            </w:pPr>
            <w:r w:rsidRPr="00A100B9">
              <w:rPr>
                <w:rFonts w:ascii="Times New Roman" w:eastAsia="Calibri" w:hAnsi="Times New Roman"/>
              </w:rPr>
              <w:t>0,0010</w:t>
            </w:r>
          </w:p>
        </w:tc>
      </w:tr>
      <w:tr w:rsidR="00B90675" w:rsidRPr="006F799B" w14:paraId="67F5629E" w14:textId="77777777" w:rsidTr="00F45FFB">
        <w:trPr>
          <w:cantSplit/>
          <w:trHeight w:val="388"/>
          <w:jc w:val="center"/>
        </w:trPr>
        <w:tc>
          <w:tcPr>
            <w:tcW w:w="630" w:type="dxa"/>
            <w:vMerge/>
            <w:tcBorders>
              <w:top w:val="nil"/>
              <w:left w:val="single" w:sz="18" w:space="0" w:color="000000"/>
              <w:bottom w:val="single" w:sz="2" w:space="0" w:color="000000"/>
              <w:right w:val="nil"/>
            </w:tcBorders>
            <w:shd w:val="clear" w:color="auto" w:fill="B8CCE4"/>
            <w:vAlign w:val="center"/>
          </w:tcPr>
          <w:p w14:paraId="65335F7B"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7EE2EA2B" w14:textId="77777777" w:rsidR="00B90675" w:rsidRPr="006F799B" w:rsidRDefault="00B90675" w:rsidP="00F45FFB">
            <w:pPr>
              <w:ind w:left="-62" w:right="-66"/>
              <w:jc w:val="center"/>
              <w:rPr>
                <w:rFonts w:ascii="Times New Roman" w:eastAsia="Calibri" w:hAnsi="Times New Roman" w:cs="Calibri"/>
              </w:rPr>
            </w:pPr>
          </w:p>
        </w:tc>
        <w:tc>
          <w:tcPr>
            <w:tcW w:w="541" w:type="dxa"/>
            <w:vMerge w:val="restart"/>
            <w:tcBorders>
              <w:top w:val="nil"/>
              <w:left w:val="single" w:sz="2" w:space="0" w:color="000000"/>
              <w:bottom w:val="single" w:sz="18" w:space="0" w:color="000000"/>
              <w:right w:val="nil"/>
            </w:tcBorders>
            <w:shd w:val="clear" w:color="auto" w:fill="FDE9D9" w:themeFill="accent6" w:themeFillTint="33"/>
            <w:vAlign w:val="center"/>
          </w:tcPr>
          <w:p w14:paraId="623E5ED7" w14:textId="77777777" w:rsidR="00B90675" w:rsidRPr="006F799B" w:rsidRDefault="00B90675" w:rsidP="00F45FFB">
            <w:pPr>
              <w:ind w:left="-145" w:right="-97"/>
              <w:jc w:val="center"/>
              <w:rPr>
                <w:rFonts w:ascii="Times New Roman" w:eastAsia="Calibri" w:hAnsi="Times New Roman" w:cs="Calibri"/>
              </w:rPr>
            </w:pPr>
            <w:r w:rsidRPr="006F799B">
              <w:rPr>
                <w:rFonts w:ascii="Times New Roman" w:eastAsia="Calibri" w:hAnsi="Times New Roman"/>
              </w:rPr>
              <w:t>02.10.2023</w:t>
            </w:r>
          </w:p>
        </w:tc>
        <w:tc>
          <w:tcPr>
            <w:tcW w:w="271" w:type="dxa"/>
            <w:tcBorders>
              <w:top w:val="nil"/>
              <w:left w:val="single" w:sz="2" w:space="0" w:color="000000"/>
              <w:bottom w:val="single" w:sz="2" w:space="0" w:color="000000"/>
              <w:right w:val="nil"/>
            </w:tcBorders>
            <w:shd w:val="clear" w:color="auto" w:fill="FDE9D9" w:themeFill="accent6" w:themeFillTint="33"/>
            <w:vAlign w:val="center"/>
          </w:tcPr>
          <w:p w14:paraId="0DC95B9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711" w:type="dxa"/>
            <w:tcBorders>
              <w:top w:val="nil"/>
              <w:left w:val="single" w:sz="2" w:space="0" w:color="000000"/>
              <w:bottom w:val="single" w:sz="2" w:space="0" w:color="000000"/>
              <w:right w:val="nil"/>
            </w:tcBorders>
            <w:shd w:val="clear" w:color="auto" w:fill="FDE9D9" w:themeFill="accent6" w:themeFillTint="33"/>
            <w:vAlign w:val="center"/>
          </w:tcPr>
          <w:p w14:paraId="00CC530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69,8</w:t>
            </w:r>
          </w:p>
        </w:tc>
        <w:tc>
          <w:tcPr>
            <w:tcW w:w="707" w:type="dxa"/>
            <w:tcBorders>
              <w:top w:val="nil"/>
              <w:left w:val="single" w:sz="2" w:space="0" w:color="000000"/>
              <w:bottom w:val="single" w:sz="2" w:space="0" w:color="000000"/>
              <w:right w:val="nil"/>
            </w:tcBorders>
            <w:shd w:val="clear" w:color="auto" w:fill="FDE9D9" w:themeFill="accent6" w:themeFillTint="33"/>
            <w:vAlign w:val="center"/>
          </w:tcPr>
          <w:p w14:paraId="399A07D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88,3</w:t>
            </w:r>
          </w:p>
        </w:tc>
        <w:tc>
          <w:tcPr>
            <w:tcW w:w="851" w:type="dxa"/>
            <w:tcBorders>
              <w:top w:val="nil"/>
              <w:left w:val="single" w:sz="2" w:space="0" w:color="000000"/>
              <w:bottom w:val="single" w:sz="2" w:space="0" w:color="000000"/>
              <w:right w:val="nil"/>
            </w:tcBorders>
            <w:shd w:val="clear" w:color="auto" w:fill="FDE9D9" w:themeFill="accent6" w:themeFillTint="33"/>
            <w:vAlign w:val="center"/>
          </w:tcPr>
          <w:p w14:paraId="652B83D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FDE9D9" w:themeFill="accent6" w:themeFillTint="33"/>
            <w:vAlign w:val="center"/>
          </w:tcPr>
          <w:p w14:paraId="516DD86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2" w:space="0" w:color="000000"/>
              <w:right w:val="nil"/>
            </w:tcBorders>
            <w:shd w:val="clear" w:color="auto" w:fill="FDE9D9" w:themeFill="accent6" w:themeFillTint="33"/>
            <w:vAlign w:val="center"/>
          </w:tcPr>
          <w:p w14:paraId="7E12ABB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DE9D9" w:themeFill="accent6" w:themeFillTint="33"/>
            <w:vAlign w:val="center"/>
          </w:tcPr>
          <w:p w14:paraId="2D52B1A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0,414</w:t>
            </w:r>
          </w:p>
        </w:tc>
        <w:tc>
          <w:tcPr>
            <w:tcW w:w="708" w:type="dxa"/>
            <w:tcBorders>
              <w:top w:val="nil"/>
              <w:left w:val="single" w:sz="2" w:space="0" w:color="000000"/>
              <w:bottom w:val="single" w:sz="2" w:space="0" w:color="000000"/>
              <w:right w:val="nil"/>
            </w:tcBorders>
            <w:shd w:val="clear" w:color="auto" w:fill="FDE9D9" w:themeFill="accent6" w:themeFillTint="33"/>
            <w:vAlign w:val="center"/>
          </w:tcPr>
          <w:p w14:paraId="5876E8A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1,26</w:t>
            </w:r>
          </w:p>
        </w:tc>
        <w:tc>
          <w:tcPr>
            <w:tcW w:w="710" w:type="dxa"/>
            <w:tcBorders>
              <w:top w:val="nil"/>
              <w:left w:val="single" w:sz="2" w:space="0" w:color="000000"/>
              <w:bottom w:val="single" w:sz="2" w:space="0" w:color="000000"/>
              <w:right w:val="nil"/>
            </w:tcBorders>
            <w:shd w:val="clear" w:color="auto" w:fill="FDE9D9" w:themeFill="accent6" w:themeFillTint="33"/>
            <w:vAlign w:val="center"/>
          </w:tcPr>
          <w:p w14:paraId="64C922D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14,7</w:t>
            </w:r>
          </w:p>
        </w:tc>
        <w:tc>
          <w:tcPr>
            <w:tcW w:w="849" w:type="dxa"/>
            <w:tcBorders>
              <w:top w:val="nil"/>
              <w:left w:val="single" w:sz="2" w:space="0" w:color="000000"/>
              <w:bottom w:val="single" w:sz="2" w:space="0" w:color="000000"/>
              <w:right w:val="nil"/>
            </w:tcBorders>
            <w:shd w:val="clear" w:color="auto" w:fill="FDE9D9" w:themeFill="accent6" w:themeFillTint="33"/>
            <w:vAlign w:val="center"/>
          </w:tcPr>
          <w:p w14:paraId="134A84D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0,081</w:t>
            </w:r>
          </w:p>
        </w:tc>
        <w:tc>
          <w:tcPr>
            <w:tcW w:w="852" w:type="dxa"/>
            <w:tcBorders>
              <w:top w:val="nil"/>
              <w:left w:val="single" w:sz="2" w:space="0" w:color="000000"/>
              <w:bottom w:val="single" w:sz="2" w:space="0" w:color="000000"/>
              <w:right w:val="nil"/>
            </w:tcBorders>
            <w:shd w:val="clear" w:color="auto" w:fill="FDE9D9" w:themeFill="accent6" w:themeFillTint="33"/>
            <w:vAlign w:val="center"/>
          </w:tcPr>
          <w:p w14:paraId="2CD649A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0,197</w:t>
            </w:r>
          </w:p>
        </w:tc>
        <w:tc>
          <w:tcPr>
            <w:tcW w:w="849" w:type="dxa"/>
            <w:tcBorders>
              <w:top w:val="nil"/>
              <w:left w:val="single" w:sz="2" w:space="0" w:color="000000"/>
              <w:bottom w:val="single" w:sz="2" w:space="0" w:color="000000"/>
              <w:right w:val="nil"/>
            </w:tcBorders>
            <w:shd w:val="clear" w:color="auto" w:fill="FDE9D9" w:themeFill="accent6" w:themeFillTint="33"/>
            <w:vAlign w:val="center"/>
          </w:tcPr>
          <w:p w14:paraId="33D44B9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1,04</w:t>
            </w:r>
          </w:p>
        </w:tc>
        <w:tc>
          <w:tcPr>
            <w:tcW w:w="851" w:type="dxa"/>
            <w:tcBorders>
              <w:top w:val="nil"/>
              <w:left w:val="single" w:sz="2" w:space="0" w:color="000000"/>
              <w:bottom w:val="single" w:sz="2" w:space="0" w:color="000000"/>
              <w:right w:val="nil"/>
            </w:tcBorders>
            <w:shd w:val="clear" w:color="auto" w:fill="FDE9D9" w:themeFill="accent6" w:themeFillTint="33"/>
            <w:vAlign w:val="center"/>
          </w:tcPr>
          <w:p w14:paraId="72646AA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906</w:t>
            </w:r>
          </w:p>
        </w:tc>
        <w:tc>
          <w:tcPr>
            <w:tcW w:w="710" w:type="dxa"/>
            <w:tcBorders>
              <w:top w:val="nil"/>
              <w:left w:val="single" w:sz="2" w:space="0" w:color="000000"/>
              <w:bottom w:val="single" w:sz="2" w:space="0" w:color="000000"/>
              <w:right w:val="nil"/>
            </w:tcBorders>
            <w:shd w:val="clear" w:color="auto" w:fill="FDE9D9" w:themeFill="accent6" w:themeFillTint="33"/>
            <w:vAlign w:val="center"/>
          </w:tcPr>
          <w:p w14:paraId="115C1BC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293</w:t>
            </w:r>
          </w:p>
        </w:tc>
        <w:tc>
          <w:tcPr>
            <w:tcW w:w="707" w:type="dxa"/>
            <w:tcBorders>
              <w:top w:val="nil"/>
              <w:left w:val="single" w:sz="2" w:space="0" w:color="000000"/>
              <w:bottom w:val="single" w:sz="2" w:space="0" w:color="000000"/>
              <w:right w:val="nil"/>
            </w:tcBorders>
            <w:shd w:val="clear" w:color="auto" w:fill="FDE9D9" w:themeFill="accent6" w:themeFillTint="33"/>
            <w:vAlign w:val="center"/>
          </w:tcPr>
          <w:p w14:paraId="15A2610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658</w:t>
            </w:r>
          </w:p>
        </w:tc>
        <w:tc>
          <w:tcPr>
            <w:tcW w:w="709" w:type="dxa"/>
            <w:tcBorders>
              <w:top w:val="nil"/>
              <w:left w:val="single" w:sz="2" w:space="0" w:color="000000"/>
              <w:bottom w:val="single" w:sz="2" w:space="0" w:color="000000"/>
              <w:right w:val="single" w:sz="18" w:space="0" w:color="000000"/>
            </w:tcBorders>
            <w:shd w:val="clear" w:color="auto" w:fill="FDE9D9" w:themeFill="accent6" w:themeFillTint="33"/>
            <w:vAlign w:val="center"/>
          </w:tcPr>
          <w:p w14:paraId="11724608" w14:textId="77777777" w:rsidR="00B90675" w:rsidRPr="00A100B9" w:rsidRDefault="00B90675" w:rsidP="00F45FFB">
            <w:pPr>
              <w:ind w:left="-113" w:right="-113"/>
              <w:jc w:val="center"/>
              <w:rPr>
                <w:rFonts w:ascii="Times New Roman" w:eastAsia="Calibri" w:hAnsi="Times New Roman"/>
              </w:rPr>
            </w:pPr>
            <w:r w:rsidRPr="00A100B9">
              <w:rPr>
                <w:rFonts w:ascii="Times New Roman" w:eastAsia="Calibri" w:hAnsi="Times New Roman"/>
              </w:rPr>
              <w:t>0,0010</w:t>
            </w:r>
          </w:p>
        </w:tc>
      </w:tr>
      <w:tr w:rsidR="00B90675" w:rsidRPr="006F799B" w14:paraId="5D48480C"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4BD52CB3"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4C20BF0B" w14:textId="77777777" w:rsidR="00B90675" w:rsidRPr="006F799B" w:rsidRDefault="00B90675" w:rsidP="00F45FFB">
            <w:pPr>
              <w:ind w:left="-62" w:right="-66"/>
              <w:jc w:val="center"/>
              <w:rPr>
                <w:rFonts w:ascii="Times New Roman" w:eastAsia="Calibri" w:hAnsi="Times New Roman" w:cs="Calibri"/>
              </w:rPr>
            </w:pPr>
          </w:p>
        </w:tc>
        <w:tc>
          <w:tcPr>
            <w:tcW w:w="541" w:type="dxa"/>
            <w:vMerge/>
            <w:tcBorders>
              <w:top w:val="nil"/>
              <w:left w:val="single" w:sz="2" w:space="0" w:color="000000"/>
              <w:bottom w:val="single" w:sz="18" w:space="0" w:color="000000"/>
              <w:right w:val="nil"/>
            </w:tcBorders>
            <w:shd w:val="clear" w:color="auto" w:fill="FDE9D9" w:themeFill="accent6" w:themeFillTint="33"/>
            <w:vAlign w:val="center"/>
          </w:tcPr>
          <w:p w14:paraId="1F4DF80B" w14:textId="77777777" w:rsidR="00B90675" w:rsidRPr="006F799B" w:rsidRDefault="00B90675" w:rsidP="00F45FFB">
            <w:pPr>
              <w:ind w:left="-145" w:right="-97"/>
              <w:jc w:val="center"/>
              <w:rPr>
                <w:rFonts w:ascii="Times New Roman" w:eastAsia="Calibri" w:hAnsi="Times New Roman" w:cs="Calibri"/>
              </w:rPr>
            </w:pPr>
          </w:p>
        </w:tc>
        <w:tc>
          <w:tcPr>
            <w:tcW w:w="271" w:type="dxa"/>
            <w:tcBorders>
              <w:top w:val="nil"/>
              <w:left w:val="single" w:sz="2" w:space="0" w:color="000000"/>
              <w:bottom w:val="single" w:sz="18" w:space="0" w:color="000000"/>
              <w:right w:val="nil"/>
            </w:tcBorders>
            <w:shd w:val="clear" w:color="auto" w:fill="FDE9D9" w:themeFill="accent6" w:themeFillTint="33"/>
            <w:vAlign w:val="center"/>
          </w:tcPr>
          <w:p w14:paraId="0D3178D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w:t>
            </w:r>
          </w:p>
        </w:tc>
        <w:tc>
          <w:tcPr>
            <w:tcW w:w="711" w:type="dxa"/>
            <w:tcBorders>
              <w:top w:val="nil"/>
              <w:left w:val="single" w:sz="2" w:space="0" w:color="000000"/>
              <w:bottom w:val="single" w:sz="18" w:space="0" w:color="000000"/>
              <w:right w:val="nil"/>
            </w:tcBorders>
            <w:shd w:val="clear" w:color="auto" w:fill="FDE9D9" w:themeFill="accent6" w:themeFillTint="33"/>
            <w:vAlign w:val="center"/>
          </w:tcPr>
          <w:p w14:paraId="3DF4B3F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70,1</w:t>
            </w:r>
          </w:p>
        </w:tc>
        <w:tc>
          <w:tcPr>
            <w:tcW w:w="707" w:type="dxa"/>
            <w:tcBorders>
              <w:top w:val="nil"/>
              <w:left w:val="single" w:sz="2" w:space="0" w:color="000000"/>
              <w:bottom w:val="single" w:sz="18" w:space="0" w:color="000000"/>
              <w:right w:val="nil"/>
            </w:tcBorders>
            <w:shd w:val="clear" w:color="auto" w:fill="FDE9D9" w:themeFill="accent6" w:themeFillTint="33"/>
            <w:vAlign w:val="center"/>
          </w:tcPr>
          <w:p w14:paraId="6FA8832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88,4</w:t>
            </w:r>
          </w:p>
        </w:tc>
        <w:tc>
          <w:tcPr>
            <w:tcW w:w="851" w:type="dxa"/>
            <w:tcBorders>
              <w:top w:val="nil"/>
              <w:left w:val="single" w:sz="2" w:space="0" w:color="000000"/>
              <w:bottom w:val="single" w:sz="18" w:space="0" w:color="000000"/>
              <w:right w:val="nil"/>
            </w:tcBorders>
            <w:shd w:val="clear" w:color="auto" w:fill="FDE9D9" w:themeFill="accent6" w:themeFillTint="33"/>
            <w:vAlign w:val="center"/>
          </w:tcPr>
          <w:p w14:paraId="2EBCAED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18" w:space="0" w:color="000000"/>
              <w:right w:val="nil"/>
            </w:tcBorders>
            <w:shd w:val="clear" w:color="auto" w:fill="FDE9D9" w:themeFill="accent6" w:themeFillTint="33"/>
            <w:vAlign w:val="center"/>
          </w:tcPr>
          <w:p w14:paraId="178C13A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18" w:space="0" w:color="000000"/>
              <w:right w:val="nil"/>
            </w:tcBorders>
            <w:shd w:val="clear" w:color="auto" w:fill="FDE9D9" w:themeFill="accent6" w:themeFillTint="33"/>
            <w:vAlign w:val="center"/>
          </w:tcPr>
          <w:p w14:paraId="73DA7AD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18" w:space="0" w:color="000000"/>
              <w:right w:val="nil"/>
            </w:tcBorders>
            <w:shd w:val="clear" w:color="auto" w:fill="FDE9D9" w:themeFill="accent6" w:themeFillTint="33"/>
            <w:vAlign w:val="center"/>
          </w:tcPr>
          <w:p w14:paraId="1FA7FC3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0,417</w:t>
            </w:r>
          </w:p>
        </w:tc>
        <w:tc>
          <w:tcPr>
            <w:tcW w:w="708" w:type="dxa"/>
            <w:tcBorders>
              <w:top w:val="nil"/>
              <w:left w:val="single" w:sz="2" w:space="0" w:color="000000"/>
              <w:bottom w:val="single" w:sz="18" w:space="0" w:color="000000"/>
              <w:right w:val="nil"/>
            </w:tcBorders>
            <w:shd w:val="clear" w:color="auto" w:fill="FDE9D9" w:themeFill="accent6" w:themeFillTint="33"/>
            <w:vAlign w:val="center"/>
          </w:tcPr>
          <w:p w14:paraId="0A8305E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1,28</w:t>
            </w:r>
          </w:p>
        </w:tc>
        <w:tc>
          <w:tcPr>
            <w:tcW w:w="710" w:type="dxa"/>
            <w:tcBorders>
              <w:top w:val="nil"/>
              <w:left w:val="single" w:sz="2" w:space="0" w:color="000000"/>
              <w:bottom w:val="single" w:sz="18" w:space="0" w:color="000000"/>
              <w:right w:val="nil"/>
            </w:tcBorders>
            <w:shd w:val="clear" w:color="auto" w:fill="FDE9D9" w:themeFill="accent6" w:themeFillTint="33"/>
            <w:vAlign w:val="center"/>
          </w:tcPr>
          <w:p w14:paraId="5F85119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14,9</w:t>
            </w:r>
          </w:p>
        </w:tc>
        <w:tc>
          <w:tcPr>
            <w:tcW w:w="849" w:type="dxa"/>
            <w:tcBorders>
              <w:top w:val="nil"/>
              <w:left w:val="single" w:sz="2" w:space="0" w:color="000000"/>
              <w:bottom w:val="single" w:sz="18" w:space="0" w:color="000000"/>
              <w:right w:val="nil"/>
            </w:tcBorders>
            <w:shd w:val="clear" w:color="auto" w:fill="FDE9D9" w:themeFill="accent6" w:themeFillTint="33"/>
            <w:vAlign w:val="center"/>
          </w:tcPr>
          <w:p w14:paraId="0F00453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0,082</w:t>
            </w:r>
          </w:p>
        </w:tc>
        <w:tc>
          <w:tcPr>
            <w:tcW w:w="852" w:type="dxa"/>
            <w:tcBorders>
              <w:top w:val="nil"/>
              <w:left w:val="single" w:sz="2" w:space="0" w:color="000000"/>
              <w:bottom w:val="single" w:sz="18" w:space="0" w:color="000000"/>
              <w:right w:val="nil"/>
            </w:tcBorders>
            <w:shd w:val="clear" w:color="auto" w:fill="FDE9D9" w:themeFill="accent6" w:themeFillTint="33"/>
            <w:vAlign w:val="center"/>
          </w:tcPr>
          <w:p w14:paraId="186D134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0,199</w:t>
            </w:r>
          </w:p>
        </w:tc>
        <w:tc>
          <w:tcPr>
            <w:tcW w:w="849" w:type="dxa"/>
            <w:tcBorders>
              <w:top w:val="nil"/>
              <w:left w:val="single" w:sz="2" w:space="0" w:color="000000"/>
              <w:bottom w:val="single" w:sz="18" w:space="0" w:color="000000"/>
              <w:right w:val="nil"/>
            </w:tcBorders>
            <w:shd w:val="clear" w:color="auto" w:fill="FDE9D9" w:themeFill="accent6" w:themeFillTint="33"/>
            <w:vAlign w:val="center"/>
          </w:tcPr>
          <w:p w14:paraId="2B891D4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1,05</w:t>
            </w:r>
          </w:p>
        </w:tc>
        <w:tc>
          <w:tcPr>
            <w:tcW w:w="851" w:type="dxa"/>
            <w:tcBorders>
              <w:top w:val="nil"/>
              <w:left w:val="single" w:sz="2" w:space="0" w:color="000000"/>
              <w:bottom w:val="single" w:sz="18" w:space="0" w:color="000000"/>
              <w:right w:val="nil"/>
            </w:tcBorders>
            <w:shd w:val="clear" w:color="auto" w:fill="FDE9D9" w:themeFill="accent6" w:themeFillTint="33"/>
            <w:vAlign w:val="center"/>
          </w:tcPr>
          <w:p w14:paraId="4635E7A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909</w:t>
            </w:r>
          </w:p>
        </w:tc>
        <w:tc>
          <w:tcPr>
            <w:tcW w:w="710" w:type="dxa"/>
            <w:tcBorders>
              <w:top w:val="nil"/>
              <w:left w:val="single" w:sz="2" w:space="0" w:color="000000"/>
              <w:bottom w:val="single" w:sz="18" w:space="0" w:color="000000"/>
              <w:right w:val="nil"/>
            </w:tcBorders>
            <w:shd w:val="clear" w:color="auto" w:fill="FDE9D9" w:themeFill="accent6" w:themeFillTint="33"/>
            <w:vAlign w:val="center"/>
          </w:tcPr>
          <w:p w14:paraId="1D04622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294</w:t>
            </w:r>
          </w:p>
        </w:tc>
        <w:tc>
          <w:tcPr>
            <w:tcW w:w="707" w:type="dxa"/>
            <w:tcBorders>
              <w:top w:val="nil"/>
              <w:left w:val="single" w:sz="2" w:space="0" w:color="000000"/>
              <w:bottom w:val="single" w:sz="18" w:space="0" w:color="000000"/>
              <w:right w:val="nil"/>
            </w:tcBorders>
            <w:shd w:val="clear" w:color="auto" w:fill="FDE9D9" w:themeFill="accent6" w:themeFillTint="33"/>
            <w:vAlign w:val="center"/>
          </w:tcPr>
          <w:p w14:paraId="4C3681B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661</w:t>
            </w:r>
          </w:p>
        </w:tc>
        <w:tc>
          <w:tcPr>
            <w:tcW w:w="709" w:type="dxa"/>
            <w:tcBorders>
              <w:top w:val="nil"/>
              <w:left w:val="single" w:sz="2" w:space="0" w:color="000000"/>
              <w:bottom w:val="single" w:sz="18" w:space="0" w:color="000000"/>
              <w:right w:val="single" w:sz="18" w:space="0" w:color="000000"/>
            </w:tcBorders>
            <w:shd w:val="clear" w:color="auto" w:fill="FDE9D9" w:themeFill="accent6" w:themeFillTint="33"/>
            <w:vAlign w:val="center"/>
          </w:tcPr>
          <w:p w14:paraId="621BBDAC" w14:textId="77777777" w:rsidR="00B90675" w:rsidRPr="00A100B9" w:rsidRDefault="00B90675" w:rsidP="00F45FFB">
            <w:pPr>
              <w:ind w:left="-113" w:right="-113"/>
              <w:jc w:val="center"/>
              <w:rPr>
                <w:rFonts w:ascii="Times New Roman" w:eastAsia="Calibri" w:hAnsi="Times New Roman"/>
              </w:rPr>
            </w:pPr>
            <w:r w:rsidRPr="00A100B9">
              <w:rPr>
                <w:rFonts w:ascii="Times New Roman" w:eastAsia="Calibri" w:hAnsi="Times New Roman"/>
              </w:rPr>
              <w:t>0,0011</w:t>
            </w:r>
          </w:p>
        </w:tc>
      </w:tr>
      <w:tr w:rsidR="00B90675" w:rsidRPr="006F799B" w14:paraId="5638FD94"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3900E906"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72F85DE6"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FAE0FA"/>
            <w:vAlign w:val="center"/>
          </w:tcPr>
          <w:p w14:paraId="3D372EC6"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20.05.2024</w:t>
            </w:r>
          </w:p>
        </w:tc>
        <w:tc>
          <w:tcPr>
            <w:tcW w:w="271" w:type="dxa"/>
            <w:tcBorders>
              <w:top w:val="nil"/>
              <w:left w:val="single" w:sz="2" w:space="0" w:color="000000"/>
              <w:bottom w:val="single" w:sz="2" w:space="0" w:color="000000"/>
              <w:right w:val="nil"/>
            </w:tcBorders>
            <w:shd w:val="clear" w:color="auto" w:fill="FAE0FA"/>
            <w:vAlign w:val="center"/>
          </w:tcPr>
          <w:p w14:paraId="090A434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711" w:type="dxa"/>
            <w:tcBorders>
              <w:top w:val="nil"/>
              <w:left w:val="single" w:sz="2" w:space="0" w:color="000000"/>
              <w:bottom w:val="single" w:sz="2" w:space="0" w:color="000000"/>
              <w:right w:val="nil"/>
            </w:tcBorders>
            <w:shd w:val="clear" w:color="auto" w:fill="FAE0FA"/>
            <w:vAlign w:val="center"/>
          </w:tcPr>
          <w:p w14:paraId="69C3394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57,2</w:t>
            </w:r>
          </w:p>
        </w:tc>
        <w:tc>
          <w:tcPr>
            <w:tcW w:w="707" w:type="dxa"/>
            <w:tcBorders>
              <w:top w:val="nil"/>
              <w:left w:val="single" w:sz="2" w:space="0" w:color="000000"/>
              <w:bottom w:val="single" w:sz="2" w:space="0" w:color="000000"/>
              <w:right w:val="nil"/>
            </w:tcBorders>
            <w:shd w:val="clear" w:color="auto" w:fill="FAE0FA"/>
            <w:vAlign w:val="center"/>
          </w:tcPr>
          <w:p w14:paraId="017A489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11,3</w:t>
            </w:r>
          </w:p>
        </w:tc>
        <w:tc>
          <w:tcPr>
            <w:tcW w:w="851" w:type="dxa"/>
            <w:tcBorders>
              <w:top w:val="nil"/>
              <w:left w:val="single" w:sz="2" w:space="0" w:color="000000"/>
              <w:bottom w:val="single" w:sz="2" w:space="0" w:color="000000"/>
              <w:right w:val="nil"/>
            </w:tcBorders>
            <w:shd w:val="clear" w:color="auto" w:fill="FAE0FA"/>
            <w:vAlign w:val="center"/>
          </w:tcPr>
          <w:p w14:paraId="4B40A2B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0,033</w:t>
            </w:r>
          </w:p>
        </w:tc>
        <w:tc>
          <w:tcPr>
            <w:tcW w:w="851" w:type="dxa"/>
            <w:tcBorders>
              <w:top w:val="nil"/>
              <w:left w:val="single" w:sz="2" w:space="0" w:color="000000"/>
              <w:bottom w:val="single" w:sz="2" w:space="0" w:color="000000"/>
              <w:right w:val="nil"/>
            </w:tcBorders>
            <w:shd w:val="clear" w:color="auto" w:fill="FAE0FA"/>
            <w:vAlign w:val="center"/>
          </w:tcPr>
          <w:p w14:paraId="09AF7E6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0,001</w:t>
            </w:r>
          </w:p>
        </w:tc>
        <w:tc>
          <w:tcPr>
            <w:tcW w:w="850" w:type="dxa"/>
            <w:tcBorders>
              <w:top w:val="nil"/>
              <w:left w:val="single" w:sz="2" w:space="0" w:color="000000"/>
              <w:bottom w:val="single" w:sz="2" w:space="0" w:color="000000"/>
              <w:right w:val="nil"/>
            </w:tcBorders>
            <w:shd w:val="clear" w:color="auto" w:fill="FAE0FA"/>
            <w:vAlign w:val="center"/>
          </w:tcPr>
          <w:p w14:paraId="2C92247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AE0FA"/>
            <w:vAlign w:val="center"/>
          </w:tcPr>
          <w:p w14:paraId="7D8ECA2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0,141</w:t>
            </w:r>
          </w:p>
        </w:tc>
        <w:tc>
          <w:tcPr>
            <w:tcW w:w="708" w:type="dxa"/>
            <w:tcBorders>
              <w:top w:val="nil"/>
              <w:left w:val="single" w:sz="2" w:space="0" w:color="000000"/>
              <w:bottom w:val="single" w:sz="2" w:space="0" w:color="000000"/>
              <w:right w:val="nil"/>
            </w:tcBorders>
            <w:shd w:val="clear" w:color="auto" w:fill="FAE0FA"/>
            <w:vAlign w:val="center"/>
          </w:tcPr>
          <w:p w14:paraId="69EDB52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0,43</w:t>
            </w:r>
          </w:p>
        </w:tc>
        <w:tc>
          <w:tcPr>
            <w:tcW w:w="710" w:type="dxa"/>
            <w:tcBorders>
              <w:top w:val="nil"/>
              <w:left w:val="single" w:sz="2" w:space="0" w:color="000000"/>
              <w:bottom w:val="single" w:sz="2" w:space="0" w:color="000000"/>
              <w:right w:val="nil"/>
            </w:tcBorders>
            <w:shd w:val="clear" w:color="auto" w:fill="FAE0FA"/>
            <w:vAlign w:val="center"/>
          </w:tcPr>
          <w:p w14:paraId="5F4B463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11,8</w:t>
            </w:r>
          </w:p>
        </w:tc>
        <w:tc>
          <w:tcPr>
            <w:tcW w:w="849" w:type="dxa"/>
            <w:tcBorders>
              <w:top w:val="nil"/>
              <w:left w:val="single" w:sz="2" w:space="0" w:color="000000"/>
              <w:bottom w:val="single" w:sz="2" w:space="0" w:color="000000"/>
              <w:right w:val="nil"/>
            </w:tcBorders>
            <w:shd w:val="clear" w:color="auto" w:fill="FAE0FA"/>
            <w:vAlign w:val="center"/>
          </w:tcPr>
          <w:p w14:paraId="65D0F2B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0,159</w:t>
            </w:r>
          </w:p>
        </w:tc>
        <w:tc>
          <w:tcPr>
            <w:tcW w:w="852" w:type="dxa"/>
            <w:tcBorders>
              <w:top w:val="nil"/>
              <w:left w:val="single" w:sz="2" w:space="0" w:color="000000"/>
              <w:bottom w:val="single" w:sz="2" w:space="0" w:color="000000"/>
              <w:right w:val="nil"/>
            </w:tcBorders>
            <w:shd w:val="clear" w:color="auto" w:fill="FAE0FA"/>
            <w:vAlign w:val="center"/>
          </w:tcPr>
          <w:p w14:paraId="1BFCF8D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0,037</w:t>
            </w:r>
          </w:p>
        </w:tc>
        <w:tc>
          <w:tcPr>
            <w:tcW w:w="849" w:type="dxa"/>
            <w:tcBorders>
              <w:top w:val="nil"/>
              <w:left w:val="single" w:sz="2" w:space="0" w:color="000000"/>
              <w:bottom w:val="single" w:sz="2" w:space="0" w:color="000000"/>
              <w:right w:val="nil"/>
            </w:tcBorders>
            <w:shd w:val="clear" w:color="auto" w:fill="FAE0FA"/>
            <w:vAlign w:val="center"/>
          </w:tcPr>
          <w:p w14:paraId="52E2B16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2,6</w:t>
            </w:r>
          </w:p>
        </w:tc>
        <w:tc>
          <w:tcPr>
            <w:tcW w:w="851" w:type="dxa"/>
            <w:tcBorders>
              <w:top w:val="nil"/>
              <w:left w:val="single" w:sz="2" w:space="0" w:color="000000"/>
              <w:bottom w:val="single" w:sz="2" w:space="0" w:color="000000"/>
              <w:right w:val="nil"/>
            </w:tcBorders>
            <w:shd w:val="clear" w:color="auto" w:fill="FAE0FA"/>
            <w:vAlign w:val="center"/>
          </w:tcPr>
          <w:p w14:paraId="5DBBEAA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528</w:t>
            </w:r>
          </w:p>
        </w:tc>
        <w:tc>
          <w:tcPr>
            <w:tcW w:w="710" w:type="dxa"/>
            <w:tcBorders>
              <w:top w:val="nil"/>
              <w:left w:val="single" w:sz="2" w:space="0" w:color="000000"/>
              <w:bottom w:val="single" w:sz="2" w:space="0" w:color="000000"/>
              <w:right w:val="nil"/>
            </w:tcBorders>
            <w:shd w:val="clear" w:color="auto" w:fill="FAE0FA"/>
            <w:vAlign w:val="center"/>
          </w:tcPr>
          <w:p w14:paraId="0D269BC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126</w:t>
            </w:r>
          </w:p>
        </w:tc>
        <w:tc>
          <w:tcPr>
            <w:tcW w:w="707" w:type="dxa"/>
            <w:tcBorders>
              <w:top w:val="nil"/>
              <w:left w:val="single" w:sz="2" w:space="0" w:color="000000"/>
              <w:bottom w:val="single" w:sz="2" w:space="0" w:color="000000"/>
              <w:right w:val="nil"/>
            </w:tcBorders>
            <w:shd w:val="clear" w:color="auto" w:fill="FAE0FA"/>
            <w:vAlign w:val="center"/>
          </w:tcPr>
          <w:p w14:paraId="1D34071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1227</w:t>
            </w:r>
          </w:p>
        </w:tc>
        <w:tc>
          <w:tcPr>
            <w:tcW w:w="709" w:type="dxa"/>
            <w:tcBorders>
              <w:top w:val="nil"/>
              <w:left w:val="single" w:sz="2" w:space="0" w:color="000000"/>
              <w:bottom w:val="single" w:sz="2" w:space="0" w:color="000000"/>
              <w:right w:val="single" w:sz="18" w:space="0" w:color="000000"/>
            </w:tcBorders>
            <w:shd w:val="clear" w:color="auto" w:fill="FAE0FA"/>
            <w:vAlign w:val="center"/>
          </w:tcPr>
          <w:p w14:paraId="70004A8D" w14:textId="77777777" w:rsidR="00B90675" w:rsidRPr="00A100B9" w:rsidRDefault="00B90675" w:rsidP="00F45FFB">
            <w:pPr>
              <w:ind w:left="-113" w:right="-113"/>
              <w:jc w:val="center"/>
              <w:rPr>
                <w:rFonts w:ascii="Times New Roman" w:eastAsia="Calibri" w:hAnsi="Times New Roman"/>
              </w:rPr>
            </w:pPr>
            <w:r w:rsidRPr="00A100B9">
              <w:rPr>
                <w:rFonts w:ascii="Times New Roman" w:eastAsia="Calibri" w:hAnsi="Times New Roman"/>
              </w:rPr>
              <w:t>0,0036</w:t>
            </w:r>
          </w:p>
        </w:tc>
      </w:tr>
      <w:tr w:rsidR="00B90675" w:rsidRPr="006F799B" w14:paraId="75F6FB2B"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6365086E"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360152DB"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FAE0FA"/>
            <w:vAlign w:val="center"/>
          </w:tcPr>
          <w:p w14:paraId="6BD46ECD"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06.06.2024</w:t>
            </w:r>
          </w:p>
        </w:tc>
        <w:tc>
          <w:tcPr>
            <w:tcW w:w="271" w:type="dxa"/>
            <w:tcBorders>
              <w:top w:val="nil"/>
              <w:left w:val="single" w:sz="2" w:space="0" w:color="000000"/>
              <w:bottom w:val="single" w:sz="2" w:space="0" w:color="000000"/>
              <w:right w:val="nil"/>
            </w:tcBorders>
            <w:shd w:val="clear" w:color="auto" w:fill="FAE0FA"/>
            <w:vAlign w:val="center"/>
          </w:tcPr>
          <w:p w14:paraId="4FABA71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w:t>
            </w:r>
          </w:p>
        </w:tc>
        <w:tc>
          <w:tcPr>
            <w:tcW w:w="711" w:type="dxa"/>
            <w:tcBorders>
              <w:top w:val="nil"/>
              <w:left w:val="single" w:sz="2" w:space="0" w:color="000000"/>
              <w:bottom w:val="single" w:sz="2" w:space="0" w:color="000000"/>
              <w:right w:val="nil"/>
            </w:tcBorders>
            <w:shd w:val="clear" w:color="auto" w:fill="FAE0FA"/>
            <w:vAlign w:val="center"/>
          </w:tcPr>
          <w:p w14:paraId="0736A19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57,8</w:t>
            </w:r>
          </w:p>
        </w:tc>
        <w:tc>
          <w:tcPr>
            <w:tcW w:w="707" w:type="dxa"/>
            <w:tcBorders>
              <w:top w:val="nil"/>
              <w:left w:val="single" w:sz="2" w:space="0" w:color="000000"/>
              <w:bottom w:val="single" w:sz="2" w:space="0" w:color="000000"/>
              <w:right w:val="nil"/>
            </w:tcBorders>
            <w:shd w:val="clear" w:color="auto" w:fill="FAE0FA"/>
            <w:vAlign w:val="center"/>
          </w:tcPr>
          <w:p w14:paraId="55E1A4B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11,5</w:t>
            </w:r>
          </w:p>
        </w:tc>
        <w:tc>
          <w:tcPr>
            <w:tcW w:w="851" w:type="dxa"/>
            <w:tcBorders>
              <w:top w:val="nil"/>
              <w:left w:val="single" w:sz="2" w:space="0" w:color="000000"/>
              <w:bottom w:val="single" w:sz="2" w:space="0" w:color="000000"/>
              <w:right w:val="nil"/>
            </w:tcBorders>
            <w:shd w:val="clear" w:color="auto" w:fill="FAE0FA"/>
            <w:vAlign w:val="center"/>
          </w:tcPr>
          <w:p w14:paraId="4C7A288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0,037</w:t>
            </w:r>
          </w:p>
        </w:tc>
        <w:tc>
          <w:tcPr>
            <w:tcW w:w="851" w:type="dxa"/>
            <w:tcBorders>
              <w:top w:val="nil"/>
              <w:left w:val="single" w:sz="2" w:space="0" w:color="000000"/>
              <w:bottom w:val="single" w:sz="2" w:space="0" w:color="000000"/>
              <w:right w:val="nil"/>
            </w:tcBorders>
            <w:shd w:val="clear" w:color="auto" w:fill="FAE0FA"/>
            <w:vAlign w:val="center"/>
          </w:tcPr>
          <w:p w14:paraId="05708CAC" w14:textId="77777777" w:rsidR="00B90675" w:rsidRPr="00A100B9" w:rsidRDefault="00B90675" w:rsidP="00F45FFB">
            <w:pPr>
              <w:ind w:left="-108" w:right="-108"/>
              <w:jc w:val="center"/>
              <w:rPr>
                <w:rFonts w:ascii="Times New Roman" w:eastAsia="Calibri" w:hAnsi="Times New Roman" w:cs="Calibri"/>
              </w:rPr>
            </w:pPr>
            <w:r w:rsidRPr="00A100B9">
              <w:rPr>
                <w:rFonts w:ascii="Times New Roman" w:eastAsia="Calibri" w:hAnsi="Times New Roman"/>
              </w:rPr>
              <w:t>0,00132</w:t>
            </w:r>
          </w:p>
        </w:tc>
        <w:tc>
          <w:tcPr>
            <w:tcW w:w="850" w:type="dxa"/>
            <w:tcBorders>
              <w:top w:val="nil"/>
              <w:left w:val="single" w:sz="2" w:space="0" w:color="000000"/>
              <w:bottom w:val="single" w:sz="2" w:space="0" w:color="000000"/>
              <w:right w:val="nil"/>
            </w:tcBorders>
            <w:shd w:val="clear" w:color="auto" w:fill="FAE0FA"/>
            <w:vAlign w:val="center"/>
          </w:tcPr>
          <w:p w14:paraId="49D1519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AE0FA"/>
            <w:vAlign w:val="center"/>
          </w:tcPr>
          <w:p w14:paraId="7E34D78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0,144</w:t>
            </w:r>
          </w:p>
        </w:tc>
        <w:tc>
          <w:tcPr>
            <w:tcW w:w="708" w:type="dxa"/>
            <w:tcBorders>
              <w:top w:val="nil"/>
              <w:left w:val="single" w:sz="2" w:space="0" w:color="000000"/>
              <w:bottom w:val="single" w:sz="2" w:space="0" w:color="000000"/>
              <w:right w:val="nil"/>
            </w:tcBorders>
            <w:shd w:val="clear" w:color="auto" w:fill="FAE0FA"/>
            <w:vAlign w:val="center"/>
          </w:tcPr>
          <w:p w14:paraId="4C3DAB5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0,45</w:t>
            </w:r>
          </w:p>
        </w:tc>
        <w:tc>
          <w:tcPr>
            <w:tcW w:w="710" w:type="dxa"/>
            <w:tcBorders>
              <w:top w:val="nil"/>
              <w:left w:val="single" w:sz="2" w:space="0" w:color="000000"/>
              <w:bottom w:val="single" w:sz="2" w:space="0" w:color="000000"/>
              <w:right w:val="nil"/>
            </w:tcBorders>
            <w:shd w:val="clear" w:color="auto" w:fill="FAE0FA"/>
            <w:vAlign w:val="center"/>
          </w:tcPr>
          <w:p w14:paraId="74E3EDB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12,0</w:t>
            </w:r>
          </w:p>
        </w:tc>
        <w:tc>
          <w:tcPr>
            <w:tcW w:w="849" w:type="dxa"/>
            <w:tcBorders>
              <w:top w:val="nil"/>
              <w:left w:val="single" w:sz="2" w:space="0" w:color="000000"/>
              <w:bottom w:val="single" w:sz="2" w:space="0" w:color="000000"/>
              <w:right w:val="nil"/>
            </w:tcBorders>
            <w:shd w:val="clear" w:color="auto" w:fill="FAE0FA"/>
            <w:vAlign w:val="center"/>
          </w:tcPr>
          <w:p w14:paraId="67238B0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0,166</w:t>
            </w:r>
          </w:p>
        </w:tc>
        <w:tc>
          <w:tcPr>
            <w:tcW w:w="852" w:type="dxa"/>
            <w:tcBorders>
              <w:top w:val="nil"/>
              <w:left w:val="single" w:sz="2" w:space="0" w:color="000000"/>
              <w:bottom w:val="single" w:sz="2" w:space="0" w:color="000000"/>
              <w:right w:val="nil"/>
            </w:tcBorders>
            <w:shd w:val="clear" w:color="auto" w:fill="FAE0FA"/>
            <w:vAlign w:val="center"/>
          </w:tcPr>
          <w:p w14:paraId="5998731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0,038</w:t>
            </w:r>
          </w:p>
        </w:tc>
        <w:tc>
          <w:tcPr>
            <w:tcW w:w="849" w:type="dxa"/>
            <w:tcBorders>
              <w:top w:val="nil"/>
              <w:left w:val="single" w:sz="2" w:space="0" w:color="000000"/>
              <w:bottom w:val="single" w:sz="2" w:space="0" w:color="000000"/>
              <w:right w:val="nil"/>
            </w:tcBorders>
            <w:shd w:val="clear" w:color="auto" w:fill="FAE0FA"/>
            <w:vAlign w:val="center"/>
          </w:tcPr>
          <w:p w14:paraId="4883148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2,6</w:t>
            </w:r>
          </w:p>
        </w:tc>
        <w:tc>
          <w:tcPr>
            <w:tcW w:w="851" w:type="dxa"/>
            <w:tcBorders>
              <w:top w:val="nil"/>
              <w:left w:val="single" w:sz="2" w:space="0" w:color="000000"/>
              <w:bottom w:val="single" w:sz="2" w:space="0" w:color="000000"/>
              <w:right w:val="nil"/>
            </w:tcBorders>
            <w:shd w:val="clear" w:color="auto" w:fill="FAE0FA"/>
            <w:vAlign w:val="center"/>
          </w:tcPr>
          <w:p w14:paraId="67B6CE6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533</w:t>
            </w:r>
          </w:p>
        </w:tc>
        <w:tc>
          <w:tcPr>
            <w:tcW w:w="710" w:type="dxa"/>
            <w:tcBorders>
              <w:top w:val="nil"/>
              <w:left w:val="single" w:sz="2" w:space="0" w:color="000000"/>
              <w:bottom w:val="single" w:sz="2" w:space="0" w:color="000000"/>
              <w:right w:val="nil"/>
            </w:tcBorders>
            <w:shd w:val="clear" w:color="auto" w:fill="FAE0FA"/>
            <w:vAlign w:val="center"/>
          </w:tcPr>
          <w:p w14:paraId="6B1996C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129</w:t>
            </w:r>
          </w:p>
        </w:tc>
        <w:tc>
          <w:tcPr>
            <w:tcW w:w="707" w:type="dxa"/>
            <w:tcBorders>
              <w:top w:val="nil"/>
              <w:left w:val="single" w:sz="2" w:space="0" w:color="000000"/>
              <w:bottom w:val="single" w:sz="2" w:space="0" w:color="000000"/>
              <w:right w:val="nil"/>
            </w:tcBorders>
            <w:shd w:val="clear" w:color="auto" w:fill="FAE0FA"/>
            <w:vAlign w:val="center"/>
          </w:tcPr>
          <w:p w14:paraId="4FB9CA5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1240</w:t>
            </w:r>
          </w:p>
        </w:tc>
        <w:tc>
          <w:tcPr>
            <w:tcW w:w="709" w:type="dxa"/>
            <w:tcBorders>
              <w:top w:val="nil"/>
              <w:left w:val="single" w:sz="2" w:space="0" w:color="000000"/>
              <w:bottom w:val="single" w:sz="2" w:space="0" w:color="000000"/>
              <w:right w:val="single" w:sz="18" w:space="0" w:color="000000"/>
            </w:tcBorders>
            <w:shd w:val="clear" w:color="auto" w:fill="FAE0FA"/>
            <w:vAlign w:val="center"/>
          </w:tcPr>
          <w:p w14:paraId="25959161" w14:textId="77777777" w:rsidR="00B90675" w:rsidRPr="00A100B9" w:rsidRDefault="00B90675" w:rsidP="00F45FFB">
            <w:pPr>
              <w:ind w:left="-113" w:right="-113"/>
              <w:jc w:val="center"/>
              <w:rPr>
                <w:rFonts w:ascii="Times New Roman" w:eastAsia="Calibri" w:hAnsi="Times New Roman"/>
              </w:rPr>
            </w:pPr>
            <w:r w:rsidRPr="00A100B9">
              <w:rPr>
                <w:rFonts w:ascii="Times New Roman" w:eastAsia="Calibri" w:hAnsi="Times New Roman"/>
              </w:rPr>
              <w:t>0,0037</w:t>
            </w:r>
          </w:p>
        </w:tc>
      </w:tr>
      <w:tr w:rsidR="00B90675" w:rsidRPr="006F799B" w14:paraId="1EC72DEF"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1F0EA506"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0FDD8929"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FAE0FA"/>
            <w:vAlign w:val="center"/>
          </w:tcPr>
          <w:p w14:paraId="40E3A34A"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11.07.2024</w:t>
            </w:r>
          </w:p>
        </w:tc>
        <w:tc>
          <w:tcPr>
            <w:tcW w:w="271" w:type="dxa"/>
            <w:tcBorders>
              <w:top w:val="nil"/>
              <w:left w:val="single" w:sz="2" w:space="0" w:color="000000"/>
              <w:bottom w:val="single" w:sz="2" w:space="0" w:color="000000"/>
              <w:right w:val="nil"/>
            </w:tcBorders>
            <w:shd w:val="clear" w:color="auto" w:fill="FAE0FA"/>
            <w:vAlign w:val="center"/>
          </w:tcPr>
          <w:p w14:paraId="77FC2CF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w:t>
            </w:r>
          </w:p>
        </w:tc>
        <w:tc>
          <w:tcPr>
            <w:tcW w:w="711" w:type="dxa"/>
            <w:tcBorders>
              <w:top w:val="nil"/>
              <w:left w:val="single" w:sz="2" w:space="0" w:color="000000"/>
              <w:bottom w:val="single" w:sz="2" w:space="0" w:color="000000"/>
              <w:right w:val="nil"/>
            </w:tcBorders>
            <w:shd w:val="clear" w:color="auto" w:fill="FAE0FA"/>
            <w:vAlign w:val="center"/>
          </w:tcPr>
          <w:p w14:paraId="2055ECD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58,3</w:t>
            </w:r>
          </w:p>
        </w:tc>
        <w:tc>
          <w:tcPr>
            <w:tcW w:w="707" w:type="dxa"/>
            <w:tcBorders>
              <w:top w:val="nil"/>
              <w:left w:val="single" w:sz="2" w:space="0" w:color="000000"/>
              <w:bottom w:val="single" w:sz="2" w:space="0" w:color="000000"/>
              <w:right w:val="nil"/>
            </w:tcBorders>
            <w:shd w:val="clear" w:color="auto" w:fill="FAE0FA"/>
            <w:vAlign w:val="center"/>
          </w:tcPr>
          <w:p w14:paraId="1B6B467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11,9</w:t>
            </w:r>
          </w:p>
        </w:tc>
        <w:tc>
          <w:tcPr>
            <w:tcW w:w="851" w:type="dxa"/>
            <w:tcBorders>
              <w:top w:val="nil"/>
              <w:left w:val="single" w:sz="2" w:space="0" w:color="000000"/>
              <w:bottom w:val="single" w:sz="2" w:space="0" w:color="000000"/>
              <w:right w:val="nil"/>
            </w:tcBorders>
            <w:shd w:val="clear" w:color="auto" w:fill="FAE0FA"/>
            <w:vAlign w:val="center"/>
          </w:tcPr>
          <w:p w14:paraId="7D7B786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0,039</w:t>
            </w:r>
          </w:p>
        </w:tc>
        <w:tc>
          <w:tcPr>
            <w:tcW w:w="851" w:type="dxa"/>
            <w:tcBorders>
              <w:top w:val="nil"/>
              <w:left w:val="single" w:sz="2" w:space="0" w:color="000000"/>
              <w:bottom w:val="single" w:sz="2" w:space="0" w:color="000000"/>
              <w:right w:val="nil"/>
            </w:tcBorders>
            <w:shd w:val="clear" w:color="auto" w:fill="FAE0FA"/>
            <w:vAlign w:val="center"/>
          </w:tcPr>
          <w:p w14:paraId="04C70F91" w14:textId="77777777" w:rsidR="00B90675" w:rsidRPr="00A100B9" w:rsidRDefault="00B90675" w:rsidP="00F45FFB">
            <w:pPr>
              <w:ind w:left="-108" w:right="-108"/>
              <w:jc w:val="center"/>
              <w:rPr>
                <w:rFonts w:ascii="Times New Roman" w:eastAsia="Calibri" w:hAnsi="Times New Roman" w:cs="Calibri"/>
              </w:rPr>
            </w:pPr>
            <w:r w:rsidRPr="00A100B9">
              <w:rPr>
                <w:rFonts w:ascii="Times New Roman" w:eastAsia="Calibri" w:hAnsi="Times New Roman"/>
              </w:rPr>
              <w:t>0,00138</w:t>
            </w:r>
          </w:p>
        </w:tc>
        <w:tc>
          <w:tcPr>
            <w:tcW w:w="850" w:type="dxa"/>
            <w:tcBorders>
              <w:top w:val="nil"/>
              <w:left w:val="single" w:sz="2" w:space="0" w:color="000000"/>
              <w:bottom w:val="single" w:sz="2" w:space="0" w:color="000000"/>
              <w:right w:val="nil"/>
            </w:tcBorders>
            <w:shd w:val="clear" w:color="auto" w:fill="FAE0FA"/>
            <w:vAlign w:val="center"/>
          </w:tcPr>
          <w:p w14:paraId="63ACE2C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AE0FA"/>
            <w:vAlign w:val="center"/>
          </w:tcPr>
          <w:p w14:paraId="7A85A3F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0,152</w:t>
            </w:r>
          </w:p>
        </w:tc>
        <w:tc>
          <w:tcPr>
            <w:tcW w:w="708" w:type="dxa"/>
            <w:tcBorders>
              <w:top w:val="nil"/>
              <w:left w:val="single" w:sz="2" w:space="0" w:color="000000"/>
              <w:bottom w:val="single" w:sz="2" w:space="0" w:color="000000"/>
              <w:right w:val="nil"/>
            </w:tcBorders>
            <w:shd w:val="clear" w:color="auto" w:fill="FAE0FA"/>
            <w:vAlign w:val="center"/>
          </w:tcPr>
          <w:p w14:paraId="73F1391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0,47</w:t>
            </w:r>
          </w:p>
        </w:tc>
        <w:tc>
          <w:tcPr>
            <w:tcW w:w="710" w:type="dxa"/>
            <w:tcBorders>
              <w:top w:val="nil"/>
              <w:left w:val="single" w:sz="2" w:space="0" w:color="000000"/>
              <w:bottom w:val="single" w:sz="2" w:space="0" w:color="000000"/>
              <w:right w:val="nil"/>
            </w:tcBorders>
            <w:shd w:val="clear" w:color="auto" w:fill="FAE0FA"/>
            <w:vAlign w:val="center"/>
          </w:tcPr>
          <w:p w14:paraId="0827FDE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12,4</w:t>
            </w:r>
          </w:p>
        </w:tc>
        <w:tc>
          <w:tcPr>
            <w:tcW w:w="849" w:type="dxa"/>
            <w:tcBorders>
              <w:top w:val="nil"/>
              <w:left w:val="single" w:sz="2" w:space="0" w:color="000000"/>
              <w:bottom w:val="single" w:sz="2" w:space="0" w:color="000000"/>
              <w:right w:val="nil"/>
            </w:tcBorders>
            <w:shd w:val="clear" w:color="auto" w:fill="FAE0FA"/>
            <w:vAlign w:val="center"/>
          </w:tcPr>
          <w:p w14:paraId="0144329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0,171</w:t>
            </w:r>
          </w:p>
        </w:tc>
        <w:tc>
          <w:tcPr>
            <w:tcW w:w="852" w:type="dxa"/>
            <w:tcBorders>
              <w:top w:val="nil"/>
              <w:left w:val="single" w:sz="2" w:space="0" w:color="000000"/>
              <w:bottom w:val="single" w:sz="2" w:space="0" w:color="000000"/>
              <w:right w:val="nil"/>
            </w:tcBorders>
            <w:shd w:val="clear" w:color="auto" w:fill="FAE0FA"/>
            <w:vAlign w:val="center"/>
          </w:tcPr>
          <w:p w14:paraId="305613D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0,039</w:t>
            </w:r>
          </w:p>
        </w:tc>
        <w:tc>
          <w:tcPr>
            <w:tcW w:w="849" w:type="dxa"/>
            <w:tcBorders>
              <w:top w:val="nil"/>
              <w:left w:val="single" w:sz="2" w:space="0" w:color="000000"/>
              <w:bottom w:val="single" w:sz="2" w:space="0" w:color="000000"/>
              <w:right w:val="nil"/>
            </w:tcBorders>
            <w:shd w:val="clear" w:color="auto" w:fill="FAE0FA"/>
            <w:vAlign w:val="center"/>
          </w:tcPr>
          <w:p w14:paraId="7142F28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2,8</w:t>
            </w:r>
          </w:p>
        </w:tc>
        <w:tc>
          <w:tcPr>
            <w:tcW w:w="851" w:type="dxa"/>
            <w:tcBorders>
              <w:top w:val="nil"/>
              <w:left w:val="single" w:sz="2" w:space="0" w:color="000000"/>
              <w:bottom w:val="single" w:sz="2" w:space="0" w:color="000000"/>
              <w:right w:val="nil"/>
            </w:tcBorders>
            <w:shd w:val="clear" w:color="auto" w:fill="FAE0FA"/>
            <w:vAlign w:val="center"/>
          </w:tcPr>
          <w:p w14:paraId="305FBDF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540</w:t>
            </w:r>
          </w:p>
        </w:tc>
        <w:tc>
          <w:tcPr>
            <w:tcW w:w="710" w:type="dxa"/>
            <w:tcBorders>
              <w:top w:val="nil"/>
              <w:left w:val="single" w:sz="2" w:space="0" w:color="000000"/>
              <w:bottom w:val="single" w:sz="2" w:space="0" w:color="000000"/>
              <w:right w:val="nil"/>
            </w:tcBorders>
            <w:shd w:val="clear" w:color="auto" w:fill="FAE0FA"/>
            <w:vAlign w:val="center"/>
          </w:tcPr>
          <w:p w14:paraId="64085BF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130</w:t>
            </w:r>
          </w:p>
        </w:tc>
        <w:tc>
          <w:tcPr>
            <w:tcW w:w="707" w:type="dxa"/>
            <w:tcBorders>
              <w:top w:val="nil"/>
              <w:left w:val="single" w:sz="2" w:space="0" w:color="000000"/>
              <w:bottom w:val="single" w:sz="2" w:space="0" w:color="000000"/>
              <w:right w:val="nil"/>
            </w:tcBorders>
            <w:shd w:val="clear" w:color="auto" w:fill="FAE0FA"/>
            <w:vAlign w:val="center"/>
          </w:tcPr>
          <w:p w14:paraId="2FBCF06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1252</w:t>
            </w:r>
          </w:p>
        </w:tc>
        <w:tc>
          <w:tcPr>
            <w:tcW w:w="709" w:type="dxa"/>
            <w:tcBorders>
              <w:top w:val="nil"/>
              <w:left w:val="single" w:sz="2" w:space="0" w:color="000000"/>
              <w:bottom w:val="single" w:sz="2" w:space="0" w:color="000000"/>
              <w:right w:val="single" w:sz="18" w:space="0" w:color="000000"/>
            </w:tcBorders>
            <w:shd w:val="clear" w:color="auto" w:fill="FAE0FA"/>
            <w:vAlign w:val="center"/>
          </w:tcPr>
          <w:p w14:paraId="7E5F081D" w14:textId="77777777" w:rsidR="00B90675" w:rsidRPr="00A100B9" w:rsidRDefault="00B90675" w:rsidP="00F45FFB">
            <w:pPr>
              <w:ind w:left="-113" w:right="-113"/>
              <w:jc w:val="center"/>
              <w:rPr>
                <w:rFonts w:ascii="Times New Roman" w:eastAsia="Calibri" w:hAnsi="Times New Roman"/>
              </w:rPr>
            </w:pPr>
            <w:r w:rsidRPr="00A100B9">
              <w:rPr>
                <w:rFonts w:ascii="Times New Roman" w:eastAsia="Calibri" w:hAnsi="Times New Roman"/>
              </w:rPr>
              <w:t>0,0039</w:t>
            </w:r>
          </w:p>
        </w:tc>
      </w:tr>
      <w:tr w:rsidR="00B90675" w:rsidRPr="006F799B" w14:paraId="4C493071"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5A39E4CB"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7A0B17B5"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FAE0FA"/>
            <w:vAlign w:val="center"/>
          </w:tcPr>
          <w:p w14:paraId="16998466"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14.08.2024</w:t>
            </w:r>
          </w:p>
        </w:tc>
        <w:tc>
          <w:tcPr>
            <w:tcW w:w="271" w:type="dxa"/>
            <w:tcBorders>
              <w:top w:val="nil"/>
              <w:left w:val="single" w:sz="2" w:space="0" w:color="000000"/>
              <w:bottom w:val="single" w:sz="2" w:space="0" w:color="000000"/>
              <w:right w:val="nil"/>
            </w:tcBorders>
            <w:shd w:val="clear" w:color="auto" w:fill="FAE0FA"/>
            <w:vAlign w:val="center"/>
          </w:tcPr>
          <w:p w14:paraId="1A790A7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w:t>
            </w:r>
          </w:p>
        </w:tc>
        <w:tc>
          <w:tcPr>
            <w:tcW w:w="711" w:type="dxa"/>
            <w:tcBorders>
              <w:top w:val="nil"/>
              <w:left w:val="single" w:sz="2" w:space="0" w:color="000000"/>
              <w:bottom w:val="single" w:sz="2" w:space="0" w:color="000000"/>
              <w:right w:val="nil"/>
            </w:tcBorders>
            <w:shd w:val="clear" w:color="auto" w:fill="FAE0FA"/>
            <w:vAlign w:val="center"/>
          </w:tcPr>
          <w:p w14:paraId="3092F65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71,3</w:t>
            </w:r>
          </w:p>
        </w:tc>
        <w:tc>
          <w:tcPr>
            <w:tcW w:w="707" w:type="dxa"/>
            <w:tcBorders>
              <w:top w:val="nil"/>
              <w:left w:val="single" w:sz="2" w:space="0" w:color="000000"/>
              <w:bottom w:val="single" w:sz="2" w:space="0" w:color="000000"/>
              <w:right w:val="nil"/>
            </w:tcBorders>
            <w:shd w:val="clear" w:color="auto" w:fill="FAE0FA"/>
            <w:vAlign w:val="center"/>
          </w:tcPr>
          <w:p w14:paraId="1100EDD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12,8</w:t>
            </w:r>
          </w:p>
        </w:tc>
        <w:tc>
          <w:tcPr>
            <w:tcW w:w="851" w:type="dxa"/>
            <w:tcBorders>
              <w:top w:val="nil"/>
              <w:left w:val="single" w:sz="2" w:space="0" w:color="000000"/>
              <w:bottom w:val="single" w:sz="2" w:space="0" w:color="000000"/>
              <w:right w:val="nil"/>
            </w:tcBorders>
            <w:shd w:val="clear" w:color="auto" w:fill="FAE0FA"/>
            <w:vAlign w:val="center"/>
          </w:tcPr>
          <w:p w14:paraId="6BB0946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0,054</w:t>
            </w:r>
          </w:p>
        </w:tc>
        <w:tc>
          <w:tcPr>
            <w:tcW w:w="851" w:type="dxa"/>
            <w:tcBorders>
              <w:top w:val="nil"/>
              <w:left w:val="single" w:sz="2" w:space="0" w:color="000000"/>
              <w:bottom w:val="single" w:sz="2" w:space="0" w:color="000000"/>
              <w:right w:val="nil"/>
            </w:tcBorders>
            <w:shd w:val="clear" w:color="auto" w:fill="FAE0FA"/>
            <w:vAlign w:val="center"/>
          </w:tcPr>
          <w:p w14:paraId="703A7B66" w14:textId="77777777" w:rsidR="00B90675" w:rsidRPr="00A100B9" w:rsidRDefault="00B90675" w:rsidP="00F45FFB">
            <w:pPr>
              <w:ind w:left="-108" w:right="-108"/>
              <w:jc w:val="center"/>
              <w:rPr>
                <w:rFonts w:ascii="Times New Roman" w:eastAsia="Calibri" w:hAnsi="Times New Roman" w:cs="Calibri"/>
              </w:rPr>
            </w:pPr>
            <w:r w:rsidRPr="00A100B9">
              <w:rPr>
                <w:rFonts w:ascii="Times New Roman" w:eastAsia="Calibri" w:hAnsi="Times New Roman"/>
              </w:rPr>
              <w:t>0,00161</w:t>
            </w:r>
          </w:p>
        </w:tc>
        <w:tc>
          <w:tcPr>
            <w:tcW w:w="850" w:type="dxa"/>
            <w:tcBorders>
              <w:top w:val="nil"/>
              <w:left w:val="single" w:sz="2" w:space="0" w:color="000000"/>
              <w:bottom w:val="single" w:sz="2" w:space="0" w:color="000000"/>
              <w:right w:val="nil"/>
            </w:tcBorders>
            <w:shd w:val="clear" w:color="auto" w:fill="FAE0FA"/>
            <w:vAlign w:val="center"/>
          </w:tcPr>
          <w:p w14:paraId="0E9CF09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AE0FA"/>
            <w:vAlign w:val="center"/>
          </w:tcPr>
          <w:p w14:paraId="35C79AE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0,177</w:t>
            </w:r>
          </w:p>
        </w:tc>
        <w:tc>
          <w:tcPr>
            <w:tcW w:w="708" w:type="dxa"/>
            <w:tcBorders>
              <w:top w:val="nil"/>
              <w:left w:val="single" w:sz="2" w:space="0" w:color="000000"/>
              <w:bottom w:val="single" w:sz="2" w:space="0" w:color="000000"/>
              <w:right w:val="nil"/>
            </w:tcBorders>
            <w:shd w:val="clear" w:color="auto" w:fill="FAE0FA"/>
            <w:vAlign w:val="center"/>
          </w:tcPr>
          <w:p w14:paraId="458EE1B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0,62</w:t>
            </w:r>
          </w:p>
        </w:tc>
        <w:tc>
          <w:tcPr>
            <w:tcW w:w="710" w:type="dxa"/>
            <w:tcBorders>
              <w:top w:val="nil"/>
              <w:left w:val="single" w:sz="2" w:space="0" w:color="000000"/>
              <w:bottom w:val="single" w:sz="2" w:space="0" w:color="000000"/>
              <w:right w:val="nil"/>
            </w:tcBorders>
            <w:shd w:val="clear" w:color="auto" w:fill="FAE0FA"/>
            <w:vAlign w:val="center"/>
          </w:tcPr>
          <w:p w14:paraId="15761A1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15,4</w:t>
            </w:r>
          </w:p>
        </w:tc>
        <w:tc>
          <w:tcPr>
            <w:tcW w:w="849" w:type="dxa"/>
            <w:tcBorders>
              <w:top w:val="nil"/>
              <w:left w:val="single" w:sz="2" w:space="0" w:color="000000"/>
              <w:bottom w:val="single" w:sz="2" w:space="0" w:color="000000"/>
              <w:right w:val="nil"/>
            </w:tcBorders>
            <w:shd w:val="clear" w:color="auto" w:fill="FAE0FA"/>
            <w:vAlign w:val="center"/>
          </w:tcPr>
          <w:p w14:paraId="6ED40B2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0,196</w:t>
            </w:r>
          </w:p>
        </w:tc>
        <w:tc>
          <w:tcPr>
            <w:tcW w:w="852" w:type="dxa"/>
            <w:tcBorders>
              <w:top w:val="nil"/>
              <w:left w:val="single" w:sz="2" w:space="0" w:color="000000"/>
              <w:bottom w:val="single" w:sz="2" w:space="0" w:color="000000"/>
              <w:right w:val="nil"/>
            </w:tcBorders>
            <w:shd w:val="clear" w:color="auto" w:fill="FAE0FA"/>
            <w:vAlign w:val="center"/>
          </w:tcPr>
          <w:p w14:paraId="57BC710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0,057</w:t>
            </w:r>
          </w:p>
        </w:tc>
        <w:tc>
          <w:tcPr>
            <w:tcW w:w="849" w:type="dxa"/>
            <w:tcBorders>
              <w:top w:val="nil"/>
              <w:left w:val="single" w:sz="2" w:space="0" w:color="000000"/>
              <w:bottom w:val="single" w:sz="2" w:space="0" w:color="000000"/>
              <w:right w:val="nil"/>
            </w:tcBorders>
            <w:shd w:val="clear" w:color="auto" w:fill="FAE0FA"/>
            <w:vAlign w:val="center"/>
          </w:tcPr>
          <w:p w14:paraId="734899E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4,3</w:t>
            </w:r>
          </w:p>
        </w:tc>
        <w:tc>
          <w:tcPr>
            <w:tcW w:w="851" w:type="dxa"/>
            <w:tcBorders>
              <w:top w:val="nil"/>
              <w:left w:val="single" w:sz="2" w:space="0" w:color="000000"/>
              <w:bottom w:val="single" w:sz="2" w:space="0" w:color="000000"/>
              <w:right w:val="nil"/>
            </w:tcBorders>
            <w:shd w:val="clear" w:color="auto" w:fill="FAE0FA"/>
            <w:vAlign w:val="center"/>
          </w:tcPr>
          <w:p w14:paraId="4345A2B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685</w:t>
            </w:r>
          </w:p>
        </w:tc>
        <w:tc>
          <w:tcPr>
            <w:tcW w:w="710" w:type="dxa"/>
            <w:tcBorders>
              <w:top w:val="nil"/>
              <w:left w:val="single" w:sz="2" w:space="0" w:color="000000"/>
              <w:bottom w:val="single" w:sz="2" w:space="0" w:color="000000"/>
              <w:right w:val="nil"/>
            </w:tcBorders>
            <w:shd w:val="clear" w:color="auto" w:fill="FAE0FA"/>
            <w:vAlign w:val="center"/>
          </w:tcPr>
          <w:p w14:paraId="617F1D5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152</w:t>
            </w:r>
          </w:p>
        </w:tc>
        <w:tc>
          <w:tcPr>
            <w:tcW w:w="707" w:type="dxa"/>
            <w:tcBorders>
              <w:top w:val="nil"/>
              <w:left w:val="single" w:sz="2" w:space="0" w:color="000000"/>
              <w:bottom w:val="single" w:sz="2" w:space="0" w:color="000000"/>
              <w:right w:val="nil"/>
            </w:tcBorders>
            <w:shd w:val="clear" w:color="auto" w:fill="FAE0FA"/>
            <w:vAlign w:val="center"/>
          </w:tcPr>
          <w:p w14:paraId="64967A6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1294</w:t>
            </w:r>
          </w:p>
        </w:tc>
        <w:tc>
          <w:tcPr>
            <w:tcW w:w="709" w:type="dxa"/>
            <w:tcBorders>
              <w:top w:val="nil"/>
              <w:left w:val="single" w:sz="2" w:space="0" w:color="000000"/>
              <w:bottom w:val="single" w:sz="2" w:space="0" w:color="000000"/>
              <w:right w:val="single" w:sz="18" w:space="0" w:color="000000"/>
            </w:tcBorders>
            <w:shd w:val="clear" w:color="auto" w:fill="FAE0FA"/>
            <w:vAlign w:val="center"/>
          </w:tcPr>
          <w:p w14:paraId="7BE2F11F" w14:textId="77777777" w:rsidR="00B90675" w:rsidRPr="00A100B9" w:rsidRDefault="00B90675" w:rsidP="00F45FFB">
            <w:pPr>
              <w:ind w:left="-113" w:right="-113"/>
              <w:jc w:val="center"/>
              <w:rPr>
                <w:rFonts w:ascii="Times New Roman" w:eastAsia="Calibri" w:hAnsi="Times New Roman"/>
              </w:rPr>
            </w:pPr>
            <w:r w:rsidRPr="00A100B9">
              <w:rPr>
                <w:rFonts w:ascii="Times New Roman" w:eastAsia="Calibri" w:hAnsi="Times New Roman"/>
              </w:rPr>
              <w:t>0,0044</w:t>
            </w:r>
          </w:p>
        </w:tc>
      </w:tr>
      <w:tr w:rsidR="00B90675" w:rsidRPr="006F799B" w14:paraId="1689F3E5"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2ED43465"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1DEADC43"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FAE0FA"/>
            <w:vAlign w:val="center"/>
          </w:tcPr>
          <w:p w14:paraId="5610BA73"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17.09.2024</w:t>
            </w:r>
          </w:p>
        </w:tc>
        <w:tc>
          <w:tcPr>
            <w:tcW w:w="271" w:type="dxa"/>
            <w:tcBorders>
              <w:top w:val="nil"/>
              <w:left w:val="single" w:sz="2" w:space="0" w:color="000000"/>
              <w:bottom w:val="single" w:sz="2" w:space="0" w:color="000000"/>
              <w:right w:val="nil"/>
            </w:tcBorders>
            <w:shd w:val="clear" w:color="auto" w:fill="FAE0FA"/>
            <w:vAlign w:val="center"/>
          </w:tcPr>
          <w:p w14:paraId="5ACDABE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w:t>
            </w:r>
          </w:p>
        </w:tc>
        <w:tc>
          <w:tcPr>
            <w:tcW w:w="711" w:type="dxa"/>
            <w:tcBorders>
              <w:top w:val="nil"/>
              <w:left w:val="single" w:sz="2" w:space="0" w:color="000000"/>
              <w:bottom w:val="single" w:sz="2" w:space="0" w:color="000000"/>
              <w:right w:val="nil"/>
            </w:tcBorders>
            <w:shd w:val="clear" w:color="auto" w:fill="FAE0FA"/>
            <w:vAlign w:val="center"/>
          </w:tcPr>
          <w:p w14:paraId="1F4802B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71,0</w:t>
            </w:r>
          </w:p>
        </w:tc>
        <w:tc>
          <w:tcPr>
            <w:tcW w:w="707" w:type="dxa"/>
            <w:tcBorders>
              <w:top w:val="nil"/>
              <w:left w:val="single" w:sz="2" w:space="0" w:color="000000"/>
              <w:bottom w:val="single" w:sz="2" w:space="0" w:color="000000"/>
              <w:right w:val="nil"/>
            </w:tcBorders>
            <w:shd w:val="clear" w:color="auto" w:fill="FAE0FA"/>
            <w:vAlign w:val="center"/>
          </w:tcPr>
          <w:p w14:paraId="289C61B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12,5</w:t>
            </w:r>
          </w:p>
        </w:tc>
        <w:tc>
          <w:tcPr>
            <w:tcW w:w="851" w:type="dxa"/>
            <w:tcBorders>
              <w:top w:val="nil"/>
              <w:left w:val="single" w:sz="2" w:space="0" w:color="000000"/>
              <w:bottom w:val="single" w:sz="2" w:space="0" w:color="000000"/>
              <w:right w:val="nil"/>
            </w:tcBorders>
            <w:shd w:val="clear" w:color="auto" w:fill="FAE0FA"/>
            <w:vAlign w:val="center"/>
          </w:tcPr>
          <w:p w14:paraId="125CCD3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0,051</w:t>
            </w:r>
          </w:p>
        </w:tc>
        <w:tc>
          <w:tcPr>
            <w:tcW w:w="851" w:type="dxa"/>
            <w:tcBorders>
              <w:top w:val="nil"/>
              <w:left w:val="single" w:sz="2" w:space="0" w:color="000000"/>
              <w:bottom w:val="single" w:sz="2" w:space="0" w:color="000000"/>
              <w:right w:val="nil"/>
            </w:tcBorders>
            <w:shd w:val="clear" w:color="auto" w:fill="FAE0FA"/>
            <w:vAlign w:val="center"/>
          </w:tcPr>
          <w:p w14:paraId="0D3AACBA" w14:textId="77777777" w:rsidR="00B90675" w:rsidRPr="00A100B9" w:rsidRDefault="00B90675" w:rsidP="00F45FFB">
            <w:pPr>
              <w:ind w:left="-108" w:right="-108"/>
              <w:jc w:val="center"/>
              <w:rPr>
                <w:rFonts w:ascii="Times New Roman" w:eastAsia="Calibri" w:hAnsi="Times New Roman" w:cs="Calibri"/>
              </w:rPr>
            </w:pPr>
            <w:r w:rsidRPr="00A100B9">
              <w:rPr>
                <w:rFonts w:ascii="Times New Roman" w:eastAsia="Calibri" w:hAnsi="Times New Roman"/>
              </w:rPr>
              <w:t>0,00159</w:t>
            </w:r>
          </w:p>
        </w:tc>
        <w:tc>
          <w:tcPr>
            <w:tcW w:w="850" w:type="dxa"/>
            <w:tcBorders>
              <w:top w:val="nil"/>
              <w:left w:val="single" w:sz="2" w:space="0" w:color="000000"/>
              <w:bottom w:val="single" w:sz="2" w:space="0" w:color="000000"/>
              <w:right w:val="nil"/>
            </w:tcBorders>
            <w:shd w:val="clear" w:color="auto" w:fill="FAE0FA"/>
            <w:vAlign w:val="center"/>
          </w:tcPr>
          <w:p w14:paraId="1F010FF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AE0FA"/>
            <w:vAlign w:val="center"/>
          </w:tcPr>
          <w:p w14:paraId="06CD8F7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0,174</w:t>
            </w:r>
          </w:p>
        </w:tc>
        <w:tc>
          <w:tcPr>
            <w:tcW w:w="708" w:type="dxa"/>
            <w:tcBorders>
              <w:top w:val="nil"/>
              <w:left w:val="single" w:sz="2" w:space="0" w:color="000000"/>
              <w:bottom w:val="single" w:sz="2" w:space="0" w:color="000000"/>
              <w:right w:val="nil"/>
            </w:tcBorders>
            <w:shd w:val="clear" w:color="auto" w:fill="FAE0FA"/>
            <w:vAlign w:val="center"/>
          </w:tcPr>
          <w:p w14:paraId="17062FF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0,60</w:t>
            </w:r>
          </w:p>
        </w:tc>
        <w:tc>
          <w:tcPr>
            <w:tcW w:w="710" w:type="dxa"/>
            <w:tcBorders>
              <w:top w:val="nil"/>
              <w:left w:val="single" w:sz="2" w:space="0" w:color="000000"/>
              <w:bottom w:val="single" w:sz="2" w:space="0" w:color="000000"/>
              <w:right w:val="nil"/>
            </w:tcBorders>
            <w:shd w:val="clear" w:color="auto" w:fill="FAE0FA"/>
            <w:vAlign w:val="center"/>
          </w:tcPr>
          <w:p w14:paraId="636BA94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14,8</w:t>
            </w:r>
          </w:p>
        </w:tc>
        <w:tc>
          <w:tcPr>
            <w:tcW w:w="849" w:type="dxa"/>
            <w:tcBorders>
              <w:top w:val="nil"/>
              <w:left w:val="single" w:sz="2" w:space="0" w:color="000000"/>
              <w:bottom w:val="single" w:sz="2" w:space="0" w:color="000000"/>
              <w:right w:val="nil"/>
            </w:tcBorders>
            <w:shd w:val="clear" w:color="auto" w:fill="FAE0FA"/>
            <w:vAlign w:val="center"/>
          </w:tcPr>
          <w:p w14:paraId="344983E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0,192</w:t>
            </w:r>
          </w:p>
        </w:tc>
        <w:tc>
          <w:tcPr>
            <w:tcW w:w="852" w:type="dxa"/>
            <w:tcBorders>
              <w:top w:val="nil"/>
              <w:left w:val="single" w:sz="2" w:space="0" w:color="000000"/>
              <w:bottom w:val="single" w:sz="2" w:space="0" w:color="000000"/>
              <w:right w:val="nil"/>
            </w:tcBorders>
            <w:shd w:val="clear" w:color="auto" w:fill="FAE0FA"/>
            <w:vAlign w:val="center"/>
          </w:tcPr>
          <w:p w14:paraId="0356D5F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0,053</w:t>
            </w:r>
          </w:p>
        </w:tc>
        <w:tc>
          <w:tcPr>
            <w:tcW w:w="849" w:type="dxa"/>
            <w:tcBorders>
              <w:top w:val="nil"/>
              <w:left w:val="single" w:sz="2" w:space="0" w:color="000000"/>
              <w:bottom w:val="single" w:sz="2" w:space="0" w:color="000000"/>
              <w:right w:val="nil"/>
            </w:tcBorders>
            <w:shd w:val="clear" w:color="auto" w:fill="FAE0FA"/>
            <w:vAlign w:val="center"/>
          </w:tcPr>
          <w:p w14:paraId="355C424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4,1</w:t>
            </w:r>
          </w:p>
        </w:tc>
        <w:tc>
          <w:tcPr>
            <w:tcW w:w="851" w:type="dxa"/>
            <w:tcBorders>
              <w:top w:val="nil"/>
              <w:left w:val="single" w:sz="2" w:space="0" w:color="000000"/>
              <w:bottom w:val="single" w:sz="2" w:space="0" w:color="000000"/>
              <w:right w:val="nil"/>
            </w:tcBorders>
            <w:shd w:val="clear" w:color="auto" w:fill="FAE0FA"/>
            <w:vAlign w:val="center"/>
          </w:tcPr>
          <w:p w14:paraId="2F67387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677</w:t>
            </w:r>
          </w:p>
        </w:tc>
        <w:tc>
          <w:tcPr>
            <w:tcW w:w="710" w:type="dxa"/>
            <w:tcBorders>
              <w:top w:val="nil"/>
              <w:left w:val="single" w:sz="2" w:space="0" w:color="000000"/>
              <w:bottom w:val="single" w:sz="2" w:space="0" w:color="000000"/>
              <w:right w:val="nil"/>
            </w:tcBorders>
            <w:shd w:val="clear" w:color="auto" w:fill="FAE0FA"/>
            <w:vAlign w:val="center"/>
          </w:tcPr>
          <w:p w14:paraId="25EE208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149</w:t>
            </w:r>
          </w:p>
        </w:tc>
        <w:tc>
          <w:tcPr>
            <w:tcW w:w="707" w:type="dxa"/>
            <w:tcBorders>
              <w:top w:val="nil"/>
              <w:left w:val="single" w:sz="2" w:space="0" w:color="000000"/>
              <w:bottom w:val="single" w:sz="2" w:space="0" w:color="000000"/>
              <w:right w:val="nil"/>
            </w:tcBorders>
            <w:shd w:val="clear" w:color="auto" w:fill="FAE0FA"/>
            <w:vAlign w:val="center"/>
          </w:tcPr>
          <w:p w14:paraId="3B63633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1289</w:t>
            </w:r>
          </w:p>
        </w:tc>
        <w:tc>
          <w:tcPr>
            <w:tcW w:w="709" w:type="dxa"/>
            <w:tcBorders>
              <w:top w:val="nil"/>
              <w:left w:val="single" w:sz="2" w:space="0" w:color="000000"/>
              <w:bottom w:val="single" w:sz="2" w:space="0" w:color="000000"/>
              <w:right w:val="single" w:sz="18" w:space="0" w:color="000000"/>
            </w:tcBorders>
            <w:shd w:val="clear" w:color="auto" w:fill="FAE0FA"/>
            <w:vAlign w:val="center"/>
          </w:tcPr>
          <w:p w14:paraId="6EE306D4" w14:textId="77777777" w:rsidR="00B90675" w:rsidRPr="00A100B9" w:rsidRDefault="00B90675" w:rsidP="00F45FFB">
            <w:pPr>
              <w:ind w:left="-113" w:right="-113"/>
              <w:jc w:val="center"/>
              <w:rPr>
                <w:rFonts w:ascii="Times New Roman" w:eastAsia="Calibri" w:hAnsi="Times New Roman"/>
              </w:rPr>
            </w:pPr>
            <w:r w:rsidRPr="00A100B9">
              <w:rPr>
                <w:rFonts w:ascii="Times New Roman" w:eastAsia="Calibri" w:hAnsi="Times New Roman"/>
              </w:rPr>
              <w:t>0,0041</w:t>
            </w:r>
          </w:p>
        </w:tc>
      </w:tr>
      <w:tr w:rsidR="00B90675" w:rsidRPr="006F799B" w14:paraId="7579671A"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455E5BDA"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4FF694DC"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18" w:space="0" w:color="000000"/>
              <w:right w:val="nil"/>
            </w:tcBorders>
            <w:shd w:val="clear" w:color="auto" w:fill="FAE0FA"/>
            <w:vAlign w:val="center"/>
          </w:tcPr>
          <w:p w14:paraId="41B98D85"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21.10.2024</w:t>
            </w:r>
          </w:p>
        </w:tc>
        <w:tc>
          <w:tcPr>
            <w:tcW w:w="271" w:type="dxa"/>
            <w:tcBorders>
              <w:top w:val="nil"/>
              <w:left w:val="single" w:sz="2" w:space="0" w:color="000000"/>
              <w:bottom w:val="single" w:sz="18" w:space="0" w:color="000000"/>
              <w:right w:val="nil"/>
            </w:tcBorders>
            <w:shd w:val="clear" w:color="auto" w:fill="FAE0FA"/>
            <w:vAlign w:val="center"/>
          </w:tcPr>
          <w:p w14:paraId="0676F9B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6</w:t>
            </w:r>
          </w:p>
        </w:tc>
        <w:tc>
          <w:tcPr>
            <w:tcW w:w="711" w:type="dxa"/>
            <w:tcBorders>
              <w:top w:val="nil"/>
              <w:left w:val="single" w:sz="2" w:space="0" w:color="000000"/>
              <w:bottom w:val="single" w:sz="18" w:space="0" w:color="000000"/>
              <w:right w:val="nil"/>
            </w:tcBorders>
            <w:shd w:val="clear" w:color="auto" w:fill="FAE0FA"/>
            <w:vAlign w:val="center"/>
          </w:tcPr>
          <w:p w14:paraId="1D579A0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63,4</w:t>
            </w:r>
          </w:p>
        </w:tc>
        <w:tc>
          <w:tcPr>
            <w:tcW w:w="707" w:type="dxa"/>
            <w:tcBorders>
              <w:top w:val="nil"/>
              <w:left w:val="single" w:sz="2" w:space="0" w:color="000000"/>
              <w:bottom w:val="single" w:sz="18" w:space="0" w:color="000000"/>
              <w:right w:val="nil"/>
            </w:tcBorders>
            <w:shd w:val="clear" w:color="auto" w:fill="FAE0FA"/>
            <w:vAlign w:val="center"/>
          </w:tcPr>
          <w:p w14:paraId="44BC0A1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11,9</w:t>
            </w:r>
          </w:p>
        </w:tc>
        <w:tc>
          <w:tcPr>
            <w:tcW w:w="851" w:type="dxa"/>
            <w:tcBorders>
              <w:top w:val="nil"/>
              <w:left w:val="single" w:sz="2" w:space="0" w:color="000000"/>
              <w:bottom w:val="single" w:sz="18" w:space="0" w:color="000000"/>
              <w:right w:val="nil"/>
            </w:tcBorders>
            <w:shd w:val="clear" w:color="auto" w:fill="FAE0FA"/>
            <w:vAlign w:val="center"/>
          </w:tcPr>
          <w:p w14:paraId="7CDC7D4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0,042</w:t>
            </w:r>
          </w:p>
        </w:tc>
        <w:tc>
          <w:tcPr>
            <w:tcW w:w="851" w:type="dxa"/>
            <w:tcBorders>
              <w:top w:val="nil"/>
              <w:left w:val="single" w:sz="2" w:space="0" w:color="000000"/>
              <w:bottom w:val="single" w:sz="18" w:space="0" w:color="000000"/>
              <w:right w:val="nil"/>
            </w:tcBorders>
            <w:shd w:val="clear" w:color="auto" w:fill="FAE0FA"/>
            <w:vAlign w:val="center"/>
          </w:tcPr>
          <w:p w14:paraId="31C00ED3" w14:textId="77777777" w:rsidR="00B90675" w:rsidRPr="00A100B9" w:rsidRDefault="00B90675" w:rsidP="00F45FFB">
            <w:pPr>
              <w:ind w:left="-108" w:right="-108"/>
              <w:jc w:val="center"/>
              <w:rPr>
                <w:rFonts w:ascii="Times New Roman" w:eastAsia="Calibri" w:hAnsi="Times New Roman" w:cs="Calibri"/>
              </w:rPr>
            </w:pPr>
            <w:r w:rsidRPr="00A100B9">
              <w:rPr>
                <w:rFonts w:ascii="Times New Roman" w:eastAsia="Calibri" w:hAnsi="Times New Roman"/>
              </w:rPr>
              <w:t>0,00139</w:t>
            </w:r>
          </w:p>
        </w:tc>
        <w:tc>
          <w:tcPr>
            <w:tcW w:w="850" w:type="dxa"/>
            <w:tcBorders>
              <w:top w:val="nil"/>
              <w:left w:val="single" w:sz="2" w:space="0" w:color="000000"/>
              <w:bottom w:val="single" w:sz="18" w:space="0" w:color="000000"/>
              <w:right w:val="nil"/>
            </w:tcBorders>
            <w:shd w:val="clear" w:color="auto" w:fill="FAE0FA"/>
            <w:vAlign w:val="center"/>
          </w:tcPr>
          <w:p w14:paraId="3005874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18" w:space="0" w:color="000000"/>
              <w:right w:val="nil"/>
            </w:tcBorders>
            <w:shd w:val="clear" w:color="auto" w:fill="FAE0FA"/>
            <w:vAlign w:val="center"/>
          </w:tcPr>
          <w:p w14:paraId="5F2455D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0,153</w:t>
            </w:r>
          </w:p>
        </w:tc>
        <w:tc>
          <w:tcPr>
            <w:tcW w:w="708" w:type="dxa"/>
            <w:tcBorders>
              <w:top w:val="nil"/>
              <w:left w:val="single" w:sz="2" w:space="0" w:color="000000"/>
              <w:bottom w:val="single" w:sz="18" w:space="0" w:color="000000"/>
              <w:right w:val="nil"/>
            </w:tcBorders>
            <w:shd w:val="clear" w:color="auto" w:fill="FAE0FA"/>
            <w:vAlign w:val="center"/>
          </w:tcPr>
          <w:p w14:paraId="0FFEBE4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0,49</w:t>
            </w:r>
          </w:p>
        </w:tc>
        <w:tc>
          <w:tcPr>
            <w:tcW w:w="710" w:type="dxa"/>
            <w:tcBorders>
              <w:top w:val="nil"/>
              <w:left w:val="single" w:sz="2" w:space="0" w:color="000000"/>
              <w:bottom w:val="single" w:sz="18" w:space="0" w:color="000000"/>
              <w:right w:val="nil"/>
            </w:tcBorders>
            <w:shd w:val="clear" w:color="auto" w:fill="FAE0FA"/>
            <w:vAlign w:val="center"/>
          </w:tcPr>
          <w:p w14:paraId="3AD7609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12,9</w:t>
            </w:r>
          </w:p>
        </w:tc>
        <w:tc>
          <w:tcPr>
            <w:tcW w:w="849" w:type="dxa"/>
            <w:tcBorders>
              <w:top w:val="nil"/>
              <w:left w:val="single" w:sz="2" w:space="0" w:color="000000"/>
              <w:bottom w:val="single" w:sz="18" w:space="0" w:color="000000"/>
              <w:right w:val="nil"/>
            </w:tcBorders>
            <w:shd w:val="clear" w:color="auto" w:fill="FAE0FA"/>
            <w:vAlign w:val="center"/>
          </w:tcPr>
          <w:p w14:paraId="73A1922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0,177</w:t>
            </w:r>
          </w:p>
        </w:tc>
        <w:tc>
          <w:tcPr>
            <w:tcW w:w="852" w:type="dxa"/>
            <w:tcBorders>
              <w:top w:val="nil"/>
              <w:left w:val="single" w:sz="2" w:space="0" w:color="000000"/>
              <w:bottom w:val="single" w:sz="18" w:space="0" w:color="000000"/>
              <w:right w:val="nil"/>
            </w:tcBorders>
            <w:shd w:val="clear" w:color="auto" w:fill="FAE0FA"/>
            <w:vAlign w:val="center"/>
          </w:tcPr>
          <w:p w14:paraId="187050A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0,042</w:t>
            </w:r>
          </w:p>
        </w:tc>
        <w:tc>
          <w:tcPr>
            <w:tcW w:w="849" w:type="dxa"/>
            <w:tcBorders>
              <w:top w:val="nil"/>
              <w:left w:val="single" w:sz="2" w:space="0" w:color="000000"/>
              <w:bottom w:val="single" w:sz="18" w:space="0" w:color="000000"/>
              <w:right w:val="nil"/>
            </w:tcBorders>
            <w:shd w:val="clear" w:color="auto" w:fill="FAE0FA"/>
            <w:vAlign w:val="center"/>
          </w:tcPr>
          <w:p w14:paraId="27D243B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3,0</w:t>
            </w:r>
          </w:p>
        </w:tc>
        <w:tc>
          <w:tcPr>
            <w:tcW w:w="851" w:type="dxa"/>
            <w:tcBorders>
              <w:top w:val="nil"/>
              <w:left w:val="single" w:sz="2" w:space="0" w:color="000000"/>
              <w:bottom w:val="single" w:sz="18" w:space="0" w:color="000000"/>
              <w:right w:val="nil"/>
            </w:tcBorders>
            <w:shd w:val="clear" w:color="auto" w:fill="FAE0FA"/>
            <w:vAlign w:val="center"/>
          </w:tcPr>
          <w:p w14:paraId="487CE72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581</w:t>
            </w:r>
          </w:p>
        </w:tc>
        <w:tc>
          <w:tcPr>
            <w:tcW w:w="710" w:type="dxa"/>
            <w:tcBorders>
              <w:top w:val="nil"/>
              <w:left w:val="single" w:sz="2" w:space="0" w:color="000000"/>
              <w:bottom w:val="single" w:sz="18" w:space="0" w:color="000000"/>
              <w:right w:val="nil"/>
            </w:tcBorders>
            <w:shd w:val="clear" w:color="auto" w:fill="FAE0FA"/>
            <w:vAlign w:val="center"/>
          </w:tcPr>
          <w:p w14:paraId="7ABB851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133</w:t>
            </w:r>
          </w:p>
        </w:tc>
        <w:tc>
          <w:tcPr>
            <w:tcW w:w="707" w:type="dxa"/>
            <w:tcBorders>
              <w:top w:val="nil"/>
              <w:left w:val="single" w:sz="2" w:space="0" w:color="000000"/>
              <w:bottom w:val="single" w:sz="18" w:space="0" w:color="000000"/>
              <w:right w:val="nil"/>
            </w:tcBorders>
            <w:shd w:val="clear" w:color="auto" w:fill="FAE0FA"/>
            <w:vAlign w:val="center"/>
          </w:tcPr>
          <w:p w14:paraId="06ED0A9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1258</w:t>
            </w:r>
          </w:p>
        </w:tc>
        <w:tc>
          <w:tcPr>
            <w:tcW w:w="709" w:type="dxa"/>
            <w:tcBorders>
              <w:top w:val="nil"/>
              <w:left w:val="single" w:sz="2" w:space="0" w:color="000000"/>
              <w:bottom w:val="single" w:sz="18" w:space="0" w:color="000000"/>
              <w:right w:val="single" w:sz="18" w:space="0" w:color="000000"/>
            </w:tcBorders>
            <w:shd w:val="clear" w:color="auto" w:fill="FAE0FA"/>
            <w:vAlign w:val="center"/>
          </w:tcPr>
          <w:p w14:paraId="4EBAF5ED" w14:textId="77777777" w:rsidR="00B90675" w:rsidRPr="00A100B9" w:rsidRDefault="00B90675" w:rsidP="00F45FFB">
            <w:pPr>
              <w:ind w:left="-113" w:right="-113"/>
              <w:jc w:val="center"/>
              <w:rPr>
                <w:rFonts w:ascii="Times New Roman" w:eastAsia="Calibri" w:hAnsi="Times New Roman"/>
              </w:rPr>
            </w:pPr>
            <w:r w:rsidRPr="00A100B9">
              <w:rPr>
                <w:rFonts w:ascii="Times New Roman" w:eastAsia="Calibri" w:hAnsi="Times New Roman"/>
              </w:rPr>
              <w:t>0,0039</w:t>
            </w:r>
          </w:p>
        </w:tc>
      </w:tr>
      <w:tr w:rsidR="00B90675" w:rsidRPr="006F799B" w14:paraId="55D554F6"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4D7540C3"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26425D78"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EAF1DD"/>
            <w:vAlign w:val="center"/>
          </w:tcPr>
          <w:p w14:paraId="5B089C42"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22.05.2025</w:t>
            </w:r>
          </w:p>
        </w:tc>
        <w:tc>
          <w:tcPr>
            <w:tcW w:w="271" w:type="dxa"/>
            <w:tcBorders>
              <w:top w:val="nil"/>
              <w:left w:val="single" w:sz="2" w:space="0" w:color="000000"/>
              <w:bottom w:val="single" w:sz="2" w:space="0" w:color="000000"/>
              <w:right w:val="nil"/>
            </w:tcBorders>
            <w:shd w:val="clear" w:color="auto" w:fill="EAF1DD"/>
            <w:vAlign w:val="center"/>
          </w:tcPr>
          <w:p w14:paraId="745F7DB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711" w:type="dxa"/>
            <w:tcBorders>
              <w:top w:val="nil"/>
              <w:left w:val="single" w:sz="2" w:space="0" w:color="000000"/>
              <w:bottom w:val="single" w:sz="2" w:space="0" w:color="000000"/>
              <w:right w:val="nil"/>
            </w:tcBorders>
            <w:shd w:val="clear" w:color="auto" w:fill="EAF1DD"/>
            <w:vAlign w:val="center"/>
          </w:tcPr>
          <w:p w14:paraId="0E67E63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56</w:t>
            </w:r>
          </w:p>
        </w:tc>
        <w:tc>
          <w:tcPr>
            <w:tcW w:w="707" w:type="dxa"/>
            <w:tcBorders>
              <w:top w:val="nil"/>
              <w:left w:val="single" w:sz="2" w:space="0" w:color="000000"/>
              <w:bottom w:val="single" w:sz="2" w:space="0" w:color="000000"/>
              <w:right w:val="nil"/>
            </w:tcBorders>
            <w:shd w:val="clear" w:color="auto" w:fill="EAF1DD"/>
            <w:vAlign w:val="center"/>
          </w:tcPr>
          <w:p w14:paraId="42F6F5E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15,6</w:t>
            </w:r>
          </w:p>
        </w:tc>
        <w:tc>
          <w:tcPr>
            <w:tcW w:w="851" w:type="dxa"/>
            <w:tcBorders>
              <w:top w:val="nil"/>
              <w:left w:val="single" w:sz="2" w:space="0" w:color="000000"/>
              <w:bottom w:val="single" w:sz="2" w:space="0" w:color="000000"/>
              <w:right w:val="nil"/>
            </w:tcBorders>
            <w:shd w:val="clear" w:color="auto" w:fill="EAF1DD"/>
            <w:vAlign w:val="center"/>
          </w:tcPr>
          <w:p w14:paraId="1743EA9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EAF1DD"/>
            <w:vAlign w:val="center"/>
          </w:tcPr>
          <w:p w14:paraId="238C917B" w14:textId="77777777" w:rsidR="00B90675" w:rsidRPr="00A100B9" w:rsidRDefault="00B90675" w:rsidP="00F45FFB">
            <w:pPr>
              <w:ind w:left="-108" w:right="-108"/>
              <w:jc w:val="center"/>
              <w:rPr>
                <w:rFonts w:ascii="Times New Roman" w:eastAsia="Calibri" w:hAnsi="Times New Roman" w:cs="Calibri"/>
              </w:rPr>
            </w:pPr>
            <w:r w:rsidRPr="00A100B9">
              <w:rPr>
                <w:rFonts w:ascii="Times New Roman" w:eastAsia="Calibri" w:hAnsi="Times New Roman"/>
              </w:rPr>
              <w:t>0,00198</w:t>
            </w:r>
          </w:p>
        </w:tc>
        <w:tc>
          <w:tcPr>
            <w:tcW w:w="850" w:type="dxa"/>
            <w:tcBorders>
              <w:top w:val="nil"/>
              <w:left w:val="single" w:sz="2" w:space="0" w:color="000000"/>
              <w:bottom w:val="single" w:sz="2" w:space="0" w:color="000000"/>
              <w:right w:val="nil"/>
            </w:tcBorders>
            <w:shd w:val="clear" w:color="auto" w:fill="EAF1DD"/>
            <w:vAlign w:val="center"/>
          </w:tcPr>
          <w:p w14:paraId="62B5EC9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EAF1DD"/>
            <w:vAlign w:val="center"/>
          </w:tcPr>
          <w:p w14:paraId="7842D6B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0,151</w:t>
            </w:r>
          </w:p>
        </w:tc>
        <w:tc>
          <w:tcPr>
            <w:tcW w:w="708" w:type="dxa"/>
            <w:tcBorders>
              <w:top w:val="nil"/>
              <w:left w:val="single" w:sz="2" w:space="0" w:color="000000"/>
              <w:bottom w:val="single" w:sz="2" w:space="0" w:color="000000"/>
              <w:right w:val="nil"/>
            </w:tcBorders>
            <w:shd w:val="clear" w:color="auto" w:fill="EAF1DD"/>
            <w:vAlign w:val="center"/>
          </w:tcPr>
          <w:p w14:paraId="3735081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1,09</w:t>
            </w:r>
          </w:p>
        </w:tc>
        <w:tc>
          <w:tcPr>
            <w:tcW w:w="710" w:type="dxa"/>
            <w:tcBorders>
              <w:top w:val="nil"/>
              <w:left w:val="single" w:sz="2" w:space="0" w:color="000000"/>
              <w:bottom w:val="single" w:sz="2" w:space="0" w:color="000000"/>
              <w:right w:val="nil"/>
            </w:tcBorders>
            <w:shd w:val="clear" w:color="auto" w:fill="EAF1DD"/>
            <w:vAlign w:val="center"/>
          </w:tcPr>
          <w:p w14:paraId="08846F1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15,6</w:t>
            </w:r>
          </w:p>
        </w:tc>
        <w:tc>
          <w:tcPr>
            <w:tcW w:w="849" w:type="dxa"/>
            <w:tcBorders>
              <w:top w:val="nil"/>
              <w:left w:val="single" w:sz="2" w:space="0" w:color="000000"/>
              <w:bottom w:val="single" w:sz="2" w:space="0" w:color="000000"/>
              <w:right w:val="nil"/>
            </w:tcBorders>
            <w:shd w:val="clear" w:color="auto" w:fill="EAF1DD"/>
            <w:vAlign w:val="center"/>
          </w:tcPr>
          <w:p w14:paraId="5BA68E2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0,067</w:t>
            </w:r>
          </w:p>
        </w:tc>
        <w:tc>
          <w:tcPr>
            <w:tcW w:w="852" w:type="dxa"/>
            <w:tcBorders>
              <w:top w:val="nil"/>
              <w:left w:val="single" w:sz="2" w:space="0" w:color="000000"/>
              <w:bottom w:val="single" w:sz="2" w:space="0" w:color="000000"/>
              <w:right w:val="nil"/>
            </w:tcBorders>
            <w:shd w:val="clear" w:color="auto" w:fill="EAF1DD"/>
            <w:vAlign w:val="center"/>
          </w:tcPr>
          <w:p w14:paraId="1FA9903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0,059</w:t>
            </w:r>
          </w:p>
        </w:tc>
        <w:tc>
          <w:tcPr>
            <w:tcW w:w="849" w:type="dxa"/>
            <w:tcBorders>
              <w:top w:val="nil"/>
              <w:left w:val="single" w:sz="2" w:space="0" w:color="000000"/>
              <w:bottom w:val="single" w:sz="2" w:space="0" w:color="000000"/>
              <w:right w:val="nil"/>
            </w:tcBorders>
            <w:shd w:val="clear" w:color="auto" w:fill="EAF1DD"/>
            <w:vAlign w:val="center"/>
          </w:tcPr>
          <w:p w14:paraId="470D8FF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0,73</w:t>
            </w:r>
          </w:p>
        </w:tc>
        <w:tc>
          <w:tcPr>
            <w:tcW w:w="851" w:type="dxa"/>
            <w:tcBorders>
              <w:top w:val="nil"/>
              <w:left w:val="single" w:sz="2" w:space="0" w:color="000000"/>
              <w:bottom w:val="single" w:sz="2" w:space="0" w:color="000000"/>
              <w:right w:val="nil"/>
            </w:tcBorders>
            <w:shd w:val="clear" w:color="auto" w:fill="EAF1DD"/>
            <w:vAlign w:val="center"/>
          </w:tcPr>
          <w:p w14:paraId="6E58498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361</w:t>
            </w:r>
          </w:p>
        </w:tc>
        <w:tc>
          <w:tcPr>
            <w:tcW w:w="710" w:type="dxa"/>
            <w:tcBorders>
              <w:top w:val="nil"/>
              <w:left w:val="single" w:sz="2" w:space="0" w:color="000000"/>
              <w:bottom w:val="single" w:sz="2" w:space="0" w:color="000000"/>
              <w:right w:val="nil"/>
            </w:tcBorders>
            <w:shd w:val="clear" w:color="auto" w:fill="EAF1DD"/>
            <w:vAlign w:val="center"/>
          </w:tcPr>
          <w:p w14:paraId="4C0A6BC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147</w:t>
            </w:r>
          </w:p>
        </w:tc>
        <w:tc>
          <w:tcPr>
            <w:tcW w:w="707" w:type="dxa"/>
            <w:tcBorders>
              <w:top w:val="nil"/>
              <w:left w:val="single" w:sz="2" w:space="0" w:color="000000"/>
              <w:bottom w:val="single" w:sz="2" w:space="0" w:color="000000"/>
              <w:right w:val="nil"/>
            </w:tcBorders>
            <w:shd w:val="clear" w:color="auto" w:fill="EAF1DD"/>
            <w:vAlign w:val="center"/>
          </w:tcPr>
          <w:p w14:paraId="46D4BA8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1103</w:t>
            </w:r>
          </w:p>
        </w:tc>
        <w:tc>
          <w:tcPr>
            <w:tcW w:w="709" w:type="dxa"/>
            <w:tcBorders>
              <w:top w:val="nil"/>
              <w:left w:val="single" w:sz="2" w:space="0" w:color="000000"/>
              <w:bottom w:val="single" w:sz="2" w:space="0" w:color="000000"/>
              <w:right w:val="single" w:sz="18" w:space="0" w:color="000000"/>
            </w:tcBorders>
            <w:shd w:val="clear" w:color="auto" w:fill="EAF1DD"/>
            <w:vAlign w:val="center"/>
          </w:tcPr>
          <w:p w14:paraId="6A04D110" w14:textId="77777777" w:rsidR="00B90675" w:rsidRPr="00A100B9" w:rsidRDefault="00B90675" w:rsidP="00F45FFB">
            <w:pPr>
              <w:ind w:left="-113" w:right="-113"/>
              <w:jc w:val="center"/>
              <w:rPr>
                <w:rFonts w:ascii="Times New Roman" w:eastAsia="Calibri" w:hAnsi="Times New Roman"/>
              </w:rPr>
            </w:pPr>
            <w:r w:rsidRPr="00A100B9">
              <w:rPr>
                <w:rFonts w:ascii="Times New Roman" w:eastAsia="Calibri" w:hAnsi="Times New Roman"/>
              </w:rPr>
              <w:t>0,0017</w:t>
            </w:r>
          </w:p>
        </w:tc>
      </w:tr>
      <w:tr w:rsidR="00B90675" w:rsidRPr="006F799B" w14:paraId="2B5AB4DF"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74294EC2"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6FBF702B"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EAF1DD"/>
            <w:vAlign w:val="center"/>
          </w:tcPr>
          <w:p w14:paraId="1E3F2007"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09.06.2025</w:t>
            </w:r>
          </w:p>
        </w:tc>
        <w:tc>
          <w:tcPr>
            <w:tcW w:w="271" w:type="dxa"/>
            <w:tcBorders>
              <w:top w:val="nil"/>
              <w:left w:val="single" w:sz="2" w:space="0" w:color="000000"/>
              <w:bottom w:val="single" w:sz="2" w:space="0" w:color="000000"/>
              <w:right w:val="nil"/>
            </w:tcBorders>
            <w:shd w:val="clear" w:color="auto" w:fill="EAF1DD"/>
            <w:vAlign w:val="center"/>
          </w:tcPr>
          <w:p w14:paraId="76BC708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w:t>
            </w:r>
          </w:p>
        </w:tc>
        <w:tc>
          <w:tcPr>
            <w:tcW w:w="711" w:type="dxa"/>
            <w:tcBorders>
              <w:top w:val="nil"/>
              <w:left w:val="single" w:sz="2" w:space="0" w:color="000000"/>
              <w:bottom w:val="single" w:sz="2" w:space="0" w:color="000000"/>
              <w:right w:val="nil"/>
            </w:tcBorders>
            <w:shd w:val="clear" w:color="auto" w:fill="EAF1DD"/>
            <w:vAlign w:val="center"/>
          </w:tcPr>
          <w:p w14:paraId="3634D50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54</w:t>
            </w:r>
          </w:p>
        </w:tc>
        <w:tc>
          <w:tcPr>
            <w:tcW w:w="707" w:type="dxa"/>
            <w:tcBorders>
              <w:top w:val="nil"/>
              <w:left w:val="single" w:sz="2" w:space="0" w:color="000000"/>
              <w:bottom w:val="single" w:sz="2" w:space="0" w:color="000000"/>
              <w:right w:val="nil"/>
            </w:tcBorders>
            <w:shd w:val="clear" w:color="auto" w:fill="EAF1DD"/>
            <w:vAlign w:val="center"/>
          </w:tcPr>
          <w:p w14:paraId="23DDA1B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16,1</w:t>
            </w:r>
          </w:p>
        </w:tc>
        <w:tc>
          <w:tcPr>
            <w:tcW w:w="851" w:type="dxa"/>
            <w:tcBorders>
              <w:top w:val="nil"/>
              <w:left w:val="single" w:sz="2" w:space="0" w:color="000000"/>
              <w:bottom w:val="single" w:sz="2" w:space="0" w:color="000000"/>
              <w:right w:val="nil"/>
            </w:tcBorders>
            <w:shd w:val="clear" w:color="auto" w:fill="EAF1DD"/>
            <w:vAlign w:val="center"/>
          </w:tcPr>
          <w:p w14:paraId="0892F04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EAF1DD"/>
            <w:vAlign w:val="center"/>
          </w:tcPr>
          <w:p w14:paraId="0819CAF6" w14:textId="77777777" w:rsidR="00B90675" w:rsidRPr="00A100B9" w:rsidRDefault="00B90675" w:rsidP="00F45FFB">
            <w:pPr>
              <w:ind w:left="-108" w:right="-108"/>
              <w:jc w:val="center"/>
              <w:rPr>
                <w:rFonts w:ascii="Times New Roman" w:eastAsia="Calibri" w:hAnsi="Times New Roman" w:cs="Calibri"/>
              </w:rPr>
            </w:pPr>
            <w:r w:rsidRPr="00A100B9">
              <w:rPr>
                <w:rFonts w:ascii="Times New Roman" w:eastAsia="Calibri" w:hAnsi="Times New Roman"/>
              </w:rPr>
              <w:t>0,00203</w:t>
            </w:r>
          </w:p>
        </w:tc>
        <w:tc>
          <w:tcPr>
            <w:tcW w:w="850" w:type="dxa"/>
            <w:tcBorders>
              <w:top w:val="nil"/>
              <w:left w:val="single" w:sz="2" w:space="0" w:color="000000"/>
              <w:bottom w:val="single" w:sz="2" w:space="0" w:color="000000"/>
              <w:right w:val="nil"/>
            </w:tcBorders>
            <w:shd w:val="clear" w:color="auto" w:fill="EAF1DD"/>
            <w:vAlign w:val="center"/>
          </w:tcPr>
          <w:p w14:paraId="608C050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EAF1DD"/>
            <w:vAlign w:val="center"/>
          </w:tcPr>
          <w:p w14:paraId="76AA9AB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0,154</w:t>
            </w:r>
          </w:p>
        </w:tc>
        <w:tc>
          <w:tcPr>
            <w:tcW w:w="708" w:type="dxa"/>
            <w:tcBorders>
              <w:top w:val="nil"/>
              <w:left w:val="single" w:sz="2" w:space="0" w:color="000000"/>
              <w:bottom w:val="single" w:sz="2" w:space="0" w:color="000000"/>
              <w:right w:val="nil"/>
            </w:tcBorders>
            <w:shd w:val="clear" w:color="auto" w:fill="EAF1DD"/>
            <w:vAlign w:val="center"/>
          </w:tcPr>
          <w:p w14:paraId="09FE33E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1,11</w:t>
            </w:r>
          </w:p>
        </w:tc>
        <w:tc>
          <w:tcPr>
            <w:tcW w:w="710" w:type="dxa"/>
            <w:tcBorders>
              <w:top w:val="nil"/>
              <w:left w:val="single" w:sz="2" w:space="0" w:color="000000"/>
              <w:bottom w:val="single" w:sz="2" w:space="0" w:color="000000"/>
              <w:right w:val="nil"/>
            </w:tcBorders>
            <w:shd w:val="clear" w:color="auto" w:fill="EAF1DD"/>
            <w:vAlign w:val="center"/>
          </w:tcPr>
          <w:p w14:paraId="7819DB1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15,7</w:t>
            </w:r>
          </w:p>
        </w:tc>
        <w:tc>
          <w:tcPr>
            <w:tcW w:w="849" w:type="dxa"/>
            <w:tcBorders>
              <w:top w:val="nil"/>
              <w:left w:val="single" w:sz="2" w:space="0" w:color="000000"/>
              <w:bottom w:val="single" w:sz="2" w:space="0" w:color="000000"/>
              <w:right w:val="nil"/>
            </w:tcBorders>
            <w:shd w:val="clear" w:color="auto" w:fill="EAF1DD"/>
            <w:vAlign w:val="center"/>
          </w:tcPr>
          <w:p w14:paraId="12F6E7B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0,063</w:t>
            </w:r>
          </w:p>
        </w:tc>
        <w:tc>
          <w:tcPr>
            <w:tcW w:w="852" w:type="dxa"/>
            <w:tcBorders>
              <w:top w:val="nil"/>
              <w:left w:val="single" w:sz="2" w:space="0" w:color="000000"/>
              <w:bottom w:val="single" w:sz="2" w:space="0" w:color="000000"/>
              <w:right w:val="nil"/>
            </w:tcBorders>
            <w:shd w:val="clear" w:color="auto" w:fill="EAF1DD"/>
            <w:vAlign w:val="center"/>
          </w:tcPr>
          <w:p w14:paraId="2523E93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0,061</w:t>
            </w:r>
          </w:p>
        </w:tc>
        <w:tc>
          <w:tcPr>
            <w:tcW w:w="849" w:type="dxa"/>
            <w:tcBorders>
              <w:top w:val="nil"/>
              <w:left w:val="single" w:sz="2" w:space="0" w:color="000000"/>
              <w:bottom w:val="single" w:sz="2" w:space="0" w:color="000000"/>
              <w:right w:val="nil"/>
            </w:tcBorders>
            <w:shd w:val="clear" w:color="auto" w:fill="EAF1DD"/>
            <w:vAlign w:val="center"/>
          </w:tcPr>
          <w:p w14:paraId="6DB7A4D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0,73</w:t>
            </w:r>
          </w:p>
        </w:tc>
        <w:tc>
          <w:tcPr>
            <w:tcW w:w="851" w:type="dxa"/>
            <w:tcBorders>
              <w:top w:val="nil"/>
              <w:left w:val="single" w:sz="2" w:space="0" w:color="000000"/>
              <w:bottom w:val="single" w:sz="2" w:space="0" w:color="000000"/>
              <w:right w:val="nil"/>
            </w:tcBorders>
            <w:shd w:val="clear" w:color="auto" w:fill="EAF1DD"/>
            <w:vAlign w:val="center"/>
          </w:tcPr>
          <w:p w14:paraId="393CE57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352</w:t>
            </w:r>
          </w:p>
        </w:tc>
        <w:tc>
          <w:tcPr>
            <w:tcW w:w="710" w:type="dxa"/>
            <w:tcBorders>
              <w:top w:val="nil"/>
              <w:left w:val="single" w:sz="2" w:space="0" w:color="000000"/>
              <w:bottom w:val="single" w:sz="2" w:space="0" w:color="000000"/>
              <w:right w:val="nil"/>
            </w:tcBorders>
            <w:shd w:val="clear" w:color="auto" w:fill="EAF1DD"/>
            <w:vAlign w:val="center"/>
          </w:tcPr>
          <w:p w14:paraId="703ADF3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148</w:t>
            </w:r>
          </w:p>
        </w:tc>
        <w:tc>
          <w:tcPr>
            <w:tcW w:w="707" w:type="dxa"/>
            <w:tcBorders>
              <w:top w:val="nil"/>
              <w:left w:val="single" w:sz="2" w:space="0" w:color="000000"/>
              <w:bottom w:val="single" w:sz="2" w:space="0" w:color="000000"/>
              <w:right w:val="nil"/>
            </w:tcBorders>
            <w:shd w:val="clear" w:color="auto" w:fill="EAF1DD"/>
            <w:vAlign w:val="center"/>
          </w:tcPr>
          <w:p w14:paraId="1D921F8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1101</w:t>
            </w:r>
          </w:p>
        </w:tc>
        <w:tc>
          <w:tcPr>
            <w:tcW w:w="709" w:type="dxa"/>
            <w:tcBorders>
              <w:top w:val="nil"/>
              <w:left w:val="single" w:sz="2" w:space="0" w:color="000000"/>
              <w:bottom w:val="single" w:sz="2" w:space="0" w:color="000000"/>
              <w:right w:val="single" w:sz="18" w:space="0" w:color="000000"/>
            </w:tcBorders>
            <w:shd w:val="clear" w:color="auto" w:fill="EAF1DD"/>
            <w:vAlign w:val="center"/>
          </w:tcPr>
          <w:p w14:paraId="09D0D3D1" w14:textId="77777777" w:rsidR="00B90675" w:rsidRPr="00A100B9" w:rsidRDefault="00B90675" w:rsidP="00F45FFB">
            <w:pPr>
              <w:ind w:left="-113" w:right="-113"/>
              <w:jc w:val="center"/>
              <w:rPr>
                <w:rFonts w:ascii="Times New Roman" w:eastAsia="Calibri" w:hAnsi="Times New Roman"/>
              </w:rPr>
            </w:pPr>
            <w:r w:rsidRPr="00A100B9">
              <w:rPr>
                <w:rFonts w:ascii="Times New Roman" w:eastAsia="Calibri" w:hAnsi="Times New Roman"/>
              </w:rPr>
              <w:t>0,0016</w:t>
            </w:r>
          </w:p>
        </w:tc>
      </w:tr>
      <w:tr w:rsidR="00B90675" w:rsidRPr="006F799B" w14:paraId="3DA7E2DA"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51D98E7A"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223BB264"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EAF1DD"/>
            <w:vAlign w:val="center"/>
          </w:tcPr>
          <w:p w14:paraId="67377886"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23.06.2025</w:t>
            </w:r>
          </w:p>
        </w:tc>
        <w:tc>
          <w:tcPr>
            <w:tcW w:w="271" w:type="dxa"/>
            <w:tcBorders>
              <w:top w:val="nil"/>
              <w:left w:val="single" w:sz="2" w:space="0" w:color="000000"/>
              <w:bottom w:val="single" w:sz="2" w:space="0" w:color="000000"/>
              <w:right w:val="nil"/>
            </w:tcBorders>
            <w:shd w:val="clear" w:color="auto" w:fill="EAF1DD"/>
            <w:vAlign w:val="center"/>
          </w:tcPr>
          <w:p w14:paraId="5617907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w:t>
            </w:r>
          </w:p>
        </w:tc>
        <w:tc>
          <w:tcPr>
            <w:tcW w:w="711" w:type="dxa"/>
            <w:tcBorders>
              <w:top w:val="nil"/>
              <w:left w:val="single" w:sz="2" w:space="0" w:color="000000"/>
              <w:bottom w:val="single" w:sz="2" w:space="0" w:color="000000"/>
              <w:right w:val="nil"/>
            </w:tcBorders>
            <w:shd w:val="clear" w:color="auto" w:fill="EAF1DD"/>
            <w:vAlign w:val="center"/>
          </w:tcPr>
          <w:p w14:paraId="610EBCC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53</w:t>
            </w:r>
          </w:p>
        </w:tc>
        <w:tc>
          <w:tcPr>
            <w:tcW w:w="707" w:type="dxa"/>
            <w:tcBorders>
              <w:top w:val="nil"/>
              <w:left w:val="single" w:sz="2" w:space="0" w:color="000000"/>
              <w:bottom w:val="single" w:sz="2" w:space="0" w:color="000000"/>
              <w:right w:val="nil"/>
            </w:tcBorders>
            <w:shd w:val="clear" w:color="auto" w:fill="EAF1DD"/>
            <w:vAlign w:val="center"/>
          </w:tcPr>
          <w:p w14:paraId="0D6D5FC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16,5</w:t>
            </w:r>
          </w:p>
        </w:tc>
        <w:tc>
          <w:tcPr>
            <w:tcW w:w="851" w:type="dxa"/>
            <w:tcBorders>
              <w:top w:val="nil"/>
              <w:left w:val="single" w:sz="2" w:space="0" w:color="000000"/>
              <w:bottom w:val="single" w:sz="2" w:space="0" w:color="000000"/>
              <w:right w:val="nil"/>
            </w:tcBorders>
            <w:shd w:val="clear" w:color="auto" w:fill="EAF1DD"/>
            <w:vAlign w:val="center"/>
          </w:tcPr>
          <w:p w14:paraId="37FF6F2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EAF1DD"/>
            <w:vAlign w:val="center"/>
          </w:tcPr>
          <w:p w14:paraId="5D58885B" w14:textId="77777777" w:rsidR="00B90675" w:rsidRPr="00A100B9" w:rsidRDefault="00B90675" w:rsidP="00F45FFB">
            <w:pPr>
              <w:ind w:left="-108" w:right="-108"/>
              <w:jc w:val="center"/>
              <w:rPr>
                <w:rFonts w:ascii="Times New Roman" w:eastAsia="Calibri" w:hAnsi="Times New Roman" w:cs="Calibri"/>
              </w:rPr>
            </w:pPr>
            <w:r w:rsidRPr="00A100B9">
              <w:rPr>
                <w:rFonts w:ascii="Times New Roman" w:eastAsia="Calibri" w:hAnsi="Times New Roman"/>
              </w:rPr>
              <w:t>0,00207</w:t>
            </w:r>
          </w:p>
        </w:tc>
        <w:tc>
          <w:tcPr>
            <w:tcW w:w="850" w:type="dxa"/>
            <w:tcBorders>
              <w:top w:val="nil"/>
              <w:left w:val="single" w:sz="2" w:space="0" w:color="000000"/>
              <w:bottom w:val="single" w:sz="2" w:space="0" w:color="000000"/>
              <w:right w:val="nil"/>
            </w:tcBorders>
            <w:shd w:val="clear" w:color="auto" w:fill="EAF1DD"/>
            <w:vAlign w:val="center"/>
          </w:tcPr>
          <w:p w14:paraId="2873ECB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EAF1DD"/>
            <w:vAlign w:val="center"/>
          </w:tcPr>
          <w:p w14:paraId="024C0FC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0,157</w:t>
            </w:r>
          </w:p>
        </w:tc>
        <w:tc>
          <w:tcPr>
            <w:tcW w:w="708" w:type="dxa"/>
            <w:tcBorders>
              <w:top w:val="nil"/>
              <w:left w:val="single" w:sz="2" w:space="0" w:color="000000"/>
              <w:bottom w:val="single" w:sz="2" w:space="0" w:color="000000"/>
              <w:right w:val="nil"/>
            </w:tcBorders>
            <w:shd w:val="clear" w:color="auto" w:fill="EAF1DD"/>
            <w:vAlign w:val="center"/>
          </w:tcPr>
          <w:p w14:paraId="3B06181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1,14</w:t>
            </w:r>
          </w:p>
        </w:tc>
        <w:tc>
          <w:tcPr>
            <w:tcW w:w="710" w:type="dxa"/>
            <w:tcBorders>
              <w:top w:val="nil"/>
              <w:left w:val="single" w:sz="2" w:space="0" w:color="000000"/>
              <w:bottom w:val="single" w:sz="2" w:space="0" w:color="000000"/>
              <w:right w:val="nil"/>
            </w:tcBorders>
            <w:shd w:val="clear" w:color="auto" w:fill="EAF1DD"/>
            <w:vAlign w:val="center"/>
          </w:tcPr>
          <w:p w14:paraId="73D6F92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15,9</w:t>
            </w:r>
          </w:p>
        </w:tc>
        <w:tc>
          <w:tcPr>
            <w:tcW w:w="849" w:type="dxa"/>
            <w:tcBorders>
              <w:top w:val="nil"/>
              <w:left w:val="single" w:sz="2" w:space="0" w:color="000000"/>
              <w:bottom w:val="single" w:sz="2" w:space="0" w:color="000000"/>
              <w:right w:val="nil"/>
            </w:tcBorders>
            <w:shd w:val="clear" w:color="auto" w:fill="EAF1DD"/>
            <w:vAlign w:val="center"/>
          </w:tcPr>
          <w:p w14:paraId="19224DD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0,059</w:t>
            </w:r>
          </w:p>
        </w:tc>
        <w:tc>
          <w:tcPr>
            <w:tcW w:w="852" w:type="dxa"/>
            <w:tcBorders>
              <w:top w:val="nil"/>
              <w:left w:val="single" w:sz="2" w:space="0" w:color="000000"/>
              <w:bottom w:val="single" w:sz="2" w:space="0" w:color="000000"/>
              <w:right w:val="nil"/>
            </w:tcBorders>
            <w:shd w:val="clear" w:color="auto" w:fill="EAF1DD"/>
            <w:vAlign w:val="center"/>
          </w:tcPr>
          <w:p w14:paraId="54116C8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0,063</w:t>
            </w:r>
          </w:p>
        </w:tc>
        <w:tc>
          <w:tcPr>
            <w:tcW w:w="849" w:type="dxa"/>
            <w:tcBorders>
              <w:top w:val="nil"/>
              <w:left w:val="single" w:sz="2" w:space="0" w:color="000000"/>
              <w:bottom w:val="single" w:sz="2" w:space="0" w:color="000000"/>
              <w:right w:val="nil"/>
            </w:tcBorders>
            <w:shd w:val="clear" w:color="auto" w:fill="EAF1DD"/>
            <w:vAlign w:val="center"/>
          </w:tcPr>
          <w:p w14:paraId="3B7C4F3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0,71</w:t>
            </w:r>
          </w:p>
        </w:tc>
        <w:tc>
          <w:tcPr>
            <w:tcW w:w="851" w:type="dxa"/>
            <w:tcBorders>
              <w:top w:val="nil"/>
              <w:left w:val="single" w:sz="2" w:space="0" w:color="000000"/>
              <w:bottom w:val="single" w:sz="2" w:space="0" w:color="000000"/>
              <w:right w:val="nil"/>
            </w:tcBorders>
            <w:shd w:val="clear" w:color="auto" w:fill="EAF1DD"/>
            <w:vAlign w:val="center"/>
          </w:tcPr>
          <w:p w14:paraId="2AF75C8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347</w:t>
            </w:r>
          </w:p>
        </w:tc>
        <w:tc>
          <w:tcPr>
            <w:tcW w:w="710" w:type="dxa"/>
            <w:tcBorders>
              <w:top w:val="nil"/>
              <w:left w:val="single" w:sz="2" w:space="0" w:color="000000"/>
              <w:bottom w:val="single" w:sz="2" w:space="0" w:color="000000"/>
              <w:right w:val="nil"/>
            </w:tcBorders>
            <w:shd w:val="clear" w:color="auto" w:fill="EAF1DD"/>
            <w:vAlign w:val="center"/>
          </w:tcPr>
          <w:p w14:paraId="6EA56A5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149</w:t>
            </w:r>
          </w:p>
        </w:tc>
        <w:tc>
          <w:tcPr>
            <w:tcW w:w="707" w:type="dxa"/>
            <w:tcBorders>
              <w:top w:val="nil"/>
              <w:left w:val="single" w:sz="2" w:space="0" w:color="000000"/>
              <w:bottom w:val="single" w:sz="2" w:space="0" w:color="000000"/>
              <w:right w:val="nil"/>
            </w:tcBorders>
            <w:shd w:val="clear" w:color="auto" w:fill="EAF1DD"/>
            <w:vAlign w:val="center"/>
          </w:tcPr>
          <w:p w14:paraId="5AECF6B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1098</w:t>
            </w:r>
          </w:p>
        </w:tc>
        <w:tc>
          <w:tcPr>
            <w:tcW w:w="709" w:type="dxa"/>
            <w:tcBorders>
              <w:top w:val="nil"/>
              <w:left w:val="single" w:sz="2" w:space="0" w:color="000000"/>
              <w:bottom w:val="single" w:sz="2" w:space="0" w:color="000000"/>
              <w:right w:val="single" w:sz="18" w:space="0" w:color="000000"/>
            </w:tcBorders>
            <w:shd w:val="clear" w:color="auto" w:fill="EAF1DD"/>
            <w:vAlign w:val="center"/>
          </w:tcPr>
          <w:p w14:paraId="4FC1174E" w14:textId="77777777" w:rsidR="00B90675" w:rsidRPr="00A100B9" w:rsidRDefault="00B90675" w:rsidP="00F45FFB">
            <w:pPr>
              <w:ind w:left="-113" w:right="-113"/>
              <w:jc w:val="center"/>
              <w:rPr>
                <w:rFonts w:ascii="Times New Roman" w:eastAsia="Calibri" w:hAnsi="Times New Roman"/>
              </w:rPr>
            </w:pPr>
            <w:r w:rsidRPr="00A100B9">
              <w:rPr>
                <w:rFonts w:ascii="Times New Roman" w:eastAsia="Calibri" w:hAnsi="Times New Roman"/>
              </w:rPr>
              <w:t>0,0015</w:t>
            </w:r>
          </w:p>
        </w:tc>
      </w:tr>
      <w:tr w:rsidR="00B90675" w:rsidRPr="006F799B" w14:paraId="26CC23B1"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6CB6A507"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35E5E399"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EAF1DD"/>
            <w:vAlign w:val="center"/>
          </w:tcPr>
          <w:p w14:paraId="4F592731"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08.07.2025</w:t>
            </w:r>
          </w:p>
        </w:tc>
        <w:tc>
          <w:tcPr>
            <w:tcW w:w="271" w:type="dxa"/>
            <w:tcBorders>
              <w:top w:val="nil"/>
              <w:left w:val="single" w:sz="2" w:space="0" w:color="000000"/>
              <w:bottom w:val="single" w:sz="2" w:space="0" w:color="000000"/>
              <w:right w:val="nil"/>
            </w:tcBorders>
            <w:shd w:val="clear" w:color="auto" w:fill="EAF1DD"/>
            <w:vAlign w:val="center"/>
          </w:tcPr>
          <w:p w14:paraId="2A416F0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w:t>
            </w:r>
          </w:p>
        </w:tc>
        <w:tc>
          <w:tcPr>
            <w:tcW w:w="711" w:type="dxa"/>
            <w:tcBorders>
              <w:top w:val="nil"/>
              <w:left w:val="single" w:sz="2" w:space="0" w:color="000000"/>
              <w:bottom w:val="single" w:sz="2" w:space="0" w:color="000000"/>
              <w:right w:val="nil"/>
            </w:tcBorders>
            <w:shd w:val="clear" w:color="auto" w:fill="EAF1DD"/>
            <w:vAlign w:val="center"/>
          </w:tcPr>
          <w:p w14:paraId="2B4C119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51</w:t>
            </w:r>
          </w:p>
        </w:tc>
        <w:tc>
          <w:tcPr>
            <w:tcW w:w="707" w:type="dxa"/>
            <w:tcBorders>
              <w:top w:val="nil"/>
              <w:left w:val="single" w:sz="2" w:space="0" w:color="000000"/>
              <w:bottom w:val="single" w:sz="2" w:space="0" w:color="000000"/>
              <w:right w:val="nil"/>
            </w:tcBorders>
            <w:shd w:val="clear" w:color="auto" w:fill="EAF1DD"/>
            <w:vAlign w:val="center"/>
          </w:tcPr>
          <w:p w14:paraId="204AB4D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16,7</w:t>
            </w:r>
          </w:p>
        </w:tc>
        <w:tc>
          <w:tcPr>
            <w:tcW w:w="851" w:type="dxa"/>
            <w:tcBorders>
              <w:top w:val="nil"/>
              <w:left w:val="single" w:sz="2" w:space="0" w:color="000000"/>
              <w:bottom w:val="single" w:sz="2" w:space="0" w:color="000000"/>
              <w:right w:val="nil"/>
            </w:tcBorders>
            <w:shd w:val="clear" w:color="auto" w:fill="EAF1DD"/>
            <w:vAlign w:val="center"/>
          </w:tcPr>
          <w:p w14:paraId="6D08EC7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EAF1DD"/>
            <w:vAlign w:val="center"/>
          </w:tcPr>
          <w:p w14:paraId="0A6509FF" w14:textId="77777777" w:rsidR="00B90675" w:rsidRPr="00A100B9" w:rsidRDefault="00B90675" w:rsidP="00F45FFB">
            <w:pPr>
              <w:ind w:left="-108" w:right="-108"/>
              <w:jc w:val="center"/>
              <w:rPr>
                <w:rFonts w:ascii="Times New Roman" w:eastAsia="Calibri" w:hAnsi="Times New Roman" w:cs="Calibri"/>
              </w:rPr>
            </w:pPr>
            <w:r w:rsidRPr="00A100B9">
              <w:rPr>
                <w:rFonts w:ascii="Times New Roman" w:eastAsia="Calibri" w:hAnsi="Times New Roman"/>
              </w:rPr>
              <w:t>0,00210</w:t>
            </w:r>
          </w:p>
        </w:tc>
        <w:tc>
          <w:tcPr>
            <w:tcW w:w="850" w:type="dxa"/>
            <w:tcBorders>
              <w:top w:val="nil"/>
              <w:left w:val="single" w:sz="2" w:space="0" w:color="000000"/>
              <w:bottom w:val="single" w:sz="2" w:space="0" w:color="000000"/>
              <w:right w:val="nil"/>
            </w:tcBorders>
            <w:shd w:val="clear" w:color="auto" w:fill="EAF1DD"/>
            <w:vAlign w:val="center"/>
          </w:tcPr>
          <w:p w14:paraId="613D30E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EAF1DD"/>
            <w:vAlign w:val="center"/>
          </w:tcPr>
          <w:p w14:paraId="038A3A1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0,159</w:t>
            </w:r>
          </w:p>
        </w:tc>
        <w:tc>
          <w:tcPr>
            <w:tcW w:w="708" w:type="dxa"/>
            <w:tcBorders>
              <w:top w:val="nil"/>
              <w:left w:val="single" w:sz="2" w:space="0" w:color="000000"/>
              <w:bottom w:val="single" w:sz="2" w:space="0" w:color="000000"/>
              <w:right w:val="nil"/>
            </w:tcBorders>
            <w:shd w:val="clear" w:color="auto" w:fill="EAF1DD"/>
            <w:vAlign w:val="center"/>
          </w:tcPr>
          <w:p w14:paraId="68E3E10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1,15</w:t>
            </w:r>
          </w:p>
        </w:tc>
        <w:tc>
          <w:tcPr>
            <w:tcW w:w="710" w:type="dxa"/>
            <w:tcBorders>
              <w:top w:val="nil"/>
              <w:left w:val="single" w:sz="2" w:space="0" w:color="000000"/>
              <w:bottom w:val="single" w:sz="2" w:space="0" w:color="000000"/>
              <w:right w:val="nil"/>
            </w:tcBorders>
            <w:shd w:val="clear" w:color="auto" w:fill="EAF1DD"/>
            <w:vAlign w:val="center"/>
          </w:tcPr>
          <w:p w14:paraId="093C540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16,1</w:t>
            </w:r>
          </w:p>
        </w:tc>
        <w:tc>
          <w:tcPr>
            <w:tcW w:w="849" w:type="dxa"/>
            <w:tcBorders>
              <w:top w:val="nil"/>
              <w:left w:val="single" w:sz="2" w:space="0" w:color="000000"/>
              <w:bottom w:val="single" w:sz="2" w:space="0" w:color="000000"/>
              <w:right w:val="nil"/>
            </w:tcBorders>
            <w:shd w:val="clear" w:color="auto" w:fill="EAF1DD"/>
            <w:vAlign w:val="center"/>
          </w:tcPr>
          <w:p w14:paraId="6A70A13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0,058</w:t>
            </w:r>
          </w:p>
        </w:tc>
        <w:tc>
          <w:tcPr>
            <w:tcW w:w="852" w:type="dxa"/>
            <w:tcBorders>
              <w:top w:val="nil"/>
              <w:left w:val="single" w:sz="2" w:space="0" w:color="000000"/>
              <w:bottom w:val="single" w:sz="2" w:space="0" w:color="000000"/>
              <w:right w:val="nil"/>
            </w:tcBorders>
            <w:shd w:val="clear" w:color="auto" w:fill="EAF1DD"/>
            <w:vAlign w:val="center"/>
          </w:tcPr>
          <w:p w14:paraId="7DE6249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0,064</w:t>
            </w:r>
          </w:p>
        </w:tc>
        <w:tc>
          <w:tcPr>
            <w:tcW w:w="849" w:type="dxa"/>
            <w:tcBorders>
              <w:top w:val="nil"/>
              <w:left w:val="single" w:sz="2" w:space="0" w:color="000000"/>
              <w:bottom w:val="single" w:sz="2" w:space="0" w:color="000000"/>
              <w:right w:val="nil"/>
            </w:tcBorders>
            <w:shd w:val="clear" w:color="auto" w:fill="EAF1DD"/>
            <w:vAlign w:val="center"/>
          </w:tcPr>
          <w:p w14:paraId="011735C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0,69</w:t>
            </w:r>
          </w:p>
        </w:tc>
        <w:tc>
          <w:tcPr>
            <w:tcW w:w="851" w:type="dxa"/>
            <w:tcBorders>
              <w:top w:val="nil"/>
              <w:left w:val="single" w:sz="2" w:space="0" w:color="000000"/>
              <w:bottom w:val="single" w:sz="2" w:space="0" w:color="000000"/>
              <w:right w:val="nil"/>
            </w:tcBorders>
            <w:shd w:val="clear" w:color="auto" w:fill="EAF1DD"/>
            <w:vAlign w:val="center"/>
          </w:tcPr>
          <w:p w14:paraId="7277340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343</w:t>
            </w:r>
          </w:p>
        </w:tc>
        <w:tc>
          <w:tcPr>
            <w:tcW w:w="710" w:type="dxa"/>
            <w:tcBorders>
              <w:top w:val="nil"/>
              <w:left w:val="single" w:sz="2" w:space="0" w:color="000000"/>
              <w:bottom w:val="single" w:sz="2" w:space="0" w:color="000000"/>
              <w:right w:val="nil"/>
            </w:tcBorders>
            <w:shd w:val="clear" w:color="auto" w:fill="EAF1DD"/>
            <w:vAlign w:val="center"/>
          </w:tcPr>
          <w:p w14:paraId="621348A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151</w:t>
            </w:r>
          </w:p>
        </w:tc>
        <w:tc>
          <w:tcPr>
            <w:tcW w:w="707" w:type="dxa"/>
            <w:tcBorders>
              <w:top w:val="nil"/>
              <w:left w:val="single" w:sz="2" w:space="0" w:color="000000"/>
              <w:bottom w:val="single" w:sz="2" w:space="0" w:color="000000"/>
              <w:right w:val="nil"/>
            </w:tcBorders>
            <w:shd w:val="clear" w:color="auto" w:fill="EAF1DD"/>
            <w:vAlign w:val="center"/>
          </w:tcPr>
          <w:p w14:paraId="18D82EA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1096</w:t>
            </w:r>
          </w:p>
        </w:tc>
        <w:tc>
          <w:tcPr>
            <w:tcW w:w="709" w:type="dxa"/>
            <w:tcBorders>
              <w:top w:val="nil"/>
              <w:left w:val="single" w:sz="2" w:space="0" w:color="000000"/>
              <w:bottom w:val="single" w:sz="2" w:space="0" w:color="000000"/>
              <w:right w:val="single" w:sz="18" w:space="0" w:color="000000"/>
            </w:tcBorders>
            <w:shd w:val="clear" w:color="auto" w:fill="EAF1DD"/>
            <w:vAlign w:val="center"/>
          </w:tcPr>
          <w:p w14:paraId="3883792A" w14:textId="77777777" w:rsidR="00B90675" w:rsidRPr="00A100B9" w:rsidRDefault="00B90675" w:rsidP="00F45FFB">
            <w:pPr>
              <w:ind w:left="-113" w:right="-113"/>
              <w:jc w:val="center"/>
              <w:rPr>
                <w:rFonts w:ascii="Times New Roman" w:eastAsia="Calibri" w:hAnsi="Times New Roman"/>
              </w:rPr>
            </w:pPr>
            <w:r w:rsidRPr="00A100B9">
              <w:rPr>
                <w:rFonts w:ascii="Times New Roman" w:eastAsia="Calibri" w:hAnsi="Times New Roman"/>
              </w:rPr>
              <w:t>0,0014</w:t>
            </w:r>
          </w:p>
        </w:tc>
      </w:tr>
      <w:tr w:rsidR="00B90675" w:rsidRPr="006F799B" w14:paraId="12342231"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0081F234"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14357183"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EAF1DD"/>
            <w:vAlign w:val="center"/>
          </w:tcPr>
          <w:p w14:paraId="6150600B"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24.09.2025</w:t>
            </w:r>
          </w:p>
        </w:tc>
        <w:tc>
          <w:tcPr>
            <w:tcW w:w="271" w:type="dxa"/>
            <w:tcBorders>
              <w:top w:val="nil"/>
              <w:left w:val="single" w:sz="2" w:space="0" w:color="000000"/>
              <w:bottom w:val="single" w:sz="2" w:space="0" w:color="000000"/>
              <w:right w:val="nil"/>
            </w:tcBorders>
            <w:shd w:val="clear" w:color="auto" w:fill="EAF1DD"/>
            <w:vAlign w:val="center"/>
          </w:tcPr>
          <w:p w14:paraId="638166D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w:t>
            </w:r>
          </w:p>
        </w:tc>
        <w:tc>
          <w:tcPr>
            <w:tcW w:w="711" w:type="dxa"/>
            <w:tcBorders>
              <w:top w:val="nil"/>
              <w:left w:val="single" w:sz="2" w:space="0" w:color="000000"/>
              <w:bottom w:val="single" w:sz="2" w:space="0" w:color="000000"/>
              <w:right w:val="nil"/>
            </w:tcBorders>
            <w:shd w:val="clear" w:color="auto" w:fill="EAF1DD"/>
            <w:vAlign w:val="center"/>
          </w:tcPr>
          <w:p w14:paraId="76532A5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49</w:t>
            </w:r>
          </w:p>
        </w:tc>
        <w:tc>
          <w:tcPr>
            <w:tcW w:w="707" w:type="dxa"/>
            <w:tcBorders>
              <w:top w:val="nil"/>
              <w:left w:val="single" w:sz="2" w:space="0" w:color="000000"/>
              <w:bottom w:val="single" w:sz="2" w:space="0" w:color="000000"/>
              <w:right w:val="nil"/>
            </w:tcBorders>
            <w:shd w:val="clear" w:color="auto" w:fill="EAF1DD"/>
            <w:vAlign w:val="center"/>
          </w:tcPr>
          <w:p w14:paraId="6F8CE69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16,9</w:t>
            </w:r>
          </w:p>
        </w:tc>
        <w:tc>
          <w:tcPr>
            <w:tcW w:w="851" w:type="dxa"/>
            <w:tcBorders>
              <w:top w:val="nil"/>
              <w:left w:val="single" w:sz="2" w:space="0" w:color="000000"/>
              <w:bottom w:val="single" w:sz="2" w:space="0" w:color="000000"/>
              <w:right w:val="nil"/>
            </w:tcBorders>
            <w:shd w:val="clear" w:color="auto" w:fill="EAF1DD"/>
            <w:vAlign w:val="center"/>
          </w:tcPr>
          <w:p w14:paraId="0B77CAC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EAF1DD"/>
            <w:vAlign w:val="center"/>
          </w:tcPr>
          <w:p w14:paraId="0DAA5776" w14:textId="77777777" w:rsidR="00B90675" w:rsidRPr="00A100B9" w:rsidRDefault="00B90675" w:rsidP="00F45FFB">
            <w:pPr>
              <w:ind w:left="-108" w:right="-108"/>
              <w:jc w:val="center"/>
              <w:rPr>
                <w:rFonts w:ascii="Times New Roman" w:eastAsia="Calibri" w:hAnsi="Times New Roman" w:cs="Calibri"/>
              </w:rPr>
            </w:pPr>
            <w:r w:rsidRPr="00A100B9">
              <w:rPr>
                <w:rFonts w:ascii="Times New Roman" w:eastAsia="Calibri" w:hAnsi="Times New Roman"/>
              </w:rPr>
              <w:t>0,00208</w:t>
            </w:r>
          </w:p>
        </w:tc>
        <w:tc>
          <w:tcPr>
            <w:tcW w:w="850" w:type="dxa"/>
            <w:tcBorders>
              <w:top w:val="nil"/>
              <w:left w:val="single" w:sz="2" w:space="0" w:color="000000"/>
              <w:bottom w:val="single" w:sz="2" w:space="0" w:color="000000"/>
              <w:right w:val="nil"/>
            </w:tcBorders>
            <w:shd w:val="clear" w:color="auto" w:fill="EAF1DD"/>
            <w:vAlign w:val="center"/>
          </w:tcPr>
          <w:p w14:paraId="5AE9FB5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EAF1DD"/>
            <w:vAlign w:val="center"/>
          </w:tcPr>
          <w:p w14:paraId="5D5B4E2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0,161</w:t>
            </w:r>
          </w:p>
        </w:tc>
        <w:tc>
          <w:tcPr>
            <w:tcW w:w="708" w:type="dxa"/>
            <w:tcBorders>
              <w:top w:val="nil"/>
              <w:left w:val="single" w:sz="2" w:space="0" w:color="000000"/>
              <w:bottom w:val="single" w:sz="2" w:space="0" w:color="000000"/>
              <w:right w:val="nil"/>
            </w:tcBorders>
            <w:shd w:val="clear" w:color="auto" w:fill="EAF1DD"/>
            <w:vAlign w:val="center"/>
          </w:tcPr>
          <w:p w14:paraId="12D143E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1,13</w:t>
            </w:r>
          </w:p>
        </w:tc>
        <w:tc>
          <w:tcPr>
            <w:tcW w:w="710" w:type="dxa"/>
            <w:tcBorders>
              <w:top w:val="nil"/>
              <w:left w:val="single" w:sz="2" w:space="0" w:color="000000"/>
              <w:bottom w:val="single" w:sz="2" w:space="0" w:color="000000"/>
              <w:right w:val="nil"/>
            </w:tcBorders>
            <w:shd w:val="clear" w:color="auto" w:fill="EAF1DD"/>
            <w:vAlign w:val="center"/>
          </w:tcPr>
          <w:p w14:paraId="012778D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16,3</w:t>
            </w:r>
          </w:p>
        </w:tc>
        <w:tc>
          <w:tcPr>
            <w:tcW w:w="849" w:type="dxa"/>
            <w:tcBorders>
              <w:top w:val="nil"/>
              <w:left w:val="single" w:sz="2" w:space="0" w:color="000000"/>
              <w:bottom w:val="single" w:sz="2" w:space="0" w:color="000000"/>
              <w:right w:val="nil"/>
            </w:tcBorders>
            <w:shd w:val="clear" w:color="auto" w:fill="EAF1DD"/>
            <w:vAlign w:val="center"/>
          </w:tcPr>
          <w:p w14:paraId="6253D49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0,057</w:t>
            </w:r>
          </w:p>
        </w:tc>
        <w:tc>
          <w:tcPr>
            <w:tcW w:w="852" w:type="dxa"/>
            <w:tcBorders>
              <w:top w:val="nil"/>
              <w:left w:val="single" w:sz="2" w:space="0" w:color="000000"/>
              <w:bottom w:val="single" w:sz="2" w:space="0" w:color="000000"/>
              <w:right w:val="nil"/>
            </w:tcBorders>
            <w:shd w:val="clear" w:color="auto" w:fill="EAF1DD"/>
            <w:vAlign w:val="center"/>
          </w:tcPr>
          <w:p w14:paraId="450F110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0,065</w:t>
            </w:r>
          </w:p>
        </w:tc>
        <w:tc>
          <w:tcPr>
            <w:tcW w:w="849" w:type="dxa"/>
            <w:tcBorders>
              <w:top w:val="nil"/>
              <w:left w:val="single" w:sz="2" w:space="0" w:color="000000"/>
              <w:bottom w:val="single" w:sz="2" w:space="0" w:color="000000"/>
              <w:right w:val="nil"/>
            </w:tcBorders>
            <w:shd w:val="clear" w:color="auto" w:fill="EAF1DD"/>
            <w:vAlign w:val="center"/>
          </w:tcPr>
          <w:p w14:paraId="6E0C0D2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0,67</w:t>
            </w:r>
          </w:p>
        </w:tc>
        <w:tc>
          <w:tcPr>
            <w:tcW w:w="851" w:type="dxa"/>
            <w:tcBorders>
              <w:top w:val="nil"/>
              <w:left w:val="single" w:sz="2" w:space="0" w:color="000000"/>
              <w:bottom w:val="single" w:sz="2" w:space="0" w:color="000000"/>
              <w:right w:val="nil"/>
            </w:tcBorders>
            <w:shd w:val="clear" w:color="auto" w:fill="EAF1DD"/>
            <w:vAlign w:val="center"/>
          </w:tcPr>
          <w:p w14:paraId="5F60ACE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340</w:t>
            </w:r>
          </w:p>
        </w:tc>
        <w:tc>
          <w:tcPr>
            <w:tcW w:w="710" w:type="dxa"/>
            <w:tcBorders>
              <w:top w:val="nil"/>
              <w:left w:val="single" w:sz="2" w:space="0" w:color="000000"/>
              <w:bottom w:val="single" w:sz="2" w:space="0" w:color="000000"/>
              <w:right w:val="nil"/>
            </w:tcBorders>
            <w:shd w:val="clear" w:color="auto" w:fill="EAF1DD"/>
            <w:vAlign w:val="center"/>
          </w:tcPr>
          <w:p w14:paraId="1AD6658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153</w:t>
            </w:r>
          </w:p>
        </w:tc>
        <w:tc>
          <w:tcPr>
            <w:tcW w:w="707" w:type="dxa"/>
            <w:tcBorders>
              <w:top w:val="nil"/>
              <w:left w:val="single" w:sz="2" w:space="0" w:color="000000"/>
              <w:bottom w:val="single" w:sz="2" w:space="0" w:color="000000"/>
              <w:right w:val="nil"/>
            </w:tcBorders>
            <w:shd w:val="clear" w:color="auto" w:fill="EAF1DD"/>
            <w:vAlign w:val="center"/>
          </w:tcPr>
          <w:p w14:paraId="2E00A6D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1095</w:t>
            </w:r>
          </w:p>
        </w:tc>
        <w:tc>
          <w:tcPr>
            <w:tcW w:w="709" w:type="dxa"/>
            <w:tcBorders>
              <w:top w:val="nil"/>
              <w:left w:val="single" w:sz="2" w:space="0" w:color="000000"/>
              <w:bottom w:val="single" w:sz="2" w:space="0" w:color="000000"/>
              <w:right w:val="single" w:sz="18" w:space="0" w:color="000000"/>
            </w:tcBorders>
            <w:shd w:val="clear" w:color="auto" w:fill="EAF1DD"/>
            <w:vAlign w:val="center"/>
          </w:tcPr>
          <w:p w14:paraId="6A0D1038" w14:textId="77777777" w:rsidR="00B90675" w:rsidRPr="00A100B9" w:rsidRDefault="00B90675" w:rsidP="00F45FFB">
            <w:pPr>
              <w:ind w:left="-113" w:right="-113"/>
              <w:jc w:val="center"/>
              <w:rPr>
                <w:rFonts w:ascii="Times New Roman" w:eastAsia="Calibri" w:hAnsi="Times New Roman"/>
              </w:rPr>
            </w:pPr>
            <w:r w:rsidRPr="00A100B9">
              <w:rPr>
                <w:rFonts w:ascii="Times New Roman" w:eastAsia="Calibri" w:hAnsi="Times New Roman"/>
              </w:rPr>
              <w:t>0,0015</w:t>
            </w:r>
          </w:p>
        </w:tc>
      </w:tr>
      <w:tr w:rsidR="00B90675" w:rsidRPr="006F799B" w14:paraId="4C302D66"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75107037"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12ADD396" w14:textId="77777777" w:rsidR="00B90675" w:rsidRPr="006F799B" w:rsidRDefault="00B90675" w:rsidP="00F45FFB">
            <w:pPr>
              <w:ind w:left="-62" w:right="-66"/>
              <w:jc w:val="center"/>
              <w:rPr>
                <w:rFonts w:ascii="Times New Roman" w:eastAsia="Calibri" w:hAnsi="Times New Roman" w:cs="Calibri"/>
              </w:rPr>
            </w:pPr>
          </w:p>
        </w:tc>
        <w:tc>
          <w:tcPr>
            <w:tcW w:w="541" w:type="dxa"/>
            <w:tcBorders>
              <w:top w:val="nil"/>
              <w:left w:val="single" w:sz="2" w:space="0" w:color="000000"/>
              <w:bottom w:val="single" w:sz="18" w:space="0" w:color="000000"/>
              <w:right w:val="nil"/>
            </w:tcBorders>
            <w:shd w:val="clear" w:color="auto" w:fill="EAF1DD"/>
            <w:vAlign w:val="center"/>
          </w:tcPr>
          <w:p w14:paraId="319AE0A8"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06.10.2025</w:t>
            </w:r>
          </w:p>
        </w:tc>
        <w:tc>
          <w:tcPr>
            <w:tcW w:w="271" w:type="dxa"/>
            <w:tcBorders>
              <w:top w:val="nil"/>
              <w:left w:val="single" w:sz="2" w:space="0" w:color="000000"/>
              <w:bottom w:val="single" w:sz="18" w:space="0" w:color="000000"/>
              <w:right w:val="nil"/>
            </w:tcBorders>
            <w:shd w:val="clear" w:color="auto" w:fill="EAF1DD"/>
            <w:vAlign w:val="center"/>
          </w:tcPr>
          <w:p w14:paraId="1DA96B9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6</w:t>
            </w:r>
          </w:p>
        </w:tc>
        <w:tc>
          <w:tcPr>
            <w:tcW w:w="711" w:type="dxa"/>
            <w:tcBorders>
              <w:top w:val="nil"/>
              <w:left w:val="single" w:sz="2" w:space="0" w:color="000000"/>
              <w:bottom w:val="single" w:sz="18" w:space="0" w:color="000000"/>
              <w:right w:val="nil"/>
            </w:tcBorders>
            <w:shd w:val="clear" w:color="auto" w:fill="EAF1DD"/>
            <w:vAlign w:val="center"/>
          </w:tcPr>
          <w:p w14:paraId="0791628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49</w:t>
            </w:r>
          </w:p>
        </w:tc>
        <w:tc>
          <w:tcPr>
            <w:tcW w:w="707" w:type="dxa"/>
            <w:tcBorders>
              <w:top w:val="nil"/>
              <w:left w:val="single" w:sz="2" w:space="0" w:color="000000"/>
              <w:bottom w:val="single" w:sz="18" w:space="0" w:color="000000"/>
              <w:right w:val="nil"/>
            </w:tcBorders>
            <w:shd w:val="clear" w:color="auto" w:fill="EAF1DD"/>
            <w:vAlign w:val="center"/>
          </w:tcPr>
          <w:p w14:paraId="6F7E041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16,8</w:t>
            </w:r>
          </w:p>
        </w:tc>
        <w:tc>
          <w:tcPr>
            <w:tcW w:w="851" w:type="dxa"/>
            <w:tcBorders>
              <w:top w:val="nil"/>
              <w:left w:val="single" w:sz="2" w:space="0" w:color="000000"/>
              <w:bottom w:val="single" w:sz="18" w:space="0" w:color="000000"/>
              <w:right w:val="nil"/>
            </w:tcBorders>
            <w:shd w:val="clear" w:color="auto" w:fill="EAF1DD"/>
            <w:vAlign w:val="center"/>
          </w:tcPr>
          <w:p w14:paraId="506F32B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18" w:space="0" w:color="000000"/>
              <w:right w:val="nil"/>
            </w:tcBorders>
            <w:shd w:val="clear" w:color="auto" w:fill="EAF1DD"/>
            <w:vAlign w:val="center"/>
          </w:tcPr>
          <w:p w14:paraId="54FA0414" w14:textId="77777777" w:rsidR="00B90675" w:rsidRPr="00A100B9" w:rsidRDefault="00B90675" w:rsidP="00F45FFB">
            <w:pPr>
              <w:ind w:left="-108" w:right="-108"/>
              <w:jc w:val="center"/>
              <w:rPr>
                <w:rFonts w:ascii="Times New Roman" w:eastAsia="Calibri" w:hAnsi="Times New Roman" w:cs="Calibri"/>
              </w:rPr>
            </w:pPr>
            <w:r w:rsidRPr="00A100B9">
              <w:rPr>
                <w:rFonts w:ascii="Times New Roman" w:eastAsia="Calibri" w:hAnsi="Times New Roman"/>
              </w:rPr>
              <w:t>0,00207</w:t>
            </w:r>
          </w:p>
        </w:tc>
        <w:tc>
          <w:tcPr>
            <w:tcW w:w="850" w:type="dxa"/>
            <w:tcBorders>
              <w:top w:val="nil"/>
              <w:left w:val="single" w:sz="2" w:space="0" w:color="000000"/>
              <w:bottom w:val="single" w:sz="18" w:space="0" w:color="000000"/>
              <w:right w:val="nil"/>
            </w:tcBorders>
            <w:shd w:val="clear" w:color="auto" w:fill="EAF1DD"/>
            <w:vAlign w:val="center"/>
          </w:tcPr>
          <w:p w14:paraId="167B4C6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18" w:space="0" w:color="000000"/>
              <w:right w:val="nil"/>
            </w:tcBorders>
            <w:shd w:val="clear" w:color="auto" w:fill="EAF1DD"/>
            <w:vAlign w:val="center"/>
          </w:tcPr>
          <w:p w14:paraId="132FF7A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0,161</w:t>
            </w:r>
          </w:p>
        </w:tc>
        <w:tc>
          <w:tcPr>
            <w:tcW w:w="708" w:type="dxa"/>
            <w:tcBorders>
              <w:top w:val="nil"/>
              <w:left w:val="single" w:sz="2" w:space="0" w:color="000000"/>
              <w:bottom w:val="single" w:sz="18" w:space="0" w:color="000000"/>
              <w:right w:val="nil"/>
            </w:tcBorders>
            <w:shd w:val="clear" w:color="auto" w:fill="EAF1DD"/>
            <w:vAlign w:val="center"/>
          </w:tcPr>
          <w:p w14:paraId="323C4D0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1,14</w:t>
            </w:r>
          </w:p>
        </w:tc>
        <w:tc>
          <w:tcPr>
            <w:tcW w:w="710" w:type="dxa"/>
            <w:tcBorders>
              <w:top w:val="nil"/>
              <w:left w:val="single" w:sz="2" w:space="0" w:color="000000"/>
              <w:bottom w:val="single" w:sz="18" w:space="0" w:color="000000"/>
              <w:right w:val="nil"/>
            </w:tcBorders>
            <w:shd w:val="clear" w:color="auto" w:fill="EAF1DD"/>
            <w:vAlign w:val="center"/>
          </w:tcPr>
          <w:p w14:paraId="4E65034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16,2</w:t>
            </w:r>
          </w:p>
        </w:tc>
        <w:tc>
          <w:tcPr>
            <w:tcW w:w="849" w:type="dxa"/>
            <w:tcBorders>
              <w:top w:val="nil"/>
              <w:left w:val="single" w:sz="2" w:space="0" w:color="000000"/>
              <w:bottom w:val="single" w:sz="18" w:space="0" w:color="000000"/>
              <w:right w:val="nil"/>
            </w:tcBorders>
            <w:shd w:val="clear" w:color="auto" w:fill="EAF1DD"/>
            <w:vAlign w:val="center"/>
          </w:tcPr>
          <w:p w14:paraId="143C8C6C"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0,058</w:t>
            </w:r>
          </w:p>
        </w:tc>
        <w:tc>
          <w:tcPr>
            <w:tcW w:w="852" w:type="dxa"/>
            <w:tcBorders>
              <w:top w:val="nil"/>
              <w:left w:val="single" w:sz="2" w:space="0" w:color="000000"/>
              <w:bottom w:val="single" w:sz="18" w:space="0" w:color="000000"/>
              <w:right w:val="nil"/>
            </w:tcBorders>
            <w:shd w:val="clear" w:color="auto" w:fill="EAF1DD"/>
            <w:vAlign w:val="center"/>
          </w:tcPr>
          <w:p w14:paraId="71E3D0D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0,067</w:t>
            </w:r>
          </w:p>
        </w:tc>
        <w:tc>
          <w:tcPr>
            <w:tcW w:w="849" w:type="dxa"/>
            <w:tcBorders>
              <w:top w:val="nil"/>
              <w:left w:val="single" w:sz="2" w:space="0" w:color="000000"/>
              <w:bottom w:val="single" w:sz="18" w:space="0" w:color="000000"/>
              <w:right w:val="nil"/>
            </w:tcBorders>
            <w:shd w:val="clear" w:color="auto" w:fill="EAF1DD"/>
            <w:vAlign w:val="center"/>
          </w:tcPr>
          <w:p w14:paraId="4BCFBE7E"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0,68</w:t>
            </w:r>
          </w:p>
        </w:tc>
        <w:tc>
          <w:tcPr>
            <w:tcW w:w="851" w:type="dxa"/>
            <w:tcBorders>
              <w:top w:val="nil"/>
              <w:left w:val="single" w:sz="2" w:space="0" w:color="000000"/>
              <w:bottom w:val="single" w:sz="18" w:space="0" w:color="000000"/>
              <w:right w:val="nil"/>
            </w:tcBorders>
            <w:shd w:val="clear" w:color="auto" w:fill="EAF1DD"/>
            <w:vAlign w:val="center"/>
          </w:tcPr>
          <w:p w14:paraId="7BCBC14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342</w:t>
            </w:r>
          </w:p>
        </w:tc>
        <w:tc>
          <w:tcPr>
            <w:tcW w:w="710" w:type="dxa"/>
            <w:tcBorders>
              <w:top w:val="nil"/>
              <w:left w:val="single" w:sz="2" w:space="0" w:color="000000"/>
              <w:bottom w:val="single" w:sz="18" w:space="0" w:color="000000"/>
              <w:right w:val="nil"/>
            </w:tcBorders>
            <w:shd w:val="clear" w:color="auto" w:fill="EAF1DD"/>
            <w:vAlign w:val="center"/>
          </w:tcPr>
          <w:p w14:paraId="52C3F63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152</w:t>
            </w:r>
          </w:p>
        </w:tc>
        <w:tc>
          <w:tcPr>
            <w:tcW w:w="707" w:type="dxa"/>
            <w:tcBorders>
              <w:top w:val="nil"/>
              <w:left w:val="single" w:sz="2" w:space="0" w:color="000000"/>
              <w:bottom w:val="single" w:sz="18" w:space="0" w:color="000000"/>
              <w:right w:val="nil"/>
            </w:tcBorders>
            <w:shd w:val="clear" w:color="auto" w:fill="EAF1DD"/>
            <w:vAlign w:val="center"/>
          </w:tcPr>
          <w:p w14:paraId="42C9D29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1097</w:t>
            </w:r>
          </w:p>
        </w:tc>
        <w:tc>
          <w:tcPr>
            <w:tcW w:w="709" w:type="dxa"/>
            <w:tcBorders>
              <w:top w:val="nil"/>
              <w:left w:val="single" w:sz="2" w:space="0" w:color="000000"/>
              <w:bottom w:val="single" w:sz="18" w:space="0" w:color="000000"/>
              <w:right w:val="single" w:sz="18" w:space="0" w:color="000000"/>
            </w:tcBorders>
            <w:shd w:val="clear" w:color="auto" w:fill="EAF1DD"/>
            <w:vAlign w:val="center"/>
          </w:tcPr>
          <w:p w14:paraId="53A06ADB" w14:textId="77777777" w:rsidR="00B90675" w:rsidRPr="00A100B9" w:rsidRDefault="00B90675" w:rsidP="00F45FFB">
            <w:pPr>
              <w:ind w:left="-113" w:right="-113"/>
              <w:jc w:val="center"/>
              <w:rPr>
                <w:rFonts w:ascii="Times New Roman" w:eastAsia="Calibri" w:hAnsi="Times New Roman"/>
              </w:rPr>
            </w:pPr>
            <w:r w:rsidRPr="00A100B9">
              <w:rPr>
                <w:rFonts w:ascii="Times New Roman" w:eastAsia="Calibri" w:hAnsi="Times New Roman"/>
              </w:rPr>
              <w:t>0,0015</w:t>
            </w:r>
          </w:p>
        </w:tc>
      </w:tr>
      <w:tr w:rsidR="00B90675" w:rsidRPr="006F799B" w14:paraId="6B0A1F68" w14:textId="77777777" w:rsidTr="00F45FFB">
        <w:trPr>
          <w:cantSplit/>
          <w:trHeight w:val="388"/>
          <w:jc w:val="center"/>
        </w:trPr>
        <w:tc>
          <w:tcPr>
            <w:tcW w:w="630" w:type="dxa"/>
            <w:vMerge w:val="restart"/>
            <w:tcBorders>
              <w:top w:val="single" w:sz="18" w:space="0" w:color="000000"/>
              <w:left w:val="single" w:sz="18" w:space="0" w:color="000000"/>
              <w:bottom w:val="single" w:sz="2" w:space="0" w:color="000000"/>
              <w:right w:val="nil"/>
            </w:tcBorders>
            <w:shd w:val="clear" w:color="auto" w:fill="B8CCE4"/>
            <w:vAlign w:val="center"/>
          </w:tcPr>
          <w:p w14:paraId="6F4A73B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6</w:t>
            </w:r>
          </w:p>
        </w:tc>
        <w:tc>
          <w:tcPr>
            <w:tcW w:w="1216" w:type="dxa"/>
            <w:vMerge w:val="restart"/>
            <w:tcBorders>
              <w:top w:val="single" w:sz="18" w:space="0" w:color="000000"/>
              <w:left w:val="single" w:sz="2" w:space="0" w:color="000000"/>
              <w:bottom w:val="single" w:sz="2" w:space="0" w:color="000000"/>
              <w:right w:val="nil"/>
            </w:tcBorders>
            <w:shd w:val="clear" w:color="auto" w:fill="B8CCE4"/>
            <w:vAlign w:val="center"/>
          </w:tcPr>
          <w:p w14:paraId="16467FF6"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Водные объекты Ивановской области.</w:t>
            </w:r>
          </w:p>
          <w:p w14:paraId="29A7CEAB" w14:textId="77777777" w:rsidR="00B90675" w:rsidRPr="006F799B" w:rsidRDefault="00B90675" w:rsidP="00F45FFB">
            <w:pPr>
              <w:ind w:left="-62" w:right="-66"/>
              <w:jc w:val="center"/>
              <w:rPr>
                <w:rFonts w:ascii="Times New Roman" w:eastAsia="Calibri" w:hAnsi="Times New Roman" w:cs="Calibri"/>
              </w:rPr>
            </w:pPr>
            <w:r w:rsidRPr="006F799B">
              <w:rPr>
                <w:rFonts w:ascii="Times New Roman" w:eastAsia="Calibri" w:hAnsi="Times New Roman"/>
              </w:rPr>
              <w:t>Река Теза.</w:t>
            </w:r>
          </w:p>
        </w:tc>
        <w:tc>
          <w:tcPr>
            <w:tcW w:w="541" w:type="dxa"/>
            <w:vMerge w:val="restart"/>
            <w:tcBorders>
              <w:top w:val="nil"/>
              <w:left w:val="single" w:sz="2" w:space="0" w:color="000000"/>
              <w:bottom w:val="single" w:sz="2" w:space="0" w:color="000000"/>
              <w:right w:val="nil"/>
            </w:tcBorders>
            <w:shd w:val="clear" w:color="auto" w:fill="D8F2F8"/>
            <w:vAlign w:val="center"/>
          </w:tcPr>
          <w:p w14:paraId="25B048D8" w14:textId="77777777" w:rsidR="00B90675" w:rsidRPr="006F799B" w:rsidRDefault="00B90675" w:rsidP="00F45FFB">
            <w:pPr>
              <w:ind w:left="-145" w:right="-97"/>
              <w:jc w:val="center"/>
              <w:rPr>
                <w:rFonts w:ascii="Times New Roman" w:eastAsia="Calibri" w:hAnsi="Times New Roman" w:cs="Calibri"/>
              </w:rPr>
            </w:pPr>
            <w:r w:rsidRPr="006F799B">
              <w:rPr>
                <w:rFonts w:ascii="Times New Roman" w:eastAsia="Calibri" w:hAnsi="Times New Roman"/>
              </w:rPr>
              <w:t>15.06.2023</w:t>
            </w:r>
          </w:p>
        </w:tc>
        <w:tc>
          <w:tcPr>
            <w:tcW w:w="271" w:type="dxa"/>
            <w:tcBorders>
              <w:top w:val="nil"/>
              <w:left w:val="single" w:sz="2" w:space="0" w:color="000000"/>
              <w:bottom w:val="single" w:sz="2" w:space="0" w:color="000000"/>
              <w:right w:val="nil"/>
            </w:tcBorders>
            <w:shd w:val="clear" w:color="auto" w:fill="D8F2F8"/>
            <w:vAlign w:val="center"/>
          </w:tcPr>
          <w:p w14:paraId="76E74E5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711" w:type="dxa"/>
            <w:tcBorders>
              <w:top w:val="nil"/>
              <w:left w:val="single" w:sz="2" w:space="0" w:color="000000"/>
              <w:bottom w:val="single" w:sz="2" w:space="0" w:color="000000"/>
              <w:right w:val="nil"/>
            </w:tcBorders>
            <w:shd w:val="clear" w:color="auto" w:fill="D8F2F8"/>
            <w:vAlign w:val="center"/>
          </w:tcPr>
          <w:p w14:paraId="22B4A76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0,70</w:t>
            </w:r>
          </w:p>
        </w:tc>
        <w:tc>
          <w:tcPr>
            <w:tcW w:w="707" w:type="dxa"/>
            <w:tcBorders>
              <w:top w:val="nil"/>
              <w:left w:val="single" w:sz="2" w:space="0" w:color="000000"/>
              <w:bottom w:val="single" w:sz="2" w:space="0" w:color="000000"/>
              <w:right w:val="nil"/>
            </w:tcBorders>
            <w:shd w:val="clear" w:color="auto" w:fill="D8F2F8"/>
            <w:vAlign w:val="center"/>
          </w:tcPr>
          <w:p w14:paraId="0787382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7,9</w:t>
            </w:r>
          </w:p>
        </w:tc>
        <w:tc>
          <w:tcPr>
            <w:tcW w:w="851" w:type="dxa"/>
            <w:tcBorders>
              <w:top w:val="nil"/>
              <w:left w:val="single" w:sz="2" w:space="0" w:color="000000"/>
              <w:bottom w:val="single" w:sz="2" w:space="0" w:color="000000"/>
              <w:right w:val="nil"/>
            </w:tcBorders>
            <w:shd w:val="clear" w:color="auto" w:fill="D8F2F8"/>
            <w:vAlign w:val="center"/>
          </w:tcPr>
          <w:p w14:paraId="6981A47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D8F2F8"/>
            <w:vAlign w:val="center"/>
          </w:tcPr>
          <w:p w14:paraId="2D8FCFA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2" w:space="0" w:color="000000"/>
              <w:right w:val="nil"/>
            </w:tcBorders>
            <w:shd w:val="clear" w:color="auto" w:fill="D8F2F8"/>
            <w:vAlign w:val="center"/>
          </w:tcPr>
          <w:p w14:paraId="011D689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D8F2F8"/>
            <w:vAlign w:val="center"/>
          </w:tcPr>
          <w:p w14:paraId="60427AE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0,0112</w:t>
            </w:r>
          </w:p>
        </w:tc>
        <w:tc>
          <w:tcPr>
            <w:tcW w:w="708" w:type="dxa"/>
            <w:tcBorders>
              <w:top w:val="nil"/>
              <w:left w:val="single" w:sz="2" w:space="0" w:color="000000"/>
              <w:bottom w:val="single" w:sz="2" w:space="0" w:color="000000"/>
              <w:right w:val="nil"/>
            </w:tcBorders>
            <w:shd w:val="clear" w:color="auto" w:fill="D8F2F8"/>
            <w:vAlign w:val="center"/>
          </w:tcPr>
          <w:p w14:paraId="7171575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0,44</w:t>
            </w:r>
          </w:p>
        </w:tc>
        <w:tc>
          <w:tcPr>
            <w:tcW w:w="710" w:type="dxa"/>
            <w:tcBorders>
              <w:top w:val="nil"/>
              <w:left w:val="single" w:sz="2" w:space="0" w:color="000000"/>
              <w:bottom w:val="single" w:sz="2" w:space="0" w:color="000000"/>
              <w:right w:val="nil"/>
            </w:tcBorders>
            <w:shd w:val="clear" w:color="auto" w:fill="D8F2F8"/>
            <w:vAlign w:val="center"/>
          </w:tcPr>
          <w:p w14:paraId="24309A1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2,03</w:t>
            </w:r>
          </w:p>
        </w:tc>
        <w:tc>
          <w:tcPr>
            <w:tcW w:w="849" w:type="dxa"/>
            <w:tcBorders>
              <w:top w:val="nil"/>
              <w:left w:val="single" w:sz="2" w:space="0" w:color="000000"/>
              <w:bottom w:val="single" w:sz="2" w:space="0" w:color="000000"/>
              <w:right w:val="nil"/>
            </w:tcBorders>
            <w:shd w:val="clear" w:color="auto" w:fill="D8F2F8"/>
            <w:vAlign w:val="center"/>
          </w:tcPr>
          <w:p w14:paraId="77945D5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0,064</w:t>
            </w:r>
          </w:p>
        </w:tc>
        <w:tc>
          <w:tcPr>
            <w:tcW w:w="852" w:type="dxa"/>
            <w:tcBorders>
              <w:top w:val="nil"/>
              <w:left w:val="single" w:sz="2" w:space="0" w:color="000000"/>
              <w:bottom w:val="single" w:sz="2" w:space="0" w:color="000000"/>
              <w:right w:val="nil"/>
            </w:tcBorders>
            <w:shd w:val="clear" w:color="auto" w:fill="D8F2F8"/>
            <w:vAlign w:val="center"/>
          </w:tcPr>
          <w:p w14:paraId="11CEA00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0,009</w:t>
            </w:r>
          </w:p>
        </w:tc>
        <w:tc>
          <w:tcPr>
            <w:tcW w:w="849" w:type="dxa"/>
            <w:tcBorders>
              <w:top w:val="nil"/>
              <w:left w:val="single" w:sz="2" w:space="0" w:color="000000"/>
              <w:bottom w:val="single" w:sz="2" w:space="0" w:color="000000"/>
              <w:right w:val="nil"/>
            </w:tcBorders>
            <w:shd w:val="clear" w:color="auto" w:fill="D8F2F8"/>
            <w:vAlign w:val="center"/>
          </w:tcPr>
          <w:p w14:paraId="3EDE5EA6"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6,3</w:t>
            </w:r>
          </w:p>
        </w:tc>
        <w:tc>
          <w:tcPr>
            <w:tcW w:w="851" w:type="dxa"/>
            <w:tcBorders>
              <w:top w:val="nil"/>
              <w:left w:val="single" w:sz="2" w:space="0" w:color="000000"/>
              <w:bottom w:val="single" w:sz="2" w:space="0" w:color="000000"/>
              <w:right w:val="nil"/>
            </w:tcBorders>
            <w:shd w:val="clear" w:color="auto" w:fill="D8F2F8"/>
            <w:vAlign w:val="center"/>
          </w:tcPr>
          <w:p w14:paraId="73E1D6E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30</w:t>
            </w:r>
          </w:p>
        </w:tc>
        <w:tc>
          <w:tcPr>
            <w:tcW w:w="710" w:type="dxa"/>
            <w:tcBorders>
              <w:top w:val="nil"/>
              <w:left w:val="single" w:sz="2" w:space="0" w:color="000000"/>
              <w:bottom w:val="single" w:sz="2" w:space="0" w:color="000000"/>
              <w:right w:val="nil"/>
            </w:tcBorders>
            <w:shd w:val="clear" w:color="auto" w:fill="D8F2F8"/>
            <w:vAlign w:val="center"/>
          </w:tcPr>
          <w:p w14:paraId="39FF2D05"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50</w:t>
            </w:r>
          </w:p>
        </w:tc>
        <w:tc>
          <w:tcPr>
            <w:tcW w:w="707" w:type="dxa"/>
            <w:tcBorders>
              <w:top w:val="nil"/>
              <w:left w:val="single" w:sz="2" w:space="0" w:color="000000"/>
              <w:bottom w:val="single" w:sz="2" w:space="0" w:color="000000"/>
              <w:right w:val="nil"/>
            </w:tcBorders>
            <w:shd w:val="clear" w:color="auto" w:fill="D8F2F8"/>
            <w:vAlign w:val="center"/>
          </w:tcPr>
          <w:p w14:paraId="0D6EFA7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21,3</w:t>
            </w:r>
          </w:p>
        </w:tc>
        <w:tc>
          <w:tcPr>
            <w:tcW w:w="709" w:type="dxa"/>
            <w:tcBorders>
              <w:top w:val="nil"/>
              <w:left w:val="single" w:sz="2" w:space="0" w:color="000000"/>
              <w:bottom w:val="single" w:sz="2" w:space="0" w:color="000000"/>
              <w:right w:val="single" w:sz="18" w:space="0" w:color="000000"/>
            </w:tcBorders>
            <w:shd w:val="clear" w:color="auto" w:fill="D8F2F8"/>
            <w:vAlign w:val="center"/>
          </w:tcPr>
          <w:p w14:paraId="758ADB40" w14:textId="77777777" w:rsidR="00B90675" w:rsidRPr="00A100B9" w:rsidRDefault="00B90675" w:rsidP="00F45FFB">
            <w:pPr>
              <w:ind w:left="-113" w:right="-113"/>
              <w:jc w:val="center"/>
              <w:rPr>
                <w:rFonts w:ascii="Times New Roman" w:eastAsia="Calibri" w:hAnsi="Times New Roman"/>
              </w:rPr>
            </w:pPr>
            <w:r w:rsidRPr="00A100B9">
              <w:rPr>
                <w:rFonts w:ascii="Times New Roman" w:eastAsia="Calibri" w:hAnsi="Times New Roman"/>
              </w:rPr>
              <w:t>0,0014</w:t>
            </w:r>
          </w:p>
        </w:tc>
      </w:tr>
      <w:tr w:rsidR="00B90675" w:rsidRPr="006F799B" w14:paraId="57F5717C"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7E63CE0A"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55E4602D" w14:textId="77777777" w:rsidR="00B90675" w:rsidRPr="006F799B" w:rsidRDefault="00B90675" w:rsidP="00F45FFB">
            <w:pPr>
              <w:ind w:right="20"/>
              <w:jc w:val="center"/>
              <w:rPr>
                <w:rFonts w:ascii="Times New Roman" w:eastAsia="Calibri" w:hAnsi="Times New Roman" w:cs="Calibri"/>
              </w:rPr>
            </w:pPr>
          </w:p>
        </w:tc>
        <w:tc>
          <w:tcPr>
            <w:tcW w:w="541" w:type="dxa"/>
            <w:vMerge/>
            <w:tcBorders>
              <w:top w:val="nil"/>
              <w:left w:val="single" w:sz="2" w:space="0" w:color="000000"/>
              <w:bottom w:val="single" w:sz="2" w:space="0" w:color="000000"/>
              <w:right w:val="nil"/>
            </w:tcBorders>
            <w:shd w:val="clear" w:color="auto" w:fill="D8F2F8"/>
            <w:vAlign w:val="center"/>
          </w:tcPr>
          <w:p w14:paraId="354A72A5" w14:textId="77777777" w:rsidR="00B90675" w:rsidRPr="006F799B" w:rsidRDefault="00B90675" w:rsidP="00F45FFB">
            <w:pPr>
              <w:ind w:left="-145" w:right="-97"/>
              <w:jc w:val="center"/>
              <w:rPr>
                <w:rFonts w:ascii="Times New Roman" w:eastAsia="Calibri" w:hAnsi="Times New Roman" w:cs="Calibri"/>
              </w:rPr>
            </w:pPr>
          </w:p>
        </w:tc>
        <w:tc>
          <w:tcPr>
            <w:tcW w:w="271" w:type="dxa"/>
            <w:tcBorders>
              <w:top w:val="nil"/>
              <w:left w:val="single" w:sz="2" w:space="0" w:color="000000"/>
              <w:bottom w:val="single" w:sz="2" w:space="0" w:color="000000"/>
              <w:right w:val="nil"/>
            </w:tcBorders>
            <w:shd w:val="clear" w:color="auto" w:fill="D8F2F8"/>
            <w:vAlign w:val="center"/>
          </w:tcPr>
          <w:p w14:paraId="041CE4A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w:t>
            </w:r>
          </w:p>
        </w:tc>
        <w:tc>
          <w:tcPr>
            <w:tcW w:w="711" w:type="dxa"/>
            <w:tcBorders>
              <w:top w:val="nil"/>
              <w:left w:val="single" w:sz="2" w:space="0" w:color="000000"/>
              <w:bottom w:val="single" w:sz="2" w:space="0" w:color="000000"/>
              <w:right w:val="nil"/>
            </w:tcBorders>
            <w:shd w:val="clear" w:color="auto" w:fill="D8F2F8"/>
            <w:vAlign w:val="center"/>
          </w:tcPr>
          <w:p w14:paraId="637DBEA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0,71</w:t>
            </w:r>
          </w:p>
        </w:tc>
        <w:tc>
          <w:tcPr>
            <w:tcW w:w="707" w:type="dxa"/>
            <w:tcBorders>
              <w:top w:val="nil"/>
              <w:left w:val="single" w:sz="2" w:space="0" w:color="000000"/>
              <w:bottom w:val="single" w:sz="2" w:space="0" w:color="000000"/>
              <w:right w:val="nil"/>
            </w:tcBorders>
            <w:shd w:val="clear" w:color="auto" w:fill="D8F2F8"/>
            <w:vAlign w:val="center"/>
          </w:tcPr>
          <w:p w14:paraId="6A07E58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8,0</w:t>
            </w:r>
          </w:p>
        </w:tc>
        <w:tc>
          <w:tcPr>
            <w:tcW w:w="851" w:type="dxa"/>
            <w:tcBorders>
              <w:top w:val="nil"/>
              <w:left w:val="single" w:sz="2" w:space="0" w:color="000000"/>
              <w:bottom w:val="single" w:sz="2" w:space="0" w:color="000000"/>
              <w:right w:val="nil"/>
            </w:tcBorders>
            <w:shd w:val="clear" w:color="auto" w:fill="D8F2F8"/>
            <w:vAlign w:val="center"/>
          </w:tcPr>
          <w:p w14:paraId="4BFD7C9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D8F2F8"/>
            <w:vAlign w:val="center"/>
          </w:tcPr>
          <w:p w14:paraId="56A1225D"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2" w:space="0" w:color="000000"/>
              <w:right w:val="nil"/>
            </w:tcBorders>
            <w:shd w:val="clear" w:color="auto" w:fill="D8F2F8"/>
            <w:vAlign w:val="center"/>
          </w:tcPr>
          <w:p w14:paraId="7EB0398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D8F2F8"/>
            <w:vAlign w:val="center"/>
          </w:tcPr>
          <w:p w14:paraId="499ADD09"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0,0114</w:t>
            </w:r>
          </w:p>
        </w:tc>
        <w:tc>
          <w:tcPr>
            <w:tcW w:w="708" w:type="dxa"/>
            <w:tcBorders>
              <w:top w:val="nil"/>
              <w:left w:val="single" w:sz="2" w:space="0" w:color="000000"/>
              <w:bottom w:val="single" w:sz="2" w:space="0" w:color="000000"/>
              <w:right w:val="nil"/>
            </w:tcBorders>
            <w:shd w:val="clear" w:color="auto" w:fill="D8F2F8"/>
            <w:vAlign w:val="center"/>
          </w:tcPr>
          <w:p w14:paraId="551E6D9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0,45</w:t>
            </w:r>
          </w:p>
        </w:tc>
        <w:tc>
          <w:tcPr>
            <w:tcW w:w="710" w:type="dxa"/>
            <w:tcBorders>
              <w:top w:val="nil"/>
              <w:left w:val="single" w:sz="2" w:space="0" w:color="000000"/>
              <w:bottom w:val="single" w:sz="2" w:space="0" w:color="000000"/>
              <w:right w:val="nil"/>
            </w:tcBorders>
            <w:shd w:val="clear" w:color="auto" w:fill="D8F2F8"/>
            <w:vAlign w:val="center"/>
          </w:tcPr>
          <w:p w14:paraId="0B5E68F0"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2,06</w:t>
            </w:r>
          </w:p>
        </w:tc>
        <w:tc>
          <w:tcPr>
            <w:tcW w:w="849" w:type="dxa"/>
            <w:tcBorders>
              <w:top w:val="nil"/>
              <w:left w:val="single" w:sz="2" w:space="0" w:color="000000"/>
              <w:bottom w:val="single" w:sz="2" w:space="0" w:color="000000"/>
              <w:right w:val="nil"/>
            </w:tcBorders>
            <w:shd w:val="clear" w:color="auto" w:fill="D8F2F8"/>
            <w:vAlign w:val="center"/>
          </w:tcPr>
          <w:p w14:paraId="3FEC6C12"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0,065</w:t>
            </w:r>
          </w:p>
        </w:tc>
        <w:tc>
          <w:tcPr>
            <w:tcW w:w="852" w:type="dxa"/>
            <w:tcBorders>
              <w:top w:val="nil"/>
              <w:left w:val="single" w:sz="2" w:space="0" w:color="000000"/>
              <w:bottom w:val="single" w:sz="2" w:space="0" w:color="000000"/>
              <w:right w:val="nil"/>
            </w:tcBorders>
            <w:shd w:val="clear" w:color="auto" w:fill="D8F2F8"/>
            <w:vAlign w:val="center"/>
          </w:tcPr>
          <w:p w14:paraId="6BFAC0C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0,010</w:t>
            </w:r>
          </w:p>
        </w:tc>
        <w:tc>
          <w:tcPr>
            <w:tcW w:w="849" w:type="dxa"/>
            <w:tcBorders>
              <w:top w:val="nil"/>
              <w:left w:val="single" w:sz="2" w:space="0" w:color="000000"/>
              <w:bottom w:val="single" w:sz="2" w:space="0" w:color="000000"/>
              <w:right w:val="nil"/>
            </w:tcBorders>
            <w:shd w:val="clear" w:color="auto" w:fill="D8F2F8"/>
            <w:vAlign w:val="center"/>
          </w:tcPr>
          <w:p w14:paraId="0DC3AFFA"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6,4</w:t>
            </w:r>
          </w:p>
        </w:tc>
        <w:tc>
          <w:tcPr>
            <w:tcW w:w="851" w:type="dxa"/>
            <w:tcBorders>
              <w:top w:val="nil"/>
              <w:left w:val="single" w:sz="2" w:space="0" w:color="000000"/>
              <w:bottom w:val="single" w:sz="2" w:space="0" w:color="000000"/>
              <w:right w:val="nil"/>
            </w:tcBorders>
            <w:shd w:val="clear" w:color="auto" w:fill="D8F2F8"/>
            <w:vAlign w:val="center"/>
          </w:tcPr>
          <w:p w14:paraId="2742B72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32</w:t>
            </w:r>
          </w:p>
        </w:tc>
        <w:tc>
          <w:tcPr>
            <w:tcW w:w="710" w:type="dxa"/>
            <w:tcBorders>
              <w:top w:val="nil"/>
              <w:left w:val="single" w:sz="2" w:space="0" w:color="000000"/>
              <w:bottom w:val="single" w:sz="2" w:space="0" w:color="000000"/>
              <w:right w:val="nil"/>
            </w:tcBorders>
            <w:shd w:val="clear" w:color="auto" w:fill="D8F2F8"/>
            <w:vAlign w:val="center"/>
          </w:tcPr>
          <w:p w14:paraId="457928E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51</w:t>
            </w:r>
          </w:p>
        </w:tc>
        <w:tc>
          <w:tcPr>
            <w:tcW w:w="707" w:type="dxa"/>
            <w:tcBorders>
              <w:top w:val="nil"/>
              <w:left w:val="single" w:sz="2" w:space="0" w:color="000000"/>
              <w:bottom w:val="single" w:sz="2" w:space="0" w:color="000000"/>
              <w:right w:val="nil"/>
            </w:tcBorders>
            <w:shd w:val="clear" w:color="auto" w:fill="D8F2F8"/>
            <w:vAlign w:val="center"/>
          </w:tcPr>
          <w:p w14:paraId="54225E83"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21,5</w:t>
            </w:r>
          </w:p>
        </w:tc>
        <w:tc>
          <w:tcPr>
            <w:tcW w:w="709" w:type="dxa"/>
            <w:tcBorders>
              <w:top w:val="nil"/>
              <w:left w:val="single" w:sz="2" w:space="0" w:color="000000"/>
              <w:bottom w:val="single" w:sz="2" w:space="0" w:color="000000"/>
              <w:right w:val="single" w:sz="18" w:space="0" w:color="000000"/>
            </w:tcBorders>
            <w:shd w:val="clear" w:color="auto" w:fill="D8F2F8"/>
            <w:vAlign w:val="center"/>
          </w:tcPr>
          <w:p w14:paraId="45909D75" w14:textId="77777777" w:rsidR="00B90675" w:rsidRPr="00A100B9" w:rsidRDefault="00B90675" w:rsidP="00F45FFB">
            <w:pPr>
              <w:ind w:left="-113" w:right="-113"/>
              <w:jc w:val="center"/>
              <w:rPr>
                <w:rFonts w:ascii="Times New Roman" w:eastAsia="Calibri" w:hAnsi="Times New Roman"/>
              </w:rPr>
            </w:pPr>
            <w:r w:rsidRPr="00A100B9">
              <w:rPr>
                <w:rFonts w:ascii="Times New Roman" w:eastAsia="Calibri" w:hAnsi="Times New Roman"/>
              </w:rPr>
              <w:t>0,0015</w:t>
            </w:r>
          </w:p>
        </w:tc>
      </w:tr>
      <w:tr w:rsidR="00B90675" w:rsidRPr="006F799B" w14:paraId="2108DD2A" w14:textId="77777777" w:rsidTr="00F45FFB">
        <w:trPr>
          <w:cantSplit/>
          <w:trHeight w:val="388"/>
          <w:jc w:val="center"/>
        </w:trPr>
        <w:tc>
          <w:tcPr>
            <w:tcW w:w="630" w:type="dxa"/>
            <w:vMerge/>
            <w:tcBorders>
              <w:top w:val="nil"/>
              <w:left w:val="single" w:sz="18" w:space="0" w:color="000000"/>
              <w:bottom w:val="single" w:sz="2" w:space="0" w:color="000000"/>
              <w:right w:val="nil"/>
            </w:tcBorders>
            <w:shd w:val="clear" w:color="auto" w:fill="B8CCE4"/>
            <w:vAlign w:val="center"/>
          </w:tcPr>
          <w:p w14:paraId="7E0F9608"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36FBB801" w14:textId="77777777" w:rsidR="00B90675" w:rsidRPr="006F799B" w:rsidRDefault="00B90675" w:rsidP="00F45FFB">
            <w:pPr>
              <w:ind w:right="20"/>
              <w:jc w:val="center"/>
              <w:rPr>
                <w:rFonts w:ascii="Times New Roman" w:eastAsia="Calibri" w:hAnsi="Times New Roman" w:cs="Calibri"/>
              </w:rPr>
            </w:pPr>
          </w:p>
        </w:tc>
        <w:tc>
          <w:tcPr>
            <w:tcW w:w="541" w:type="dxa"/>
            <w:vMerge w:val="restart"/>
            <w:tcBorders>
              <w:top w:val="nil"/>
              <w:left w:val="single" w:sz="2" w:space="0" w:color="000000"/>
              <w:bottom w:val="single" w:sz="2" w:space="0" w:color="000000"/>
              <w:right w:val="nil"/>
            </w:tcBorders>
            <w:shd w:val="clear" w:color="auto" w:fill="D8F2F8"/>
            <w:vAlign w:val="center"/>
          </w:tcPr>
          <w:p w14:paraId="71CEC505" w14:textId="77777777" w:rsidR="00B90675" w:rsidRPr="006F799B" w:rsidRDefault="00B90675" w:rsidP="00F45FFB">
            <w:pPr>
              <w:ind w:left="-145" w:right="-97"/>
              <w:jc w:val="center"/>
              <w:rPr>
                <w:rFonts w:ascii="Times New Roman" w:eastAsia="Calibri" w:hAnsi="Times New Roman" w:cs="Calibri"/>
              </w:rPr>
            </w:pPr>
            <w:r w:rsidRPr="006F799B">
              <w:rPr>
                <w:rFonts w:ascii="Times New Roman" w:eastAsia="Calibri" w:hAnsi="Times New Roman"/>
              </w:rPr>
              <w:t>07.08.2023</w:t>
            </w:r>
          </w:p>
        </w:tc>
        <w:tc>
          <w:tcPr>
            <w:tcW w:w="271" w:type="dxa"/>
            <w:tcBorders>
              <w:top w:val="nil"/>
              <w:left w:val="single" w:sz="2" w:space="0" w:color="000000"/>
              <w:bottom w:val="single" w:sz="2" w:space="0" w:color="000000"/>
              <w:right w:val="nil"/>
            </w:tcBorders>
            <w:shd w:val="clear" w:color="auto" w:fill="D8F2F8"/>
            <w:vAlign w:val="center"/>
          </w:tcPr>
          <w:p w14:paraId="246935A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711" w:type="dxa"/>
            <w:tcBorders>
              <w:top w:val="nil"/>
              <w:left w:val="single" w:sz="2" w:space="0" w:color="000000"/>
              <w:bottom w:val="single" w:sz="2" w:space="0" w:color="000000"/>
              <w:right w:val="nil"/>
            </w:tcBorders>
            <w:shd w:val="clear" w:color="auto" w:fill="D8F2F8"/>
            <w:vAlign w:val="center"/>
          </w:tcPr>
          <w:p w14:paraId="733CCDB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0,21</w:t>
            </w:r>
          </w:p>
        </w:tc>
        <w:tc>
          <w:tcPr>
            <w:tcW w:w="707" w:type="dxa"/>
            <w:tcBorders>
              <w:top w:val="nil"/>
              <w:left w:val="single" w:sz="2" w:space="0" w:color="000000"/>
              <w:bottom w:val="single" w:sz="2" w:space="0" w:color="000000"/>
              <w:right w:val="nil"/>
            </w:tcBorders>
            <w:shd w:val="clear" w:color="auto" w:fill="D8F2F8"/>
            <w:vAlign w:val="center"/>
          </w:tcPr>
          <w:p w14:paraId="7EABE0B4"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3,0</w:t>
            </w:r>
          </w:p>
        </w:tc>
        <w:tc>
          <w:tcPr>
            <w:tcW w:w="851" w:type="dxa"/>
            <w:tcBorders>
              <w:top w:val="nil"/>
              <w:left w:val="single" w:sz="2" w:space="0" w:color="000000"/>
              <w:bottom w:val="single" w:sz="2" w:space="0" w:color="000000"/>
              <w:right w:val="nil"/>
            </w:tcBorders>
            <w:shd w:val="clear" w:color="auto" w:fill="D8F2F8"/>
            <w:vAlign w:val="center"/>
          </w:tcPr>
          <w:p w14:paraId="22D85EB1"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D8F2F8"/>
            <w:vAlign w:val="center"/>
          </w:tcPr>
          <w:p w14:paraId="61B5652B"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0" w:type="dxa"/>
            <w:tcBorders>
              <w:top w:val="nil"/>
              <w:left w:val="single" w:sz="2" w:space="0" w:color="000000"/>
              <w:bottom w:val="single" w:sz="2" w:space="0" w:color="000000"/>
              <w:right w:val="nil"/>
            </w:tcBorders>
            <w:shd w:val="clear" w:color="auto" w:fill="D8F2F8"/>
            <w:vAlign w:val="center"/>
          </w:tcPr>
          <w:p w14:paraId="06F71DA8"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D8F2F8"/>
            <w:vAlign w:val="center"/>
          </w:tcPr>
          <w:p w14:paraId="5139733F"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0,0052</w:t>
            </w:r>
          </w:p>
        </w:tc>
        <w:tc>
          <w:tcPr>
            <w:tcW w:w="708" w:type="dxa"/>
            <w:tcBorders>
              <w:top w:val="nil"/>
              <w:left w:val="single" w:sz="2" w:space="0" w:color="000000"/>
              <w:bottom w:val="single" w:sz="2" w:space="0" w:color="000000"/>
              <w:right w:val="nil"/>
            </w:tcBorders>
            <w:shd w:val="clear" w:color="auto" w:fill="D8F2F8"/>
            <w:vAlign w:val="center"/>
          </w:tcPr>
          <w:p w14:paraId="24072117" w14:textId="77777777" w:rsidR="00B90675" w:rsidRPr="00A100B9" w:rsidRDefault="00B90675" w:rsidP="00F45FFB">
            <w:pPr>
              <w:ind w:right="20"/>
              <w:jc w:val="center"/>
              <w:rPr>
                <w:rFonts w:ascii="Times New Roman" w:eastAsia="Calibri" w:hAnsi="Times New Roman" w:cs="Calibri"/>
              </w:rPr>
            </w:pPr>
            <w:r w:rsidRPr="00A100B9">
              <w:rPr>
                <w:rFonts w:ascii="Times New Roman" w:eastAsia="Calibri" w:hAnsi="Times New Roman"/>
              </w:rPr>
              <w:t>0,16</w:t>
            </w:r>
          </w:p>
        </w:tc>
        <w:tc>
          <w:tcPr>
            <w:tcW w:w="710" w:type="dxa"/>
            <w:tcBorders>
              <w:top w:val="nil"/>
              <w:left w:val="single" w:sz="2" w:space="0" w:color="000000"/>
              <w:bottom w:val="single" w:sz="2" w:space="0" w:color="000000"/>
              <w:right w:val="nil"/>
            </w:tcBorders>
            <w:shd w:val="clear" w:color="auto" w:fill="D8F2F8"/>
            <w:vAlign w:val="center"/>
          </w:tcPr>
          <w:p w14:paraId="408D23B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2,11</w:t>
            </w:r>
          </w:p>
        </w:tc>
        <w:tc>
          <w:tcPr>
            <w:tcW w:w="849" w:type="dxa"/>
            <w:tcBorders>
              <w:top w:val="nil"/>
              <w:left w:val="single" w:sz="2" w:space="0" w:color="000000"/>
              <w:bottom w:val="single" w:sz="2" w:space="0" w:color="000000"/>
              <w:right w:val="nil"/>
            </w:tcBorders>
            <w:shd w:val="clear" w:color="auto" w:fill="D8F2F8"/>
            <w:vAlign w:val="center"/>
          </w:tcPr>
          <w:p w14:paraId="01A0958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0,027</w:t>
            </w:r>
          </w:p>
        </w:tc>
        <w:tc>
          <w:tcPr>
            <w:tcW w:w="852" w:type="dxa"/>
            <w:tcBorders>
              <w:top w:val="nil"/>
              <w:left w:val="single" w:sz="2" w:space="0" w:color="000000"/>
              <w:bottom w:val="single" w:sz="2" w:space="0" w:color="000000"/>
              <w:right w:val="nil"/>
            </w:tcBorders>
            <w:shd w:val="clear" w:color="auto" w:fill="D8F2F8"/>
            <w:vAlign w:val="center"/>
          </w:tcPr>
          <w:p w14:paraId="08941DC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0,005</w:t>
            </w:r>
          </w:p>
        </w:tc>
        <w:tc>
          <w:tcPr>
            <w:tcW w:w="849" w:type="dxa"/>
            <w:tcBorders>
              <w:top w:val="nil"/>
              <w:left w:val="single" w:sz="2" w:space="0" w:color="000000"/>
              <w:bottom w:val="single" w:sz="2" w:space="0" w:color="000000"/>
              <w:right w:val="nil"/>
            </w:tcBorders>
            <w:shd w:val="clear" w:color="auto" w:fill="D8F2F8"/>
            <w:vAlign w:val="center"/>
          </w:tcPr>
          <w:p w14:paraId="3548143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7,4</w:t>
            </w:r>
          </w:p>
        </w:tc>
        <w:tc>
          <w:tcPr>
            <w:tcW w:w="851" w:type="dxa"/>
            <w:tcBorders>
              <w:top w:val="nil"/>
              <w:left w:val="single" w:sz="2" w:space="0" w:color="000000"/>
              <w:bottom w:val="single" w:sz="2" w:space="0" w:color="000000"/>
              <w:right w:val="nil"/>
            </w:tcBorders>
            <w:shd w:val="clear" w:color="auto" w:fill="D8F2F8"/>
            <w:vAlign w:val="center"/>
          </w:tcPr>
          <w:p w14:paraId="293B958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34</w:t>
            </w:r>
          </w:p>
        </w:tc>
        <w:tc>
          <w:tcPr>
            <w:tcW w:w="710" w:type="dxa"/>
            <w:tcBorders>
              <w:top w:val="nil"/>
              <w:left w:val="single" w:sz="2" w:space="0" w:color="000000"/>
              <w:bottom w:val="single" w:sz="2" w:space="0" w:color="000000"/>
              <w:right w:val="nil"/>
            </w:tcBorders>
            <w:shd w:val="clear" w:color="auto" w:fill="D8F2F8"/>
            <w:vAlign w:val="center"/>
          </w:tcPr>
          <w:p w14:paraId="6DE3FF3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62</w:t>
            </w:r>
          </w:p>
        </w:tc>
        <w:tc>
          <w:tcPr>
            <w:tcW w:w="707" w:type="dxa"/>
            <w:tcBorders>
              <w:top w:val="nil"/>
              <w:left w:val="single" w:sz="2" w:space="0" w:color="000000"/>
              <w:bottom w:val="single" w:sz="2" w:space="0" w:color="000000"/>
              <w:right w:val="nil"/>
            </w:tcBorders>
            <w:shd w:val="clear" w:color="auto" w:fill="D8F2F8"/>
            <w:vAlign w:val="center"/>
          </w:tcPr>
          <w:p w14:paraId="5EC2FF1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28,1</w:t>
            </w:r>
          </w:p>
        </w:tc>
        <w:tc>
          <w:tcPr>
            <w:tcW w:w="709" w:type="dxa"/>
            <w:tcBorders>
              <w:top w:val="nil"/>
              <w:left w:val="single" w:sz="2" w:space="0" w:color="000000"/>
              <w:bottom w:val="single" w:sz="2" w:space="0" w:color="000000"/>
              <w:right w:val="single" w:sz="18" w:space="0" w:color="000000"/>
            </w:tcBorders>
            <w:shd w:val="clear" w:color="auto" w:fill="D8F2F8"/>
            <w:vAlign w:val="center"/>
          </w:tcPr>
          <w:p w14:paraId="79C1F60A"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0,0013</w:t>
            </w:r>
          </w:p>
        </w:tc>
      </w:tr>
      <w:tr w:rsidR="00B90675" w:rsidRPr="006F799B" w14:paraId="3CAAE9F6"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6C194D93"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21C1FEE2" w14:textId="77777777" w:rsidR="00B90675" w:rsidRPr="006F799B" w:rsidRDefault="00B90675" w:rsidP="00F45FFB">
            <w:pPr>
              <w:ind w:right="20"/>
              <w:jc w:val="center"/>
              <w:rPr>
                <w:rFonts w:ascii="Times New Roman" w:eastAsia="Calibri" w:hAnsi="Times New Roman" w:cs="Calibri"/>
              </w:rPr>
            </w:pPr>
          </w:p>
        </w:tc>
        <w:tc>
          <w:tcPr>
            <w:tcW w:w="541" w:type="dxa"/>
            <w:vMerge/>
            <w:tcBorders>
              <w:top w:val="nil"/>
              <w:left w:val="single" w:sz="2" w:space="0" w:color="000000"/>
              <w:bottom w:val="single" w:sz="2" w:space="0" w:color="000000"/>
              <w:right w:val="nil"/>
            </w:tcBorders>
            <w:shd w:val="clear" w:color="auto" w:fill="D8F2F8"/>
            <w:vAlign w:val="center"/>
          </w:tcPr>
          <w:p w14:paraId="2A5BEEF5" w14:textId="77777777" w:rsidR="00B90675" w:rsidRPr="006F799B" w:rsidRDefault="00B90675" w:rsidP="00F45FFB">
            <w:pPr>
              <w:ind w:left="-145" w:right="-97"/>
              <w:jc w:val="center"/>
              <w:rPr>
                <w:rFonts w:ascii="Times New Roman" w:eastAsia="Calibri" w:hAnsi="Times New Roman" w:cs="Calibri"/>
              </w:rPr>
            </w:pPr>
          </w:p>
        </w:tc>
        <w:tc>
          <w:tcPr>
            <w:tcW w:w="271" w:type="dxa"/>
            <w:tcBorders>
              <w:top w:val="nil"/>
              <w:left w:val="single" w:sz="2" w:space="0" w:color="000000"/>
              <w:bottom w:val="single" w:sz="2" w:space="0" w:color="000000"/>
              <w:right w:val="nil"/>
            </w:tcBorders>
            <w:shd w:val="clear" w:color="auto" w:fill="D8F2F8"/>
            <w:vAlign w:val="center"/>
          </w:tcPr>
          <w:p w14:paraId="23EAF21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w:t>
            </w:r>
          </w:p>
        </w:tc>
        <w:tc>
          <w:tcPr>
            <w:tcW w:w="711" w:type="dxa"/>
            <w:tcBorders>
              <w:top w:val="nil"/>
              <w:left w:val="single" w:sz="2" w:space="0" w:color="000000"/>
              <w:bottom w:val="single" w:sz="2" w:space="0" w:color="000000"/>
              <w:right w:val="nil"/>
            </w:tcBorders>
            <w:shd w:val="clear" w:color="auto" w:fill="D8F2F8"/>
            <w:vAlign w:val="center"/>
          </w:tcPr>
          <w:p w14:paraId="075621F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0,22</w:t>
            </w:r>
          </w:p>
        </w:tc>
        <w:tc>
          <w:tcPr>
            <w:tcW w:w="707" w:type="dxa"/>
            <w:tcBorders>
              <w:top w:val="nil"/>
              <w:left w:val="single" w:sz="2" w:space="0" w:color="000000"/>
              <w:bottom w:val="single" w:sz="2" w:space="0" w:color="000000"/>
              <w:right w:val="nil"/>
            </w:tcBorders>
            <w:shd w:val="clear" w:color="auto" w:fill="D8F2F8"/>
            <w:vAlign w:val="center"/>
          </w:tcPr>
          <w:p w14:paraId="0E61D0C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3,2</w:t>
            </w:r>
          </w:p>
        </w:tc>
        <w:tc>
          <w:tcPr>
            <w:tcW w:w="851" w:type="dxa"/>
            <w:tcBorders>
              <w:top w:val="nil"/>
              <w:left w:val="single" w:sz="2" w:space="0" w:color="000000"/>
              <w:bottom w:val="single" w:sz="2" w:space="0" w:color="000000"/>
              <w:right w:val="nil"/>
            </w:tcBorders>
            <w:shd w:val="clear" w:color="auto" w:fill="D8F2F8"/>
            <w:vAlign w:val="center"/>
          </w:tcPr>
          <w:p w14:paraId="599255A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D8F2F8"/>
            <w:vAlign w:val="center"/>
          </w:tcPr>
          <w:p w14:paraId="5DECC3D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0" w:type="dxa"/>
            <w:tcBorders>
              <w:top w:val="nil"/>
              <w:left w:val="single" w:sz="2" w:space="0" w:color="000000"/>
              <w:bottom w:val="single" w:sz="2" w:space="0" w:color="000000"/>
              <w:right w:val="nil"/>
            </w:tcBorders>
            <w:shd w:val="clear" w:color="auto" w:fill="D8F2F8"/>
            <w:vAlign w:val="center"/>
          </w:tcPr>
          <w:p w14:paraId="5F2185E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D8F2F8"/>
            <w:vAlign w:val="center"/>
          </w:tcPr>
          <w:p w14:paraId="241A488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0,0055</w:t>
            </w:r>
          </w:p>
        </w:tc>
        <w:tc>
          <w:tcPr>
            <w:tcW w:w="708" w:type="dxa"/>
            <w:tcBorders>
              <w:top w:val="nil"/>
              <w:left w:val="single" w:sz="2" w:space="0" w:color="000000"/>
              <w:bottom w:val="single" w:sz="2" w:space="0" w:color="000000"/>
              <w:right w:val="nil"/>
            </w:tcBorders>
            <w:shd w:val="clear" w:color="auto" w:fill="D8F2F8"/>
            <w:vAlign w:val="center"/>
          </w:tcPr>
          <w:p w14:paraId="1F5E496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0,17</w:t>
            </w:r>
          </w:p>
        </w:tc>
        <w:tc>
          <w:tcPr>
            <w:tcW w:w="710" w:type="dxa"/>
            <w:tcBorders>
              <w:top w:val="nil"/>
              <w:left w:val="single" w:sz="2" w:space="0" w:color="000000"/>
              <w:bottom w:val="single" w:sz="2" w:space="0" w:color="000000"/>
              <w:right w:val="nil"/>
            </w:tcBorders>
            <w:shd w:val="clear" w:color="auto" w:fill="D8F2F8"/>
            <w:vAlign w:val="center"/>
          </w:tcPr>
          <w:p w14:paraId="7F33AC4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2,13</w:t>
            </w:r>
          </w:p>
        </w:tc>
        <w:tc>
          <w:tcPr>
            <w:tcW w:w="849" w:type="dxa"/>
            <w:tcBorders>
              <w:top w:val="nil"/>
              <w:left w:val="single" w:sz="2" w:space="0" w:color="000000"/>
              <w:bottom w:val="single" w:sz="2" w:space="0" w:color="000000"/>
              <w:right w:val="nil"/>
            </w:tcBorders>
            <w:shd w:val="clear" w:color="auto" w:fill="D8F2F8"/>
            <w:vAlign w:val="center"/>
          </w:tcPr>
          <w:p w14:paraId="7C64AC7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0,028</w:t>
            </w:r>
          </w:p>
        </w:tc>
        <w:tc>
          <w:tcPr>
            <w:tcW w:w="852" w:type="dxa"/>
            <w:tcBorders>
              <w:top w:val="nil"/>
              <w:left w:val="single" w:sz="2" w:space="0" w:color="000000"/>
              <w:bottom w:val="single" w:sz="2" w:space="0" w:color="000000"/>
              <w:right w:val="nil"/>
            </w:tcBorders>
            <w:shd w:val="clear" w:color="auto" w:fill="D8F2F8"/>
            <w:vAlign w:val="center"/>
          </w:tcPr>
          <w:p w14:paraId="3D38D2C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0,005</w:t>
            </w:r>
          </w:p>
        </w:tc>
        <w:tc>
          <w:tcPr>
            <w:tcW w:w="849" w:type="dxa"/>
            <w:tcBorders>
              <w:top w:val="nil"/>
              <w:left w:val="single" w:sz="2" w:space="0" w:color="000000"/>
              <w:bottom w:val="single" w:sz="2" w:space="0" w:color="000000"/>
              <w:right w:val="nil"/>
            </w:tcBorders>
            <w:shd w:val="clear" w:color="auto" w:fill="D8F2F8"/>
            <w:vAlign w:val="center"/>
          </w:tcPr>
          <w:p w14:paraId="47FBFBA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7,6</w:t>
            </w:r>
          </w:p>
        </w:tc>
        <w:tc>
          <w:tcPr>
            <w:tcW w:w="851" w:type="dxa"/>
            <w:tcBorders>
              <w:top w:val="nil"/>
              <w:left w:val="single" w:sz="2" w:space="0" w:color="000000"/>
              <w:bottom w:val="single" w:sz="2" w:space="0" w:color="000000"/>
              <w:right w:val="nil"/>
            </w:tcBorders>
            <w:shd w:val="clear" w:color="auto" w:fill="D8F2F8"/>
            <w:vAlign w:val="center"/>
          </w:tcPr>
          <w:p w14:paraId="28F144A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35</w:t>
            </w:r>
          </w:p>
        </w:tc>
        <w:tc>
          <w:tcPr>
            <w:tcW w:w="710" w:type="dxa"/>
            <w:tcBorders>
              <w:top w:val="nil"/>
              <w:left w:val="single" w:sz="2" w:space="0" w:color="000000"/>
              <w:bottom w:val="single" w:sz="2" w:space="0" w:color="000000"/>
              <w:right w:val="nil"/>
            </w:tcBorders>
            <w:shd w:val="clear" w:color="auto" w:fill="D8F2F8"/>
            <w:vAlign w:val="center"/>
          </w:tcPr>
          <w:p w14:paraId="4AE47DF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64</w:t>
            </w:r>
          </w:p>
        </w:tc>
        <w:tc>
          <w:tcPr>
            <w:tcW w:w="707" w:type="dxa"/>
            <w:tcBorders>
              <w:top w:val="nil"/>
              <w:left w:val="single" w:sz="2" w:space="0" w:color="000000"/>
              <w:bottom w:val="single" w:sz="2" w:space="0" w:color="000000"/>
              <w:right w:val="nil"/>
            </w:tcBorders>
            <w:shd w:val="clear" w:color="auto" w:fill="D8F2F8"/>
            <w:vAlign w:val="center"/>
          </w:tcPr>
          <w:p w14:paraId="3AC1FDE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28,4</w:t>
            </w:r>
          </w:p>
        </w:tc>
        <w:tc>
          <w:tcPr>
            <w:tcW w:w="709" w:type="dxa"/>
            <w:tcBorders>
              <w:top w:val="nil"/>
              <w:left w:val="single" w:sz="2" w:space="0" w:color="000000"/>
              <w:bottom w:val="single" w:sz="2" w:space="0" w:color="000000"/>
              <w:right w:val="single" w:sz="18" w:space="0" w:color="000000"/>
            </w:tcBorders>
            <w:shd w:val="clear" w:color="auto" w:fill="D8F2F8"/>
            <w:vAlign w:val="center"/>
          </w:tcPr>
          <w:p w14:paraId="3F370440"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0,0013</w:t>
            </w:r>
          </w:p>
        </w:tc>
      </w:tr>
      <w:tr w:rsidR="00B90675" w:rsidRPr="006F799B" w14:paraId="4C78BC25" w14:textId="77777777" w:rsidTr="00F45FFB">
        <w:trPr>
          <w:cantSplit/>
          <w:trHeight w:val="388"/>
          <w:jc w:val="center"/>
        </w:trPr>
        <w:tc>
          <w:tcPr>
            <w:tcW w:w="630" w:type="dxa"/>
            <w:vMerge/>
            <w:tcBorders>
              <w:top w:val="nil"/>
              <w:left w:val="single" w:sz="18" w:space="0" w:color="000000"/>
              <w:bottom w:val="single" w:sz="2" w:space="0" w:color="000000"/>
              <w:right w:val="nil"/>
            </w:tcBorders>
            <w:shd w:val="clear" w:color="auto" w:fill="B8CCE4"/>
            <w:vAlign w:val="center"/>
          </w:tcPr>
          <w:p w14:paraId="03DE4CA0"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022E49D4" w14:textId="77777777" w:rsidR="00B90675" w:rsidRPr="006F799B" w:rsidRDefault="00B90675" w:rsidP="00F45FFB">
            <w:pPr>
              <w:ind w:right="20"/>
              <w:jc w:val="center"/>
              <w:rPr>
                <w:rFonts w:ascii="Times New Roman" w:eastAsia="Calibri" w:hAnsi="Times New Roman" w:cs="Calibri"/>
              </w:rPr>
            </w:pPr>
          </w:p>
        </w:tc>
        <w:tc>
          <w:tcPr>
            <w:tcW w:w="541" w:type="dxa"/>
            <w:vMerge w:val="restart"/>
            <w:tcBorders>
              <w:top w:val="nil"/>
              <w:left w:val="single" w:sz="2" w:space="0" w:color="000000"/>
              <w:bottom w:val="single" w:sz="18" w:space="0" w:color="000000"/>
              <w:right w:val="nil"/>
            </w:tcBorders>
            <w:shd w:val="clear" w:color="auto" w:fill="D8F2F8"/>
            <w:vAlign w:val="center"/>
          </w:tcPr>
          <w:p w14:paraId="44D30A3B" w14:textId="77777777" w:rsidR="00B90675" w:rsidRPr="006F799B" w:rsidRDefault="00B90675" w:rsidP="00F45FFB">
            <w:pPr>
              <w:ind w:left="-145" w:right="-97"/>
              <w:jc w:val="center"/>
              <w:rPr>
                <w:rFonts w:ascii="Times New Roman" w:eastAsia="Calibri" w:hAnsi="Times New Roman" w:cs="Calibri"/>
              </w:rPr>
            </w:pPr>
            <w:r w:rsidRPr="006F799B">
              <w:rPr>
                <w:rFonts w:ascii="Times New Roman" w:eastAsia="Calibri" w:hAnsi="Times New Roman"/>
              </w:rPr>
              <w:t>02.10.2023</w:t>
            </w:r>
          </w:p>
        </w:tc>
        <w:tc>
          <w:tcPr>
            <w:tcW w:w="271" w:type="dxa"/>
            <w:tcBorders>
              <w:top w:val="nil"/>
              <w:left w:val="single" w:sz="2" w:space="0" w:color="000000"/>
              <w:bottom w:val="single" w:sz="2" w:space="0" w:color="000000"/>
              <w:right w:val="nil"/>
            </w:tcBorders>
            <w:shd w:val="clear" w:color="auto" w:fill="D8F2F8"/>
            <w:vAlign w:val="center"/>
          </w:tcPr>
          <w:p w14:paraId="6F3C467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711" w:type="dxa"/>
            <w:tcBorders>
              <w:top w:val="nil"/>
              <w:left w:val="single" w:sz="2" w:space="0" w:color="000000"/>
              <w:bottom w:val="single" w:sz="2" w:space="0" w:color="000000"/>
              <w:right w:val="nil"/>
            </w:tcBorders>
            <w:shd w:val="clear" w:color="auto" w:fill="D8F2F8"/>
            <w:vAlign w:val="center"/>
          </w:tcPr>
          <w:p w14:paraId="7668033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0,25</w:t>
            </w:r>
          </w:p>
        </w:tc>
        <w:tc>
          <w:tcPr>
            <w:tcW w:w="707" w:type="dxa"/>
            <w:tcBorders>
              <w:top w:val="nil"/>
              <w:left w:val="single" w:sz="2" w:space="0" w:color="000000"/>
              <w:bottom w:val="single" w:sz="2" w:space="0" w:color="000000"/>
              <w:right w:val="nil"/>
            </w:tcBorders>
            <w:shd w:val="clear" w:color="auto" w:fill="D8F2F8"/>
            <w:vAlign w:val="center"/>
          </w:tcPr>
          <w:p w14:paraId="0F5059D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3,3</w:t>
            </w:r>
          </w:p>
        </w:tc>
        <w:tc>
          <w:tcPr>
            <w:tcW w:w="851" w:type="dxa"/>
            <w:tcBorders>
              <w:top w:val="nil"/>
              <w:left w:val="single" w:sz="2" w:space="0" w:color="000000"/>
              <w:bottom w:val="single" w:sz="2" w:space="0" w:color="000000"/>
              <w:right w:val="nil"/>
            </w:tcBorders>
            <w:shd w:val="clear" w:color="auto" w:fill="D8F2F8"/>
            <w:vAlign w:val="center"/>
          </w:tcPr>
          <w:p w14:paraId="1892F5C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D8F2F8"/>
            <w:vAlign w:val="center"/>
          </w:tcPr>
          <w:p w14:paraId="58ECA6D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0" w:type="dxa"/>
            <w:tcBorders>
              <w:top w:val="nil"/>
              <w:left w:val="single" w:sz="2" w:space="0" w:color="000000"/>
              <w:bottom w:val="single" w:sz="2" w:space="0" w:color="000000"/>
              <w:right w:val="nil"/>
            </w:tcBorders>
            <w:shd w:val="clear" w:color="auto" w:fill="D8F2F8"/>
            <w:vAlign w:val="center"/>
          </w:tcPr>
          <w:p w14:paraId="09CA73F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D8F2F8"/>
            <w:vAlign w:val="center"/>
          </w:tcPr>
          <w:p w14:paraId="36D03C2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0,0059</w:t>
            </w:r>
          </w:p>
        </w:tc>
        <w:tc>
          <w:tcPr>
            <w:tcW w:w="708" w:type="dxa"/>
            <w:tcBorders>
              <w:top w:val="nil"/>
              <w:left w:val="single" w:sz="2" w:space="0" w:color="000000"/>
              <w:bottom w:val="single" w:sz="2" w:space="0" w:color="000000"/>
              <w:right w:val="nil"/>
            </w:tcBorders>
            <w:shd w:val="clear" w:color="auto" w:fill="D8F2F8"/>
            <w:vAlign w:val="center"/>
          </w:tcPr>
          <w:p w14:paraId="6DA0611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0,19</w:t>
            </w:r>
          </w:p>
        </w:tc>
        <w:tc>
          <w:tcPr>
            <w:tcW w:w="710" w:type="dxa"/>
            <w:tcBorders>
              <w:top w:val="nil"/>
              <w:left w:val="single" w:sz="2" w:space="0" w:color="000000"/>
              <w:bottom w:val="single" w:sz="2" w:space="0" w:color="000000"/>
              <w:right w:val="nil"/>
            </w:tcBorders>
            <w:shd w:val="clear" w:color="auto" w:fill="D8F2F8"/>
            <w:vAlign w:val="center"/>
          </w:tcPr>
          <w:p w14:paraId="3CB9565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2,07</w:t>
            </w:r>
          </w:p>
        </w:tc>
        <w:tc>
          <w:tcPr>
            <w:tcW w:w="849" w:type="dxa"/>
            <w:tcBorders>
              <w:top w:val="nil"/>
              <w:left w:val="single" w:sz="2" w:space="0" w:color="000000"/>
              <w:bottom w:val="single" w:sz="2" w:space="0" w:color="000000"/>
              <w:right w:val="nil"/>
            </w:tcBorders>
            <w:shd w:val="clear" w:color="auto" w:fill="D8F2F8"/>
            <w:vAlign w:val="center"/>
          </w:tcPr>
          <w:p w14:paraId="2D314CA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0,031</w:t>
            </w:r>
          </w:p>
        </w:tc>
        <w:tc>
          <w:tcPr>
            <w:tcW w:w="852" w:type="dxa"/>
            <w:tcBorders>
              <w:top w:val="nil"/>
              <w:left w:val="single" w:sz="2" w:space="0" w:color="000000"/>
              <w:bottom w:val="single" w:sz="2" w:space="0" w:color="000000"/>
              <w:right w:val="nil"/>
            </w:tcBorders>
            <w:shd w:val="clear" w:color="auto" w:fill="D8F2F8"/>
            <w:vAlign w:val="center"/>
          </w:tcPr>
          <w:p w14:paraId="5756535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0,006</w:t>
            </w:r>
          </w:p>
        </w:tc>
        <w:tc>
          <w:tcPr>
            <w:tcW w:w="849" w:type="dxa"/>
            <w:tcBorders>
              <w:top w:val="nil"/>
              <w:left w:val="single" w:sz="2" w:space="0" w:color="000000"/>
              <w:bottom w:val="single" w:sz="2" w:space="0" w:color="000000"/>
              <w:right w:val="nil"/>
            </w:tcBorders>
            <w:shd w:val="clear" w:color="auto" w:fill="D8F2F8"/>
            <w:vAlign w:val="center"/>
          </w:tcPr>
          <w:p w14:paraId="25C93FE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7,1</w:t>
            </w:r>
          </w:p>
        </w:tc>
        <w:tc>
          <w:tcPr>
            <w:tcW w:w="851" w:type="dxa"/>
            <w:tcBorders>
              <w:top w:val="nil"/>
              <w:left w:val="single" w:sz="2" w:space="0" w:color="000000"/>
              <w:bottom w:val="single" w:sz="2" w:space="0" w:color="000000"/>
              <w:right w:val="nil"/>
            </w:tcBorders>
            <w:shd w:val="clear" w:color="auto" w:fill="D8F2F8"/>
            <w:vAlign w:val="center"/>
          </w:tcPr>
          <w:p w14:paraId="34A532F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31</w:t>
            </w:r>
          </w:p>
        </w:tc>
        <w:tc>
          <w:tcPr>
            <w:tcW w:w="710" w:type="dxa"/>
            <w:tcBorders>
              <w:top w:val="nil"/>
              <w:left w:val="single" w:sz="2" w:space="0" w:color="000000"/>
              <w:bottom w:val="single" w:sz="2" w:space="0" w:color="000000"/>
              <w:right w:val="nil"/>
            </w:tcBorders>
            <w:shd w:val="clear" w:color="auto" w:fill="D8F2F8"/>
            <w:vAlign w:val="center"/>
          </w:tcPr>
          <w:p w14:paraId="40A13AD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58</w:t>
            </w:r>
          </w:p>
        </w:tc>
        <w:tc>
          <w:tcPr>
            <w:tcW w:w="707" w:type="dxa"/>
            <w:tcBorders>
              <w:top w:val="nil"/>
              <w:left w:val="single" w:sz="2" w:space="0" w:color="000000"/>
              <w:bottom w:val="single" w:sz="2" w:space="0" w:color="000000"/>
              <w:right w:val="nil"/>
            </w:tcBorders>
            <w:shd w:val="clear" w:color="auto" w:fill="D8F2F8"/>
            <w:vAlign w:val="center"/>
          </w:tcPr>
          <w:p w14:paraId="045A654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26,5</w:t>
            </w:r>
          </w:p>
        </w:tc>
        <w:tc>
          <w:tcPr>
            <w:tcW w:w="709" w:type="dxa"/>
            <w:tcBorders>
              <w:top w:val="nil"/>
              <w:left w:val="single" w:sz="2" w:space="0" w:color="000000"/>
              <w:bottom w:val="single" w:sz="2" w:space="0" w:color="000000"/>
              <w:right w:val="single" w:sz="18" w:space="0" w:color="000000"/>
            </w:tcBorders>
            <w:shd w:val="clear" w:color="auto" w:fill="D8F2F8"/>
            <w:vAlign w:val="center"/>
          </w:tcPr>
          <w:p w14:paraId="1AEB35B9"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0,0012</w:t>
            </w:r>
          </w:p>
        </w:tc>
      </w:tr>
      <w:tr w:rsidR="00B90675" w:rsidRPr="006F799B" w14:paraId="7383812C"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4ED6AB49"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1C75F32D" w14:textId="77777777" w:rsidR="00B90675" w:rsidRPr="006F799B" w:rsidRDefault="00B90675" w:rsidP="00F45FFB">
            <w:pPr>
              <w:ind w:right="20"/>
              <w:jc w:val="center"/>
              <w:rPr>
                <w:rFonts w:ascii="Times New Roman" w:eastAsia="Calibri" w:hAnsi="Times New Roman" w:cs="Calibri"/>
              </w:rPr>
            </w:pPr>
          </w:p>
        </w:tc>
        <w:tc>
          <w:tcPr>
            <w:tcW w:w="541" w:type="dxa"/>
            <w:vMerge/>
            <w:tcBorders>
              <w:top w:val="nil"/>
              <w:left w:val="single" w:sz="2" w:space="0" w:color="000000"/>
              <w:bottom w:val="single" w:sz="18" w:space="0" w:color="000000"/>
              <w:right w:val="nil"/>
            </w:tcBorders>
            <w:shd w:val="clear" w:color="auto" w:fill="D8F2F8"/>
            <w:vAlign w:val="center"/>
          </w:tcPr>
          <w:p w14:paraId="73FECF26" w14:textId="77777777" w:rsidR="00B90675" w:rsidRPr="006F799B" w:rsidRDefault="00B90675" w:rsidP="00F45FFB">
            <w:pPr>
              <w:ind w:left="-145" w:right="-97"/>
              <w:jc w:val="center"/>
              <w:rPr>
                <w:rFonts w:ascii="Times New Roman" w:eastAsia="Calibri" w:hAnsi="Times New Roman" w:cs="Calibri"/>
              </w:rPr>
            </w:pPr>
          </w:p>
        </w:tc>
        <w:tc>
          <w:tcPr>
            <w:tcW w:w="271" w:type="dxa"/>
            <w:tcBorders>
              <w:top w:val="nil"/>
              <w:left w:val="single" w:sz="2" w:space="0" w:color="000000"/>
              <w:bottom w:val="single" w:sz="18" w:space="0" w:color="000000"/>
              <w:right w:val="nil"/>
            </w:tcBorders>
            <w:shd w:val="clear" w:color="auto" w:fill="D8F2F8"/>
            <w:vAlign w:val="center"/>
          </w:tcPr>
          <w:p w14:paraId="115DE1C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w:t>
            </w:r>
          </w:p>
        </w:tc>
        <w:tc>
          <w:tcPr>
            <w:tcW w:w="711" w:type="dxa"/>
            <w:tcBorders>
              <w:top w:val="nil"/>
              <w:left w:val="single" w:sz="2" w:space="0" w:color="000000"/>
              <w:bottom w:val="single" w:sz="18" w:space="0" w:color="000000"/>
              <w:right w:val="nil"/>
            </w:tcBorders>
            <w:shd w:val="clear" w:color="auto" w:fill="D8F2F8"/>
            <w:vAlign w:val="center"/>
          </w:tcPr>
          <w:p w14:paraId="59ABB4F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0,26</w:t>
            </w:r>
          </w:p>
        </w:tc>
        <w:tc>
          <w:tcPr>
            <w:tcW w:w="707" w:type="dxa"/>
            <w:tcBorders>
              <w:top w:val="nil"/>
              <w:left w:val="single" w:sz="2" w:space="0" w:color="000000"/>
              <w:bottom w:val="single" w:sz="18" w:space="0" w:color="000000"/>
              <w:right w:val="nil"/>
            </w:tcBorders>
            <w:shd w:val="clear" w:color="auto" w:fill="D8F2F8"/>
            <w:vAlign w:val="center"/>
          </w:tcPr>
          <w:p w14:paraId="2B4A0C2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3,5</w:t>
            </w:r>
          </w:p>
        </w:tc>
        <w:tc>
          <w:tcPr>
            <w:tcW w:w="851" w:type="dxa"/>
            <w:tcBorders>
              <w:top w:val="nil"/>
              <w:left w:val="single" w:sz="2" w:space="0" w:color="000000"/>
              <w:bottom w:val="single" w:sz="18" w:space="0" w:color="000000"/>
              <w:right w:val="nil"/>
            </w:tcBorders>
            <w:shd w:val="clear" w:color="auto" w:fill="D8F2F8"/>
            <w:vAlign w:val="center"/>
          </w:tcPr>
          <w:p w14:paraId="52C0CBE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0,004</w:t>
            </w:r>
          </w:p>
        </w:tc>
        <w:tc>
          <w:tcPr>
            <w:tcW w:w="851" w:type="dxa"/>
            <w:tcBorders>
              <w:top w:val="nil"/>
              <w:left w:val="single" w:sz="2" w:space="0" w:color="000000"/>
              <w:bottom w:val="single" w:sz="18" w:space="0" w:color="000000"/>
              <w:right w:val="nil"/>
            </w:tcBorders>
            <w:shd w:val="clear" w:color="auto" w:fill="D8F2F8"/>
            <w:vAlign w:val="center"/>
          </w:tcPr>
          <w:p w14:paraId="495BE67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0" w:type="dxa"/>
            <w:tcBorders>
              <w:top w:val="nil"/>
              <w:left w:val="single" w:sz="2" w:space="0" w:color="000000"/>
              <w:bottom w:val="single" w:sz="18" w:space="0" w:color="000000"/>
              <w:right w:val="nil"/>
            </w:tcBorders>
            <w:shd w:val="clear" w:color="auto" w:fill="D8F2F8"/>
            <w:vAlign w:val="center"/>
          </w:tcPr>
          <w:p w14:paraId="65A532E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1" w:type="dxa"/>
            <w:tcBorders>
              <w:top w:val="nil"/>
              <w:left w:val="single" w:sz="2" w:space="0" w:color="000000"/>
              <w:bottom w:val="single" w:sz="18" w:space="0" w:color="000000"/>
              <w:right w:val="nil"/>
            </w:tcBorders>
            <w:shd w:val="clear" w:color="auto" w:fill="D8F2F8"/>
            <w:vAlign w:val="center"/>
          </w:tcPr>
          <w:p w14:paraId="0D9DBEC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0,0061</w:t>
            </w:r>
          </w:p>
        </w:tc>
        <w:tc>
          <w:tcPr>
            <w:tcW w:w="708" w:type="dxa"/>
            <w:tcBorders>
              <w:top w:val="nil"/>
              <w:left w:val="single" w:sz="2" w:space="0" w:color="000000"/>
              <w:bottom w:val="single" w:sz="18" w:space="0" w:color="000000"/>
              <w:right w:val="nil"/>
            </w:tcBorders>
            <w:shd w:val="clear" w:color="auto" w:fill="D8F2F8"/>
            <w:vAlign w:val="center"/>
          </w:tcPr>
          <w:p w14:paraId="77AD88E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0,20</w:t>
            </w:r>
          </w:p>
        </w:tc>
        <w:tc>
          <w:tcPr>
            <w:tcW w:w="710" w:type="dxa"/>
            <w:tcBorders>
              <w:top w:val="nil"/>
              <w:left w:val="single" w:sz="2" w:space="0" w:color="000000"/>
              <w:bottom w:val="single" w:sz="18" w:space="0" w:color="000000"/>
              <w:right w:val="nil"/>
            </w:tcBorders>
            <w:shd w:val="clear" w:color="auto" w:fill="D8F2F8"/>
            <w:vAlign w:val="center"/>
          </w:tcPr>
          <w:p w14:paraId="5768E16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2,09</w:t>
            </w:r>
          </w:p>
        </w:tc>
        <w:tc>
          <w:tcPr>
            <w:tcW w:w="849" w:type="dxa"/>
            <w:tcBorders>
              <w:top w:val="nil"/>
              <w:left w:val="single" w:sz="2" w:space="0" w:color="000000"/>
              <w:bottom w:val="single" w:sz="18" w:space="0" w:color="000000"/>
              <w:right w:val="nil"/>
            </w:tcBorders>
            <w:shd w:val="clear" w:color="auto" w:fill="D8F2F8"/>
            <w:vAlign w:val="center"/>
          </w:tcPr>
          <w:p w14:paraId="6D9AFE3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0,032</w:t>
            </w:r>
          </w:p>
        </w:tc>
        <w:tc>
          <w:tcPr>
            <w:tcW w:w="852" w:type="dxa"/>
            <w:tcBorders>
              <w:top w:val="nil"/>
              <w:left w:val="single" w:sz="2" w:space="0" w:color="000000"/>
              <w:bottom w:val="single" w:sz="18" w:space="0" w:color="000000"/>
              <w:right w:val="nil"/>
            </w:tcBorders>
            <w:shd w:val="clear" w:color="auto" w:fill="D8F2F8"/>
            <w:vAlign w:val="center"/>
          </w:tcPr>
          <w:p w14:paraId="6E172B6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0,006</w:t>
            </w:r>
          </w:p>
        </w:tc>
        <w:tc>
          <w:tcPr>
            <w:tcW w:w="849" w:type="dxa"/>
            <w:tcBorders>
              <w:top w:val="nil"/>
              <w:left w:val="single" w:sz="2" w:space="0" w:color="000000"/>
              <w:bottom w:val="single" w:sz="18" w:space="0" w:color="000000"/>
              <w:right w:val="nil"/>
            </w:tcBorders>
            <w:shd w:val="clear" w:color="auto" w:fill="D8F2F8"/>
            <w:vAlign w:val="center"/>
          </w:tcPr>
          <w:p w14:paraId="09E88A0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7,2</w:t>
            </w:r>
          </w:p>
        </w:tc>
        <w:tc>
          <w:tcPr>
            <w:tcW w:w="851" w:type="dxa"/>
            <w:tcBorders>
              <w:top w:val="nil"/>
              <w:left w:val="single" w:sz="2" w:space="0" w:color="000000"/>
              <w:bottom w:val="single" w:sz="18" w:space="0" w:color="000000"/>
              <w:right w:val="nil"/>
            </w:tcBorders>
            <w:shd w:val="clear" w:color="auto" w:fill="D8F2F8"/>
            <w:vAlign w:val="center"/>
          </w:tcPr>
          <w:p w14:paraId="3902E06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33</w:t>
            </w:r>
          </w:p>
        </w:tc>
        <w:tc>
          <w:tcPr>
            <w:tcW w:w="710" w:type="dxa"/>
            <w:tcBorders>
              <w:top w:val="nil"/>
              <w:left w:val="single" w:sz="2" w:space="0" w:color="000000"/>
              <w:bottom w:val="single" w:sz="18" w:space="0" w:color="000000"/>
              <w:right w:val="nil"/>
            </w:tcBorders>
            <w:shd w:val="clear" w:color="auto" w:fill="D8F2F8"/>
            <w:vAlign w:val="center"/>
          </w:tcPr>
          <w:p w14:paraId="3E68281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59</w:t>
            </w:r>
          </w:p>
        </w:tc>
        <w:tc>
          <w:tcPr>
            <w:tcW w:w="707" w:type="dxa"/>
            <w:tcBorders>
              <w:top w:val="nil"/>
              <w:left w:val="single" w:sz="2" w:space="0" w:color="000000"/>
              <w:bottom w:val="single" w:sz="18" w:space="0" w:color="000000"/>
              <w:right w:val="nil"/>
            </w:tcBorders>
            <w:shd w:val="clear" w:color="auto" w:fill="D8F2F8"/>
            <w:vAlign w:val="center"/>
          </w:tcPr>
          <w:p w14:paraId="3CD79FB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26,7</w:t>
            </w:r>
          </w:p>
        </w:tc>
        <w:tc>
          <w:tcPr>
            <w:tcW w:w="709" w:type="dxa"/>
            <w:tcBorders>
              <w:top w:val="nil"/>
              <w:left w:val="single" w:sz="2" w:space="0" w:color="000000"/>
              <w:bottom w:val="single" w:sz="18" w:space="0" w:color="000000"/>
              <w:right w:val="single" w:sz="18" w:space="0" w:color="000000"/>
            </w:tcBorders>
            <w:shd w:val="clear" w:color="auto" w:fill="D8F2F8"/>
            <w:vAlign w:val="center"/>
          </w:tcPr>
          <w:p w14:paraId="37167496"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0,0012</w:t>
            </w:r>
          </w:p>
        </w:tc>
      </w:tr>
      <w:tr w:rsidR="00B90675" w:rsidRPr="006F799B" w14:paraId="3859C7FD"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16FF574B"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5CC497B5" w14:textId="77777777" w:rsidR="00B90675" w:rsidRPr="006F799B" w:rsidRDefault="00B90675" w:rsidP="00F45FFB">
            <w:pPr>
              <w:ind w:right="20"/>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FFE994"/>
            <w:vAlign w:val="center"/>
          </w:tcPr>
          <w:p w14:paraId="7CFCF52F"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20.05.2024</w:t>
            </w:r>
          </w:p>
        </w:tc>
        <w:tc>
          <w:tcPr>
            <w:tcW w:w="271" w:type="dxa"/>
            <w:tcBorders>
              <w:top w:val="nil"/>
              <w:left w:val="single" w:sz="2" w:space="0" w:color="000000"/>
              <w:bottom w:val="single" w:sz="2" w:space="0" w:color="000000"/>
              <w:right w:val="nil"/>
            </w:tcBorders>
            <w:shd w:val="clear" w:color="auto" w:fill="FFE994"/>
            <w:vAlign w:val="center"/>
          </w:tcPr>
          <w:p w14:paraId="0F5704A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711" w:type="dxa"/>
            <w:tcBorders>
              <w:top w:val="nil"/>
              <w:left w:val="single" w:sz="2" w:space="0" w:color="000000"/>
              <w:bottom w:val="single" w:sz="2" w:space="0" w:color="000000"/>
              <w:right w:val="nil"/>
            </w:tcBorders>
            <w:shd w:val="clear" w:color="auto" w:fill="FFE994"/>
            <w:vAlign w:val="center"/>
          </w:tcPr>
          <w:p w14:paraId="18599EB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0,21</w:t>
            </w:r>
          </w:p>
        </w:tc>
        <w:tc>
          <w:tcPr>
            <w:tcW w:w="707" w:type="dxa"/>
            <w:tcBorders>
              <w:top w:val="nil"/>
              <w:left w:val="single" w:sz="2" w:space="0" w:color="000000"/>
              <w:bottom w:val="single" w:sz="2" w:space="0" w:color="000000"/>
              <w:right w:val="nil"/>
            </w:tcBorders>
            <w:shd w:val="clear" w:color="auto" w:fill="FFE994"/>
            <w:vAlign w:val="center"/>
          </w:tcPr>
          <w:p w14:paraId="412B4AA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3,3</w:t>
            </w:r>
          </w:p>
        </w:tc>
        <w:tc>
          <w:tcPr>
            <w:tcW w:w="851" w:type="dxa"/>
            <w:tcBorders>
              <w:top w:val="nil"/>
              <w:left w:val="single" w:sz="2" w:space="0" w:color="000000"/>
              <w:bottom w:val="single" w:sz="2" w:space="0" w:color="000000"/>
              <w:right w:val="nil"/>
            </w:tcBorders>
            <w:shd w:val="clear" w:color="auto" w:fill="FFE994"/>
            <w:vAlign w:val="center"/>
          </w:tcPr>
          <w:p w14:paraId="34DB663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FFE994"/>
            <w:vAlign w:val="center"/>
          </w:tcPr>
          <w:p w14:paraId="5FEC663A" w14:textId="77777777" w:rsidR="00B90675" w:rsidRPr="006F799B" w:rsidRDefault="00B90675" w:rsidP="00F45FFB">
            <w:pPr>
              <w:ind w:left="-108" w:right="-108"/>
              <w:jc w:val="center"/>
              <w:rPr>
                <w:rFonts w:ascii="Times New Roman" w:eastAsia="Calibri" w:hAnsi="Times New Roman" w:cs="Calibri"/>
              </w:rPr>
            </w:pPr>
            <w:r w:rsidRPr="006F799B">
              <w:rPr>
                <w:rFonts w:ascii="Times New Roman" w:eastAsia="Calibri" w:hAnsi="Times New Roman"/>
              </w:rPr>
              <w:t>0,00121</w:t>
            </w:r>
          </w:p>
        </w:tc>
        <w:tc>
          <w:tcPr>
            <w:tcW w:w="850" w:type="dxa"/>
            <w:tcBorders>
              <w:top w:val="nil"/>
              <w:left w:val="single" w:sz="2" w:space="0" w:color="000000"/>
              <w:bottom w:val="single" w:sz="2" w:space="0" w:color="000000"/>
              <w:right w:val="nil"/>
            </w:tcBorders>
            <w:shd w:val="clear" w:color="auto" w:fill="FFE994"/>
            <w:vAlign w:val="center"/>
          </w:tcPr>
          <w:p w14:paraId="0B1AA5A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FE994"/>
            <w:vAlign w:val="center"/>
          </w:tcPr>
          <w:p w14:paraId="18519E5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0,055</w:t>
            </w:r>
          </w:p>
        </w:tc>
        <w:tc>
          <w:tcPr>
            <w:tcW w:w="708" w:type="dxa"/>
            <w:tcBorders>
              <w:top w:val="nil"/>
              <w:left w:val="single" w:sz="2" w:space="0" w:color="000000"/>
              <w:bottom w:val="single" w:sz="2" w:space="0" w:color="000000"/>
              <w:right w:val="nil"/>
            </w:tcBorders>
            <w:shd w:val="clear" w:color="auto" w:fill="FFE994"/>
            <w:vAlign w:val="center"/>
          </w:tcPr>
          <w:p w14:paraId="0E33F23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0,72</w:t>
            </w:r>
          </w:p>
        </w:tc>
        <w:tc>
          <w:tcPr>
            <w:tcW w:w="710" w:type="dxa"/>
            <w:tcBorders>
              <w:top w:val="nil"/>
              <w:left w:val="single" w:sz="2" w:space="0" w:color="000000"/>
              <w:bottom w:val="single" w:sz="2" w:space="0" w:color="000000"/>
              <w:right w:val="nil"/>
            </w:tcBorders>
            <w:shd w:val="clear" w:color="auto" w:fill="FFE994"/>
            <w:vAlign w:val="center"/>
          </w:tcPr>
          <w:p w14:paraId="79E0829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2,64</w:t>
            </w:r>
          </w:p>
        </w:tc>
        <w:tc>
          <w:tcPr>
            <w:tcW w:w="849" w:type="dxa"/>
            <w:tcBorders>
              <w:top w:val="nil"/>
              <w:left w:val="single" w:sz="2" w:space="0" w:color="000000"/>
              <w:bottom w:val="single" w:sz="2" w:space="0" w:color="000000"/>
              <w:right w:val="nil"/>
            </w:tcBorders>
            <w:shd w:val="clear" w:color="auto" w:fill="FFE994"/>
            <w:vAlign w:val="center"/>
          </w:tcPr>
          <w:p w14:paraId="34FFE8A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0,063</w:t>
            </w:r>
          </w:p>
        </w:tc>
        <w:tc>
          <w:tcPr>
            <w:tcW w:w="852" w:type="dxa"/>
            <w:tcBorders>
              <w:top w:val="nil"/>
              <w:left w:val="single" w:sz="2" w:space="0" w:color="000000"/>
              <w:bottom w:val="single" w:sz="2" w:space="0" w:color="000000"/>
              <w:right w:val="nil"/>
            </w:tcBorders>
            <w:shd w:val="clear" w:color="auto" w:fill="FFE994"/>
            <w:vAlign w:val="center"/>
          </w:tcPr>
          <w:p w14:paraId="588D0EE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0,005</w:t>
            </w:r>
          </w:p>
        </w:tc>
        <w:tc>
          <w:tcPr>
            <w:tcW w:w="849" w:type="dxa"/>
            <w:tcBorders>
              <w:top w:val="nil"/>
              <w:left w:val="single" w:sz="2" w:space="0" w:color="000000"/>
              <w:bottom w:val="single" w:sz="2" w:space="0" w:color="000000"/>
              <w:right w:val="nil"/>
            </w:tcBorders>
            <w:shd w:val="clear" w:color="auto" w:fill="FFE994"/>
            <w:vAlign w:val="center"/>
          </w:tcPr>
          <w:p w14:paraId="3680C12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8,1</w:t>
            </w:r>
          </w:p>
        </w:tc>
        <w:tc>
          <w:tcPr>
            <w:tcW w:w="851" w:type="dxa"/>
            <w:tcBorders>
              <w:top w:val="nil"/>
              <w:left w:val="single" w:sz="2" w:space="0" w:color="000000"/>
              <w:bottom w:val="single" w:sz="2" w:space="0" w:color="000000"/>
              <w:right w:val="nil"/>
            </w:tcBorders>
            <w:shd w:val="clear" w:color="auto" w:fill="FFE994"/>
            <w:vAlign w:val="center"/>
          </w:tcPr>
          <w:p w14:paraId="047DDE5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29</w:t>
            </w:r>
          </w:p>
        </w:tc>
        <w:tc>
          <w:tcPr>
            <w:tcW w:w="710" w:type="dxa"/>
            <w:tcBorders>
              <w:top w:val="nil"/>
              <w:left w:val="single" w:sz="2" w:space="0" w:color="000000"/>
              <w:bottom w:val="single" w:sz="2" w:space="0" w:color="000000"/>
              <w:right w:val="nil"/>
            </w:tcBorders>
            <w:shd w:val="clear" w:color="auto" w:fill="FFE994"/>
            <w:vAlign w:val="center"/>
          </w:tcPr>
          <w:p w14:paraId="6BC770C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35</w:t>
            </w:r>
          </w:p>
        </w:tc>
        <w:tc>
          <w:tcPr>
            <w:tcW w:w="707" w:type="dxa"/>
            <w:tcBorders>
              <w:top w:val="nil"/>
              <w:left w:val="single" w:sz="2" w:space="0" w:color="000000"/>
              <w:bottom w:val="single" w:sz="2" w:space="0" w:color="000000"/>
              <w:right w:val="nil"/>
            </w:tcBorders>
            <w:shd w:val="clear" w:color="auto" w:fill="FFE994"/>
            <w:vAlign w:val="center"/>
          </w:tcPr>
          <w:p w14:paraId="5D3EF6A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28,1</w:t>
            </w:r>
          </w:p>
        </w:tc>
        <w:tc>
          <w:tcPr>
            <w:tcW w:w="709" w:type="dxa"/>
            <w:tcBorders>
              <w:top w:val="nil"/>
              <w:left w:val="single" w:sz="2" w:space="0" w:color="000000"/>
              <w:bottom w:val="single" w:sz="2" w:space="0" w:color="000000"/>
              <w:right w:val="single" w:sz="18" w:space="0" w:color="000000"/>
            </w:tcBorders>
            <w:shd w:val="clear" w:color="auto" w:fill="FFE994"/>
            <w:vAlign w:val="center"/>
          </w:tcPr>
          <w:p w14:paraId="53888B6D"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0,0011</w:t>
            </w:r>
          </w:p>
        </w:tc>
      </w:tr>
      <w:tr w:rsidR="00B90675" w:rsidRPr="006F799B" w14:paraId="476FA4BA"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675A0442"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03623F88" w14:textId="77777777" w:rsidR="00B90675" w:rsidRPr="006F799B" w:rsidRDefault="00B90675" w:rsidP="00F45FFB">
            <w:pPr>
              <w:ind w:right="20"/>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FFE994"/>
            <w:vAlign w:val="center"/>
          </w:tcPr>
          <w:p w14:paraId="6B2BF8EE"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06.06.2024</w:t>
            </w:r>
          </w:p>
        </w:tc>
        <w:tc>
          <w:tcPr>
            <w:tcW w:w="271" w:type="dxa"/>
            <w:tcBorders>
              <w:top w:val="nil"/>
              <w:left w:val="single" w:sz="2" w:space="0" w:color="000000"/>
              <w:bottom w:val="single" w:sz="2" w:space="0" w:color="000000"/>
              <w:right w:val="nil"/>
            </w:tcBorders>
            <w:shd w:val="clear" w:color="auto" w:fill="FFE994"/>
            <w:vAlign w:val="center"/>
          </w:tcPr>
          <w:p w14:paraId="10F9A8F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w:t>
            </w:r>
          </w:p>
        </w:tc>
        <w:tc>
          <w:tcPr>
            <w:tcW w:w="711" w:type="dxa"/>
            <w:tcBorders>
              <w:top w:val="nil"/>
              <w:left w:val="single" w:sz="2" w:space="0" w:color="000000"/>
              <w:bottom w:val="single" w:sz="2" w:space="0" w:color="000000"/>
              <w:right w:val="nil"/>
            </w:tcBorders>
            <w:shd w:val="clear" w:color="auto" w:fill="FFE994"/>
            <w:vAlign w:val="center"/>
          </w:tcPr>
          <w:p w14:paraId="54D3D1C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0,23</w:t>
            </w:r>
          </w:p>
        </w:tc>
        <w:tc>
          <w:tcPr>
            <w:tcW w:w="707" w:type="dxa"/>
            <w:tcBorders>
              <w:top w:val="nil"/>
              <w:left w:val="single" w:sz="2" w:space="0" w:color="000000"/>
              <w:bottom w:val="single" w:sz="2" w:space="0" w:color="000000"/>
              <w:right w:val="nil"/>
            </w:tcBorders>
            <w:shd w:val="clear" w:color="auto" w:fill="FFE994"/>
            <w:vAlign w:val="center"/>
          </w:tcPr>
          <w:p w14:paraId="5D2405D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3,5</w:t>
            </w:r>
          </w:p>
        </w:tc>
        <w:tc>
          <w:tcPr>
            <w:tcW w:w="851" w:type="dxa"/>
            <w:tcBorders>
              <w:top w:val="nil"/>
              <w:left w:val="single" w:sz="2" w:space="0" w:color="000000"/>
              <w:bottom w:val="single" w:sz="2" w:space="0" w:color="000000"/>
              <w:right w:val="nil"/>
            </w:tcBorders>
            <w:shd w:val="clear" w:color="auto" w:fill="FFE994"/>
            <w:vAlign w:val="center"/>
          </w:tcPr>
          <w:p w14:paraId="4A01635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FFE994"/>
            <w:vAlign w:val="center"/>
          </w:tcPr>
          <w:p w14:paraId="324E11EC" w14:textId="77777777" w:rsidR="00B90675" w:rsidRPr="006F799B" w:rsidRDefault="00B90675" w:rsidP="00F45FFB">
            <w:pPr>
              <w:ind w:left="-108" w:right="-108"/>
              <w:jc w:val="center"/>
              <w:rPr>
                <w:rFonts w:ascii="Times New Roman" w:eastAsia="Calibri" w:hAnsi="Times New Roman" w:cs="Calibri"/>
              </w:rPr>
            </w:pPr>
            <w:r w:rsidRPr="006F799B">
              <w:rPr>
                <w:rFonts w:ascii="Times New Roman" w:eastAsia="Calibri" w:hAnsi="Times New Roman"/>
              </w:rPr>
              <w:t>0,00124</w:t>
            </w:r>
          </w:p>
        </w:tc>
        <w:tc>
          <w:tcPr>
            <w:tcW w:w="850" w:type="dxa"/>
            <w:tcBorders>
              <w:top w:val="nil"/>
              <w:left w:val="single" w:sz="2" w:space="0" w:color="000000"/>
              <w:bottom w:val="single" w:sz="2" w:space="0" w:color="000000"/>
              <w:right w:val="nil"/>
            </w:tcBorders>
            <w:shd w:val="clear" w:color="auto" w:fill="FFE994"/>
            <w:vAlign w:val="center"/>
          </w:tcPr>
          <w:p w14:paraId="78125F7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FE994"/>
            <w:vAlign w:val="center"/>
          </w:tcPr>
          <w:p w14:paraId="73E5B5D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0,059</w:t>
            </w:r>
          </w:p>
        </w:tc>
        <w:tc>
          <w:tcPr>
            <w:tcW w:w="708" w:type="dxa"/>
            <w:tcBorders>
              <w:top w:val="nil"/>
              <w:left w:val="single" w:sz="2" w:space="0" w:color="000000"/>
              <w:bottom w:val="single" w:sz="2" w:space="0" w:color="000000"/>
              <w:right w:val="nil"/>
            </w:tcBorders>
            <w:shd w:val="clear" w:color="auto" w:fill="FFE994"/>
            <w:vAlign w:val="center"/>
          </w:tcPr>
          <w:p w14:paraId="4E7EEAB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0,75</w:t>
            </w:r>
          </w:p>
        </w:tc>
        <w:tc>
          <w:tcPr>
            <w:tcW w:w="710" w:type="dxa"/>
            <w:tcBorders>
              <w:top w:val="nil"/>
              <w:left w:val="single" w:sz="2" w:space="0" w:color="000000"/>
              <w:bottom w:val="single" w:sz="2" w:space="0" w:color="000000"/>
              <w:right w:val="nil"/>
            </w:tcBorders>
            <w:shd w:val="clear" w:color="auto" w:fill="FFE994"/>
            <w:vAlign w:val="center"/>
          </w:tcPr>
          <w:p w14:paraId="75FFBCC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2,68</w:t>
            </w:r>
          </w:p>
        </w:tc>
        <w:tc>
          <w:tcPr>
            <w:tcW w:w="849" w:type="dxa"/>
            <w:tcBorders>
              <w:top w:val="nil"/>
              <w:left w:val="single" w:sz="2" w:space="0" w:color="000000"/>
              <w:bottom w:val="single" w:sz="2" w:space="0" w:color="000000"/>
              <w:right w:val="nil"/>
            </w:tcBorders>
            <w:shd w:val="clear" w:color="auto" w:fill="FFE994"/>
            <w:vAlign w:val="center"/>
          </w:tcPr>
          <w:p w14:paraId="6EF93A7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0,067</w:t>
            </w:r>
          </w:p>
        </w:tc>
        <w:tc>
          <w:tcPr>
            <w:tcW w:w="852" w:type="dxa"/>
            <w:tcBorders>
              <w:top w:val="nil"/>
              <w:left w:val="single" w:sz="2" w:space="0" w:color="000000"/>
              <w:bottom w:val="single" w:sz="2" w:space="0" w:color="000000"/>
              <w:right w:val="nil"/>
            </w:tcBorders>
            <w:shd w:val="clear" w:color="auto" w:fill="FFE994"/>
            <w:vAlign w:val="center"/>
          </w:tcPr>
          <w:p w14:paraId="6A45A95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0,005</w:t>
            </w:r>
          </w:p>
        </w:tc>
        <w:tc>
          <w:tcPr>
            <w:tcW w:w="849" w:type="dxa"/>
            <w:tcBorders>
              <w:top w:val="nil"/>
              <w:left w:val="single" w:sz="2" w:space="0" w:color="000000"/>
              <w:bottom w:val="single" w:sz="2" w:space="0" w:color="000000"/>
              <w:right w:val="nil"/>
            </w:tcBorders>
            <w:shd w:val="clear" w:color="auto" w:fill="FFE994"/>
            <w:vAlign w:val="center"/>
          </w:tcPr>
          <w:p w14:paraId="0D7E906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8,6</w:t>
            </w:r>
          </w:p>
        </w:tc>
        <w:tc>
          <w:tcPr>
            <w:tcW w:w="851" w:type="dxa"/>
            <w:tcBorders>
              <w:top w:val="nil"/>
              <w:left w:val="single" w:sz="2" w:space="0" w:color="000000"/>
              <w:bottom w:val="single" w:sz="2" w:space="0" w:color="000000"/>
              <w:right w:val="nil"/>
            </w:tcBorders>
            <w:shd w:val="clear" w:color="auto" w:fill="FFE994"/>
            <w:vAlign w:val="center"/>
          </w:tcPr>
          <w:p w14:paraId="4B7592E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30</w:t>
            </w:r>
          </w:p>
        </w:tc>
        <w:tc>
          <w:tcPr>
            <w:tcW w:w="710" w:type="dxa"/>
            <w:tcBorders>
              <w:top w:val="nil"/>
              <w:left w:val="single" w:sz="2" w:space="0" w:color="000000"/>
              <w:bottom w:val="single" w:sz="2" w:space="0" w:color="000000"/>
              <w:right w:val="nil"/>
            </w:tcBorders>
            <w:shd w:val="clear" w:color="auto" w:fill="FFE994"/>
            <w:vAlign w:val="center"/>
          </w:tcPr>
          <w:p w14:paraId="7892AF6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37</w:t>
            </w:r>
          </w:p>
        </w:tc>
        <w:tc>
          <w:tcPr>
            <w:tcW w:w="707" w:type="dxa"/>
            <w:tcBorders>
              <w:top w:val="nil"/>
              <w:left w:val="single" w:sz="2" w:space="0" w:color="000000"/>
              <w:bottom w:val="single" w:sz="2" w:space="0" w:color="000000"/>
              <w:right w:val="nil"/>
            </w:tcBorders>
            <w:shd w:val="clear" w:color="auto" w:fill="FFE994"/>
            <w:vAlign w:val="center"/>
          </w:tcPr>
          <w:p w14:paraId="2E60787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28,4</w:t>
            </w:r>
          </w:p>
        </w:tc>
        <w:tc>
          <w:tcPr>
            <w:tcW w:w="709" w:type="dxa"/>
            <w:tcBorders>
              <w:top w:val="nil"/>
              <w:left w:val="single" w:sz="2" w:space="0" w:color="000000"/>
              <w:bottom w:val="single" w:sz="2" w:space="0" w:color="000000"/>
              <w:right w:val="single" w:sz="18" w:space="0" w:color="000000"/>
            </w:tcBorders>
            <w:shd w:val="clear" w:color="auto" w:fill="FFE994"/>
            <w:vAlign w:val="center"/>
          </w:tcPr>
          <w:p w14:paraId="45FAF401"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0,0011</w:t>
            </w:r>
          </w:p>
        </w:tc>
      </w:tr>
      <w:tr w:rsidR="00B90675" w:rsidRPr="006F799B" w14:paraId="62171F98"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210F4FA9"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636FC2EF" w14:textId="77777777" w:rsidR="00B90675" w:rsidRPr="006F799B" w:rsidRDefault="00B90675" w:rsidP="00F45FFB">
            <w:pPr>
              <w:ind w:right="20"/>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FFE994"/>
            <w:vAlign w:val="center"/>
          </w:tcPr>
          <w:p w14:paraId="51964209"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11.07.2024</w:t>
            </w:r>
          </w:p>
        </w:tc>
        <w:tc>
          <w:tcPr>
            <w:tcW w:w="271" w:type="dxa"/>
            <w:tcBorders>
              <w:top w:val="nil"/>
              <w:left w:val="single" w:sz="2" w:space="0" w:color="000000"/>
              <w:bottom w:val="single" w:sz="2" w:space="0" w:color="000000"/>
              <w:right w:val="nil"/>
            </w:tcBorders>
            <w:shd w:val="clear" w:color="auto" w:fill="FFE994"/>
            <w:vAlign w:val="center"/>
          </w:tcPr>
          <w:p w14:paraId="0C702CB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w:t>
            </w:r>
          </w:p>
        </w:tc>
        <w:tc>
          <w:tcPr>
            <w:tcW w:w="711" w:type="dxa"/>
            <w:tcBorders>
              <w:top w:val="nil"/>
              <w:left w:val="single" w:sz="2" w:space="0" w:color="000000"/>
              <w:bottom w:val="single" w:sz="2" w:space="0" w:color="000000"/>
              <w:right w:val="nil"/>
            </w:tcBorders>
            <w:shd w:val="clear" w:color="auto" w:fill="FFE994"/>
            <w:vAlign w:val="center"/>
          </w:tcPr>
          <w:p w14:paraId="4670FD7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0,42</w:t>
            </w:r>
          </w:p>
        </w:tc>
        <w:tc>
          <w:tcPr>
            <w:tcW w:w="707" w:type="dxa"/>
            <w:tcBorders>
              <w:top w:val="nil"/>
              <w:left w:val="single" w:sz="2" w:space="0" w:color="000000"/>
              <w:bottom w:val="single" w:sz="2" w:space="0" w:color="000000"/>
              <w:right w:val="nil"/>
            </w:tcBorders>
            <w:shd w:val="clear" w:color="auto" w:fill="FFE994"/>
            <w:vAlign w:val="center"/>
          </w:tcPr>
          <w:p w14:paraId="77B9926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4,9</w:t>
            </w:r>
          </w:p>
        </w:tc>
        <w:tc>
          <w:tcPr>
            <w:tcW w:w="851" w:type="dxa"/>
            <w:tcBorders>
              <w:top w:val="nil"/>
              <w:left w:val="single" w:sz="2" w:space="0" w:color="000000"/>
              <w:bottom w:val="single" w:sz="2" w:space="0" w:color="000000"/>
              <w:right w:val="nil"/>
            </w:tcBorders>
            <w:shd w:val="clear" w:color="auto" w:fill="FFE994"/>
            <w:vAlign w:val="center"/>
          </w:tcPr>
          <w:p w14:paraId="25326C2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FFE994"/>
            <w:vAlign w:val="center"/>
          </w:tcPr>
          <w:p w14:paraId="1A6B31CA" w14:textId="77777777" w:rsidR="00B90675" w:rsidRPr="006F799B" w:rsidRDefault="00B90675" w:rsidP="00F45FFB">
            <w:pPr>
              <w:ind w:left="-108" w:right="-108"/>
              <w:jc w:val="center"/>
              <w:rPr>
                <w:rFonts w:ascii="Times New Roman" w:eastAsia="Calibri" w:hAnsi="Times New Roman" w:cs="Calibri"/>
              </w:rPr>
            </w:pPr>
            <w:r w:rsidRPr="006F799B">
              <w:rPr>
                <w:rFonts w:ascii="Times New Roman" w:eastAsia="Calibri" w:hAnsi="Times New Roman"/>
              </w:rPr>
              <w:t>0,00156</w:t>
            </w:r>
          </w:p>
        </w:tc>
        <w:tc>
          <w:tcPr>
            <w:tcW w:w="850" w:type="dxa"/>
            <w:tcBorders>
              <w:top w:val="nil"/>
              <w:left w:val="single" w:sz="2" w:space="0" w:color="000000"/>
              <w:bottom w:val="single" w:sz="2" w:space="0" w:color="000000"/>
              <w:right w:val="nil"/>
            </w:tcBorders>
            <w:shd w:val="clear" w:color="auto" w:fill="FFE994"/>
            <w:vAlign w:val="center"/>
          </w:tcPr>
          <w:p w14:paraId="1D61D94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FE994"/>
            <w:vAlign w:val="center"/>
          </w:tcPr>
          <w:p w14:paraId="4DD8D91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0,078</w:t>
            </w:r>
          </w:p>
        </w:tc>
        <w:tc>
          <w:tcPr>
            <w:tcW w:w="708" w:type="dxa"/>
            <w:tcBorders>
              <w:top w:val="nil"/>
              <w:left w:val="single" w:sz="2" w:space="0" w:color="000000"/>
              <w:bottom w:val="single" w:sz="2" w:space="0" w:color="000000"/>
              <w:right w:val="nil"/>
            </w:tcBorders>
            <w:shd w:val="clear" w:color="auto" w:fill="FFE994"/>
            <w:vAlign w:val="center"/>
          </w:tcPr>
          <w:p w14:paraId="130D744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0,88</w:t>
            </w:r>
          </w:p>
        </w:tc>
        <w:tc>
          <w:tcPr>
            <w:tcW w:w="710" w:type="dxa"/>
            <w:tcBorders>
              <w:top w:val="nil"/>
              <w:left w:val="single" w:sz="2" w:space="0" w:color="000000"/>
              <w:bottom w:val="single" w:sz="2" w:space="0" w:color="000000"/>
              <w:right w:val="nil"/>
            </w:tcBorders>
            <w:shd w:val="clear" w:color="auto" w:fill="FFE994"/>
            <w:vAlign w:val="center"/>
          </w:tcPr>
          <w:p w14:paraId="06331D6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2,85</w:t>
            </w:r>
          </w:p>
        </w:tc>
        <w:tc>
          <w:tcPr>
            <w:tcW w:w="849" w:type="dxa"/>
            <w:tcBorders>
              <w:top w:val="nil"/>
              <w:left w:val="single" w:sz="2" w:space="0" w:color="000000"/>
              <w:bottom w:val="single" w:sz="2" w:space="0" w:color="000000"/>
              <w:right w:val="nil"/>
            </w:tcBorders>
            <w:shd w:val="clear" w:color="auto" w:fill="FFE994"/>
            <w:vAlign w:val="center"/>
          </w:tcPr>
          <w:p w14:paraId="71FC3FE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0,074</w:t>
            </w:r>
          </w:p>
        </w:tc>
        <w:tc>
          <w:tcPr>
            <w:tcW w:w="852" w:type="dxa"/>
            <w:tcBorders>
              <w:top w:val="nil"/>
              <w:left w:val="single" w:sz="2" w:space="0" w:color="000000"/>
              <w:bottom w:val="single" w:sz="2" w:space="0" w:color="000000"/>
              <w:right w:val="nil"/>
            </w:tcBorders>
            <w:shd w:val="clear" w:color="auto" w:fill="FFE994"/>
            <w:vAlign w:val="center"/>
          </w:tcPr>
          <w:p w14:paraId="752B627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0,005</w:t>
            </w:r>
          </w:p>
        </w:tc>
        <w:tc>
          <w:tcPr>
            <w:tcW w:w="849" w:type="dxa"/>
            <w:tcBorders>
              <w:top w:val="nil"/>
              <w:left w:val="single" w:sz="2" w:space="0" w:color="000000"/>
              <w:bottom w:val="single" w:sz="2" w:space="0" w:color="000000"/>
              <w:right w:val="nil"/>
            </w:tcBorders>
            <w:shd w:val="clear" w:color="auto" w:fill="FFE994"/>
            <w:vAlign w:val="center"/>
          </w:tcPr>
          <w:p w14:paraId="1C6C82D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9,1</w:t>
            </w:r>
          </w:p>
        </w:tc>
        <w:tc>
          <w:tcPr>
            <w:tcW w:w="851" w:type="dxa"/>
            <w:tcBorders>
              <w:top w:val="nil"/>
              <w:left w:val="single" w:sz="2" w:space="0" w:color="000000"/>
              <w:bottom w:val="single" w:sz="2" w:space="0" w:color="000000"/>
              <w:right w:val="nil"/>
            </w:tcBorders>
            <w:shd w:val="clear" w:color="auto" w:fill="FFE994"/>
            <w:vAlign w:val="center"/>
          </w:tcPr>
          <w:p w14:paraId="09E31F7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37</w:t>
            </w:r>
          </w:p>
        </w:tc>
        <w:tc>
          <w:tcPr>
            <w:tcW w:w="710" w:type="dxa"/>
            <w:tcBorders>
              <w:top w:val="nil"/>
              <w:left w:val="single" w:sz="2" w:space="0" w:color="000000"/>
              <w:bottom w:val="single" w:sz="2" w:space="0" w:color="000000"/>
              <w:right w:val="nil"/>
            </w:tcBorders>
            <w:shd w:val="clear" w:color="auto" w:fill="FFE994"/>
            <w:vAlign w:val="center"/>
          </w:tcPr>
          <w:p w14:paraId="693B9B2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44</w:t>
            </w:r>
          </w:p>
        </w:tc>
        <w:tc>
          <w:tcPr>
            <w:tcW w:w="707" w:type="dxa"/>
            <w:tcBorders>
              <w:top w:val="nil"/>
              <w:left w:val="single" w:sz="2" w:space="0" w:color="000000"/>
              <w:bottom w:val="single" w:sz="2" w:space="0" w:color="000000"/>
              <w:right w:val="nil"/>
            </w:tcBorders>
            <w:shd w:val="clear" w:color="auto" w:fill="FFE994"/>
            <w:vAlign w:val="center"/>
          </w:tcPr>
          <w:p w14:paraId="2EBD2A5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29,3</w:t>
            </w:r>
          </w:p>
        </w:tc>
        <w:tc>
          <w:tcPr>
            <w:tcW w:w="709" w:type="dxa"/>
            <w:tcBorders>
              <w:top w:val="nil"/>
              <w:left w:val="single" w:sz="2" w:space="0" w:color="000000"/>
              <w:bottom w:val="single" w:sz="2" w:space="0" w:color="000000"/>
              <w:right w:val="single" w:sz="18" w:space="0" w:color="000000"/>
            </w:tcBorders>
            <w:shd w:val="clear" w:color="auto" w:fill="FFE994"/>
            <w:vAlign w:val="center"/>
          </w:tcPr>
          <w:p w14:paraId="2A0D7A3C"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0,0015</w:t>
            </w:r>
          </w:p>
        </w:tc>
      </w:tr>
      <w:tr w:rsidR="00B90675" w:rsidRPr="006F799B" w14:paraId="4BC88C51"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2C23F538"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7A832781" w14:textId="77777777" w:rsidR="00B90675" w:rsidRPr="006F799B" w:rsidRDefault="00B90675" w:rsidP="00F45FFB">
            <w:pPr>
              <w:ind w:right="20"/>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FFE994"/>
            <w:vAlign w:val="center"/>
          </w:tcPr>
          <w:p w14:paraId="148F689E"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14.08.2024</w:t>
            </w:r>
          </w:p>
        </w:tc>
        <w:tc>
          <w:tcPr>
            <w:tcW w:w="271" w:type="dxa"/>
            <w:tcBorders>
              <w:top w:val="nil"/>
              <w:left w:val="single" w:sz="2" w:space="0" w:color="000000"/>
              <w:bottom w:val="single" w:sz="2" w:space="0" w:color="000000"/>
              <w:right w:val="nil"/>
            </w:tcBorders>
            <w:shd w:val="clear" w:color="auto" w:fill="FFE994"/>
            <w:vAlign w:val="center"/>
          </w:tcPr>
          <w:p w14:paraId="5CAD265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w:t>
            </w:r>
          </w:p>
        </w:tc>
        <w:tc>
          <w:tcPr>
            <w:tcW w:w="711" w:type="dxa"/>
            <w:tcBorders>
              <w:top w:val="nil"/>
              <w:left w:val="single" w:sz="2" w:space="0" w:color="000000"/>
              <w:bottom w:val="single" w:sz="2" w:space="0" w:color="000000"/>
              <w:right w:val="nil"/>
            </w:tcBorders>
            <w:shd w:val="clear" w:color="auto" w:fill="FFE994"/>
            <w:vAlign w:val="center"/>
          </w:tcPr>
          <w:p w14:paraId="79A42F7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0,41</w:t>
            </w:r>
          </w:p>
        </w:tc>
        <w:tc>
          <w:tcPr>
            <w:tcW w:w="707" w:type="dxa"/>
            <w:tcBorders>
              <w:top w:val="nil"/>
              <w:left w:val="single" w:sz="2" w:space="0" w:color="000000"/>
              <w:bottom w:val="single" w:sz="2" w:space="0" w:color="000000"/>
              <w:right w:val="nil"/>
            </w:tcBorders>
            <w:shd w:val="clear" w:color="auto" w:fill="FFE994"/>
            <w:vAlign w:val="center"/>
          </w:tcPr>
          <w:p w14:paraId="2ABCF47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4,7</w:t>
            </w:r>
          </w:p>
        </w:tc>
        <w:tc>
          <w:tcPr>
            <w:tcW w:w="851" w:type="dxa"/>
            <w:tcBorders>
              <w:top w:val="nil"/>
              <w:left w:val="single" w:sz="2" w:space="0" w:color="000000"/>
              <w:bottom w:val="single" w:sz="2" w:space="0" w:color="000000"/>
              <w:right w:val="nil"/>
            </w:tcBorders>
            <w:shd w:val="clear" w:color="auto" w:fill="FFE994"/>
            <w:vAlign w:val="center"/>
          </w:tcPr>
          <w:p w14:paraId="2DFB612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FFE994"/>
            <w:vAlign w:val="center"/>
          </w:tcPr>
          <w:p w14:paraId="1FCB12E6" w14:textId="77777777" w:rsidR="00B90675" w:rsidRPr="006F799B" w:rsidRDefault="00B90675" w:rsidP="00F45FFB">
            <w:pPr>
              <w:ind w:left="-108" w:right="-108"/>
              <w:jc w:val="center"/>
              <w:rPr>
                <w:rFonts w:ascii="Times New Roman" w:eastAsia="Calibri" w:hAnsi="Times New Roman" w:cs="Calibri"/>
              </w:rPr>
            </w:pPr>
            <w:r w:rsidRPr="006F799B">
              <w:rPr>
                <w:rFonts w:ascii="Times New Roman" w:eastAsia="Calibri" w:hAnsi="Times New Roman"/>
              </w:rPr>
              <w:t>0,00153</w:t>
            </w:r>
          </w:p>
        </w:tc>
        <w:tc>
          <w:tcPr>
            <w:tcW w:w="850" w:type="dxa"/>
            <w:tcBorders>
              <w:top w:val="nil"/>
              <w:left w:val="single" w:sz="2" w:space="0" w:color="000000"/>
              <w:bottom w:val="single" w:sz="2" w:space="0" w:color="000000"/>
              <w:right w:val="nil"/>
            </w:tcBorders>
            <w:shd w:val="clear" w:color="auto" w:fill="FFE994"/>
            <w:vAlign w:val="center"/>
          </w:tcPr>
          <w:p w14:paraId="4CA0D37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FE994"/>
            <w:vAlign w:val="center"/>
          </w:tcPr>
          <w:p w14:paraId="50DCD11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0,075</w:t>
            </w:r>
          </w:p>
        </w:tc>
        <w:tc>
          <w:tcPr>
            <w:tcW w:w="708" w:type="dxa"/>
            <w:tcBorders>
              <w:top w:val="nil"/>
              <w:left w:val="single" w:sz="2" w:space="0" w:color="000000"/>
              <w:bottom w:val="single" w:sz="2" w:space="0" w:color="000000"/>
              <w:right w:val="nil"/>
            </w:tcBorders>
            <w:shd w:val="clear" w:color="auto" w:fill="FFE994"/>
            <w:vAlign w:val="center"/>
          </w:tcPr>
          <w:p w14:paraId="424D87C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0,86</w:t>
            </w:r>
          </w:p>
        </w:tc>
        <w:tc>
          <w:tcPr>
            <w:tcW w:w="710" w:type="dxa"/>
            <w:tcBorders>
              <w:top w:val="nil"/>
              <w:left w:val="single" w:sz="2" w:space="0" w:color="000000"/>
              <w:bottom w:val="single" w:sz="2" w:space="0" w:color="000000"/>
              <w:right w:val="nil"/>
            </w:tcBorders>
            <w:shd w:val="clear" w:color="auto" w:fill="FFE994"/>
            <w:vAlign w:val="center"/>
          </w:tcPr>
          <w:p w14:paraId="335E371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2,85</w:t>
            </w:r>
          </w:p>
        </w:tc>
        <w:tc>
          <w:tcPr>
            <w:tcW w:w="849" w:type="dxa"/>
            <w:tcBorders>
              <w:top w:val="nil"/>
              <w:left w:val="single" w:sz="2" w:space="0" w:color="000000"/>
              <w:bottom w:val="single" w:sz="2" w:space="0" w:color="000000"/>
              <w:right w:val="nil"/>
            </w:tcBorders>
            <w:shd w:val="clear" w:color="auto" w:fill="FFE994"/>
            <w:vAlign w:val="center"/>
          </w:tcPr>
          <w:p w14:paraId="4073E20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0,073</w:t>
            </w:r>
          </w:p>
        </w:tc>
        <w:tc>
          <w:tcPr>
            <w:tcW w:w="852" w:type="dxa"/>
            <w:tcBorders>
              <w:top w:val="nil"/>
              <w:left w:val="single" w:sz="2" w:space="0" w:color="000000"/>
              <w:bottom w:val="single" w:sz="2" w:space="0" w:color="000000"/>
              <w:right w:val="nil"/>
            </w:tcBorders>
            <w:shd w:val="clear" w:color="auto" w:fill="FFE994"/>
            <w:vAlign w:val="center"/>
          </w:tcPr>
          <w:p w14:paraId="38B3896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0,005</w:t>
            </w:r>
          </w:p>
        </w:tc>
        <w:tc>
          <w:tcPr>
            <w:tcW w:w="849" w:type="dxa"/>
            <w:tcBorders>
              <w:top w:val="nil"/>
              <w:left w:val="single" w:sz="2" w:space="0" w:color="000000"/>
              <w:bottom w:val="single" w:sz="2" w:space="0" w:color="000000"/>
              <w:right w:val="nil"/>
            </w:tcBorders>
            <w:shd w:val="clear" w:color="auto" w:fill="FFE994"/>
            <w:vAlign w:val="center"/>
          </w:tcPr>
          <w:p w14:paraId="5AABF4B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9,0</w:t>
            </w:r>
          </w:p>
        </w:tc>
        <w:tc>
          <w:tcPr>
            <w:tcW w:w="851" w:type="dxa"/>
            <w:tcBorders>
              <w:top w:val="nil"/>
              <w:left w:val="single" w:sz="2" w:space="0" w:color="000000"/>
              <w:bottom w:val="single" w:sz="2" w:space="0" w:color="000000"/>
              <w:right w:val="nil"/>
            </w:tcBorders>
            <w:shd w:val="clear" w:color="auto" w:fill="FFE994"/>
            <w:vAlign w:val="center"/>
          </w:tcPr>
          <w:p w14:paraId="11D8BDD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36</w:t>
            </w:r>
          </w:p>
        </w:tc>
        <w:tc>
          <w:tcPr>
            <w:tcW w:w="710" w:type="dxa"/>
            <w:tcBorders>
              <w:top w:val="nil"/>
              <w:left w:val="single" w:sz="2" w:space="0" w:color="000000"/>
              <w:bottom w:val="single" w:sz="2" w:space="0" w:color="000000"/>
              <w:right w:val="nil"/>
            </w:tcBorders>
            <w:shd w:val="clear" w:color="auto" w:fill="FFE994"/>
            <w:vAlign w:val="center"/>
          </w:tcPr>
          <w:p w14:paraId="42F7D06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42</w:t>
            </w:r>
          </w:p>
        </w:tc>
        <w:tc>
          <w:tcPr>
            <w:tcW w:w="707" w:type="dxa"/>
            <w:tcBorders>
              <w:top w:val="nil"/>
              <w:left w:val="single" w:sz="2" w:space="0" w:color="000000"/>
              <w:bottom w:val="single" w:sz="2" w:space="0" w:color="000000"/>
              <w:right w:val="nil"/>
            </w:tcBorders>
            <w:shd w:val="clear" w:color="auto" w:fill="FFE994"/>
            <w:vAlign w:val="center"/>
          </w:tcPr>
          <w:p w14:paraId="3801C29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29,3</w:t>
            </w:r>
          </w:p>
        </w:tc>
        <w:tc>
          <w:tcPr>
            <w:tcW w:w="709" w:type="dxa"/>
            <w:tcBorders>
              <w:top w:val="nil"/>
              <w:left w:val="single" w:sz="2" w:space="0" w:color="000000"/>
              <w:bottom w:val="single" w:sz="2" w:space="0" w:color="000000"/>
              <w:right w:val="single" w:sz="18" w:space="0" w:color="000000"/>
            </w:tcBorders>
            <w:shd w:val="clear" w:color="auto" w:fill="FFE994"/>
            <w:vAlign w:val="center"/>
          </w:tcPr>
          <w:p w14:paraId="36934B9D"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0,0015</w:t>
            </w:r>
          </w:p>
        </w:tc>
      </w:tr>
      <w:tr w:rsidR="00B90675" w:rsidRPr="006F799B" w14:paraId="78A5F397"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67BBE7CC"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2EB87E4A" w14:textId="77777777" w:rsidR="00B90675" w:rsidRPr="006F799B" w:rsidRDefault="00B90675" w:rsidP="00F45FFB">
            <w:pPr>
              <w:ind w:right="20"/>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FFE994"/>
            <w:vAlign w:val="center"/>
          </w:tcPr>
          <w:p w14:paraId="76D1960D"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17.09.2024</w:t>
            </w:r>
          </w:p>
        </w:tc>
        <w:tc>
          <w:tcPr>
            <w:tcW w:w="271" w:type="dxa"/>
            <w:tcBorders>
              <w:top w:val="nil"/>
              <w:left w:val="single" w:sz="2" w:space="0" w:color="000000"/>
              <w:bottom w:val="single" w:sz="2" w:space="0" w:color="000000"/>
              <w:right w:val="nil"/>
            </w:tcBorders>
            <w:shd w:val="clear" w:color="auto" w:fill="FFE994"/>
            <w:vAlign w:val="center"/>
          </w:tcPr>
          <w:p w14:paraId="6176614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w:t>
            </w:r>
          </w:p>
        </w:tc>
        <w:tc>
          <w:tcPr>
            <w:tcW w:w="711" w:type="dxa"/>
            <w:tcBorders>
              <w:top w:val="nil"/>
              <w:left w:val="single" w:sz="2" w:space="0" w:color="000000"/>
              <w:bottom w:val="single" w:sz="2" w:space="0" w:color="000000"/>
              <w:right w:val="nil"/>
            </w:tcBorders>
            <w:shd w:val="clear" w:color="auto" w:fill="FFE994"/>
            <w:vAlign w:val="center"/>
          </w:tcPr>
          <w:p w14:paraId="157E40C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0,37</w:t>
            </w:r>
          </w:p>
        </w:tc>
        <w:tc>
          <w:tcPr>
            <w:tcW w:w="707" w:type="dxa"/>
            <w:tcBorders>
              <w:top w:val="nil"/>
              <w:left w:val="single" w:sz="2" w:space="0" w:color="000000"/>
              <w:bottom w:val="single" w:sz="2" w:space="0" w:color="000000"/>
              <w:right w:val="nil"/>
            </w:tcBorders>
            <w:shd w:val="clear" w:color="auto" w:fill="FFE994"/>
            <w:vAlign w:val="center"/>
          </w:tcPr>
          <w:p w14:paraId="2788BCC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4,3</w:t>
            </w:r>
          </w:p>
        </w:tc>
        <w:tc>
          <w:tcPr>
            <w:tcW w:w="851" w:type="dxa"/>
            <w:tcBorders>
              <w:top w:val="nil"/>
              <w:left w:val="single" w:sz="2" w:space="0" w:color="000000"/>
              <w:bottom w:val="single" w:sz="2" w:space="0" w:color="000000"/>
              <w:right w:val="nil"/>
            </w:tcBorders>
            <w:shd w:val="clear" w:color="auto" w:fill="FFE994"/>
            <w:vAlign w:val="center"/>
          </w:tcPr>
          <w:p w14:paraId="43C01DD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FFE994"/>
            <w:vAlign w:val="center"/>
          </w:tcPr>
          <w:p w14:paraId="3C460711" w14:textId="77777777" w:rsidR="00B90675" w:rsidRPr="006F799B" w:rsidRDefault="00B90675" w:rsidP="00F45FFB">
            <w:pPr>
              <w:ind w:left="-108" w:right="-108"/>
              <w:jc w:val="center"/>
              <w:rPr>
                <w:rFonts w:ascii="Times New Roman" w:eastAsia="Calibri" w:hAnsi="Times New Roman" w:cs="Calibri"/>
              </w:rPr>
            </w:pPr>
            <w:r w:rsidRPr="006F799B">
              <w:rPr>
                <w:rFonts w:ascii="Times New Roman" w:eastAsia="Calibri" w:hAnsi="Times New Roman"/>
              </w:rPr>
              <w:t>0,00148</w:t>
            </w:r>
          </w:p>
        </w:tc>
        <w:tc>
          <w:tcPr>
            <w:tcW w:w="850" w:type="dxa"/>
            <w:tcBorders>
              <w:top w:val="nil"/>
              <w:left w:val="single" w:sz="2" w:space="0" w:color="000000"/>
              <w:bottom w:val="single" w:sz="2" w:space="0" w:color="000000"/>
              <w:right w:val="nil"/>
            </w:tcBorders>
            <w:shd w:val="clear" w:color="auto" w:fill="FFE994"/>
            <w:vAlign w:val="center"/>
          </w:tcPr>
          <w:p w14:paraId="6589ECF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FE994"/>
            <w:vAlign w:val="center"/>
          </w:tcPr>
          <w:p w14:paraId="7754BF1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0,071</w:t>
            </w:r>
          </w:p>
        </w:tc>
        <w:tc>
          <w:tcPr>
            <w:tcW w:w="708" w:type="dxa"/>
            <w:tcBorders>
              <w:top w:val="nil"/>
              <w:left w:val="single" w:sz="2" w:space="0" w:color="000000"/>
              <w:bottom w:val="single" w:sz="2" w:space="0" w:color="000000"/>
              <w:right w:val="nil"/>
            </w:tcBorders>
            <w:shd w:val="clear" w:color="auto" w:fill="FFE994"/>
            <w:vAlign w:val="center"/>
          </w:tcPr>
          <w:p w14:paraId="093466E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0,84</w:t>
            </w:r>
          </w:p>
        </w:tc>
        <w:tc>
          <w:tcPr>
            <w:tcW w:w="710" w:type="dxa"/>
            <w:tcBorders>
              <w:top w:val="nil"/>
              <w:left w:val="single" w:sz="2" w:space="0" w:color="000000"/>
              <w:bottom w:val="single" w:sz="2" w:space="0" w:color="000000"/>
              <w:right w:val="nil"/>
            </w:tcBorders>
            <w:shd w:val="clear" w:color="auto" w:fill="FFE994"/>
            <w:vAlign w:val="center"/>
          </w:tcPr>
          <w:p w14:paraId="3A5D25C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2,82</w:t>
            </w:r>
          </w:p>
        </w:tc>
        <w:tc>
          <w:tcPr>
            <w:tcW w:w="849" w:type="dxa"/>
            <w:tcBorders>
              <w:top w:val="nil"/>
              <w:left w:val="single" w:sz="2" w:space="0" w:color="000000"/>
              <w:bottom w:val="single" w:sz="2" w:space="0" w:color="000000"/>
              <w:right w:val="nil"/>
            </w:tcBorders>
            <w:shd w:val="clear" w:color="auto" w:fill="FFE994"/>
            <w:vAlign w:val="center"/>
          </w:tcPr>
          <w:p w14:paraId="228020E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0,071</w:t>
            </w:r>
          </w:p>
        </w:tc>
        <w:tc>
          <w:tcPr>
            <w:tcW w:w="852" w:type="dxa"/>
            <w:tcBorders>
              <w:top w:val="nil"/>
              <w:left w:val="single" w:sz="2" w:space="0" w:color="000000"/>
              <w:bottom w:val="single" w:sz="2" w:space="0" w:color="000000"/>
              <w:right w:val="nil"/>
            </w:tcBorders>
            <w:shd w:val="clear" w:color="auto" w:fill="FFE994"/>
            <w:vAlign w:val="center"/>
          </w:tcPr>
          <w:p w14:paraId="287B52A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0,005</w:t>
            </w:r>
          </w:p>
        </w:tc>
        <w:tc>
          <w:tcPr>
            <w:tcW w:w="849" w:type="dxa"/>
            <w:tcBorders>
              <w:top w:val="nil"/>
              <w:left w:val="single" w:sz="2" w:space="0" w:color="000000"/>
              <w:bottom w:val="single" w:sz="2" w:space="0" w:color="000000"/>
              <w:right w:val="nil"/>
            </w:tcBorders>
            <w:shd w:val="clear" w:color="auto" w:fill="FFE994"/>
            <w:vAlign w:val="center"/>
          </w:tcPr>
          <w:p w14:paraId="1E1E998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8,9</w:t>
            </w:r>
          </w:p>
        </w:tc>
        <w:tc>
          <w:tcPr>
            <w:tcW w:w="851" w:type="dxa"/>
            <w:tcBorders>
              <w:top w:val="nil"/>
              <w:left w:val="single" w:sz="2" w:space="0" w:color="000000"/>
              <w:bottom w:val="single" w:sz="2" w:space="0" w:color="000000"/>
              <w:right w:val="nil"/>
            </w:tcBorders>
            <w:shd w:val="clear" w:color="auto" w:fill="FFE994"/>
            <w:vAlign w:val="center"/>
          </w:tcPr>
          <w:p w14:paraId="16F38C4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35</w:t>
            </w:r>
          </w:p>
        </w:tc>
        <w:tc>
          <w:tcPr>
            <w:tcW w:w="710" w:type="dxa"/>
            <w:tcBorders>
              <w:top w:val="nil"/>
              <w:left w:val="single" w:sz="2" w:space="0" w:color="000000"/>
              <w:bottom w:val="single" w:sz="2" w:space="0" w:color="000000"/>
              <w:right w:val="nil"/>
            </w:tcBorders>
            <w:shd w:val="clear" w:color="auto" w:fill="FFE994"/>
            <w:vAlign w:val="center"/>
          </w:tcPr>
          <w:p w14:paraId="185881C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41</w:t>
            </w:r>
          </w:p>
        </w:tc>
        <w:tc>
          <w:tcPr>
            <w:tcW w:w="707" w:type="dxa"/>
            <w:tcBorders>
              <w:top w:val="nil"/>
              <w:left w:val="single" w:sz="2" w:space="0" w:color="000000"/>
              <w:bottom w:val="single" w:sz="2" w:space="0" w:color="000000"/>
              <w:right w:val="nil"/>
            </w:tcBorders>
            <w:shd w:val="clear" w:color="auto" w:fill="FFE994"/>
            <w:vAlign w:val="center"/>
          </w:tcPr>
          <w:p w14:paraId="1677021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29,0</w:t>
            </w:r>
          </w:p>
        </w:tc>
        <w:tc>
          <w:tcPr>
            <w:tcW w:w="709" w:type="dxa"/>
            <w:tcBorders>
              <w:top w:val="nil"/>
              <w:left w:val="single" w:sz="2" w:space="0" w:color="000000"/>
              <w:bottom w:val="single" w:sz="2" w:space="0" w:color="000000"/>
              <w:right w:val="single" w:sz="18" w:space="0" w:color="000000"/>
            </w:tcBorders>
            <w:shd w:val="clear" w:color="auto" w:fill="FFE994"/>
            <w:vAlign w:val="center"/>
          </w:tcPr>
          <w:p w14:paraId="6E98D811"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0,0014</w:t>
            </w:r>
          </w:p>
        </w:tc>
      </w:tr>
      <w:tr w:rsidR="00B90675" w:rsidRPr="006F799B" w14:paraId="618E68D0"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117EEBF5"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4D2ED278" w14:textId="77777777" w:rsidR="00B90675" w:rsidRPr="006F799B" w:rsidRDefault="00B90675" w:rsidP="00F45FFB">
            <w:pPr>
              <w:ind w:right="20"/>
              <w:jc w:val="center"/>
              <w:rPr>
                <w:rFonts w:ascii="Times New Roman" w:eastAsia="Calibri" w:hAnsi="Times New Roman" w:cs="Calibri"/>
              </w:rPr>
            </w:pPr>
          </w:p>
        </w:tc>
        <w:tc>
          <w:tcPr>
            <w:tcW w:w="541" w:type="dxa"/>
            <w:tcBorders>
              <w:top w:val="nil"/>
              <w:left w:val="single" w:sz="2" w:space="0" w:color="000000"/>
              <w:bottom w:val="single" w:sz="18" w:space="0" w:color="000000"/>
              <w:right w:val="nil"/>
            </w:tcBorders>
            <w:shd w:val="clear" w:color="auto" w:fill="FFE994"/>
            <w:vAlign w:val="center"/>
          </w:tcPr>
          <w:p w14:paraId="184D35D7"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21.10.2024</w:t>
            </w:r>
          </w:p>
        </w:tc>
        <w:tc>
          <w:tcPr>
            <w:tcW w:w="271" w:type="dxa"/>
            <w:tcBorders>
              <w:top w:val="nil"/>
              <w:left w:val="single" w:sz="2" w:space="0" w:color="000000"/>
              <w:bottom w:val="single" w:sz="18" w:space="0" w:color="000000"/>
              <w:right w:val="nil"/>
            </w:tcBorders>
            <w:shd w:val="clear" w:color="auto" w:fill="FFE994"/>
            <w:vAlign w:val="center"/>
          </w:tcPr>
          <w:p w14:paraId="6517305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6</w:t>
            </w:r>
          </w:p>
        </w:tc>
        <w:tc>
          <w:tcPr>
            <w:tcW w:w="711" w:type="dxa"/>
            <w:tcBorders>
              <w:top w:val="nil"/>
              <w:left w:val="single" w:sz="2" w:space="0" w:color="000000"/>
              <w:bottom w:val="single" w:sz="18" w:space="0" w:color="000000"/>
              <w:right w:val="nil"/>
            </w:tcBorders>
            <w:shd w:val="clear" w:color="auto" w:fill="FFE994"/>
            <w:vAlign w:val="center"/>
          </w:tcPr>
          <w:p w14:paraId="45A5DB5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0,29</w:t>
            </w:r>
          </w:p>
        </w:tc>
        <w:tc>
          <w:tcPr>
            <w:tcW w:w="707" w:type="dxa"/>
            <w:tcBorders>
              <w:top w:val="nil"/>
              <w:left w:val="single" w:sz="2" w:space="0" w:color="000000"/>
              <w:bottom w:val="single" w:sz="18" w:space="0" w:color="000000"/>
              <w:right w:val="nil"/>
            </w:tcBorders>
            <w:shd w:val="clear" w:color="auto" w:fill="FFE994"/>
            <w:vAlign w:val="center"/>
          </w:tcPr>
          <w:p w14:paraId="06DC3D6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3,8</w:t>
            </w:r>
          </w:p>
        </w:tc>
        <w:tc>
          <w:tcPr>
            <w:tcW w:w="851" w:type="dxa"/>
            <w:tcBorders>
              <w:top w:val="nil"/>
              <w:left w:val="single" w:sz="2" w:space="0" w:color="000000"/>
              <w:bottom w:val="single" w:sz="18" w:space="0" w:color="000000"/>
              <w:right w:val="nil"/>
            </w:tcBorders>
            <w:shd w:val="clear" w:color="auto" w:fill="FFE994"/>
            <w:vAlign w:val="center"/>
          </w:tcPr>
          <w:p w14:paraId="4A2C2CA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0,004</w:t>
            </w:r>
          </w:p>
        </w:tc>
        <w:tc>
          <w:tcPr>
            <w:tcW w:w="851" w:type="dxa"/>
            <w:tcBorders>
              <w:top w:val="nil"/>
              <w:left w:val="single" w:sz="2" w:space="0" w:color="000000"/>
              <w:bottom w:val="single" w:sz="18" w:space="0" w:color="000000"/>
              <w:right w:val="nil"/>
            </w:tcBorders>
            <w:shd w:val="clear" w:color="auto" w:fill="FFE994"/>
            <w:vAlign w:val="center"/>
          </w:tcPr>
          <w:p w14:paraId="1BB9B7CB" w14:textId="77777777" w:rsidR="00B90675" w:rsidRPr="006F799B" w:rsidRDefault="00B90675" w:rsidP="00F45FFB">
            <w:pPr>
              <w:ind w:left="-108" w:right="-108"/>
              <w:jc w:val="center"/>
              <w:rPr>
                <w:rFonts w:ascii="Times New Roman" w:eastAsia="Calibri" w:hAnsi="Times New Roman" w:cs="Calibri"/>
              </w:rPr>
            </w:pPr>
            <w:r w:rsidRPr="006F799B">
              <w:rPr>
                <w:rFonts w:ascii="Times New Roman" w:eastAsia="Calibri" w:hAnsi="Times New Roman"/>
              </w:rPr>
              <w:t>0,00135</w:t>
            </w:r>
          </w:p>
        </w:tc>
        <w:tc>
          <w:tcPr>
            <w:tcW w:w="850" w:type="dxa"/>
            <w:tcBorders>
              <w:top w:val="nil"/>
              <w:left w:val="single" w:sz="2" w:space="0" w:color="000000"/>
              <w:bottom w:val="single" w:sz="18" w:space="0" w:color="000000"/>
              <w:right w:val="nil"/>
            </w:tcBorders>
            <w:shd w:val="clear" w:color="auto" w:fill="FFE994"/>
            <w:vAlign w:val="center"/>
          </w:tcPr>
          <w:p w14:paraId="3ECCB84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1" w:type="dxa"/>
            <w:tcBorders>
              <w:top w:val="nil"/>
              <w:left w:val="single" w:sz="2" w:space="0" w:color="000000"/>
              <w:bottom w:val="single" w:sz="18" w:space="0" w:color="000000"/>
              <w:right w:val="nil"/>
            </w:tcBorders>
            <w:shd w:val="clear" w:color="auto" w:fill="FFE994"/>
            <w:vAlign w:val="center"/>
          </w:tcPr>
          <w:p w14:paraId="4EC5FA8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0,065</w:t>
            </w:r>
          </w:p>
        </w:tc>
        <w:tc>
          <w:tcPr>
            <w:tcW w:w="708" w:type="dxa"/>
            <w:tcBorders>
              <w:top w:val="nil"/>
              <w:left w:val="single" w:sz="2" w:space="0" w:color="000000"/>
              <w:bottom w:val="single" w:sz="18" w:space="0" w:color="000000"/>
              <w:right w:val="nil"/>
            </w:tcBorders>
            <w:shd w:val="clear" w:color="auto" w:fill="FFE994"/>
            <w:vAlign w:val="center"/>
          </w:tcPr>
          <w:p w14:paraId="1C2896C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0,79</w:t>
            </w:r>
          </w:p>
        </w:tc>
        <w:tc>
          <w:tcPr>
            <w:tcW w:w="710" w:type="dxa"/>
            <w:tcBorders>
              <w:top w:val="nil"/>
              <w:left w:val="single" w:sz="2" w:space="0" w:color="000000"/>
              <w:bottom w:val="single" w:sz="18" w:space="0" w:color="000000"/>
              <w:right w:val="nil"/>
            </w:tcBorders>
            <w:shd w:val="clear" w:color="auto" w:fill="FFE994"/>
            <w:vAlign w:val="center"/>
          </w:tcPr>
          <w:p w14:paraId="5C2D680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2,74</w:t>
            </w:r>
          </w:p>
        </w:tc>
        <w:tc>
          <w:tcPr>
            <w:tcW w:w="849" w:type="dxa"/>
            <w:tcBorders>
              <w:top w:val="nil"/>
              <w:left w:val="single" w:sz="2" w:space="0" w:color="000000"/>
              <w:bottom w:val="single" w:sz="18" w:space="0" w:color="000000"/>
              <w:right w:val="nil"/>
            </w:tcBorders>
            <w:shd w:val="clear" w:color="auto" w:fill="FFE994"/>
            <w:vAlign w:val="center"/>
          </w:tcPr>
          <w:p w14:paraId="54FC813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0,068</w:t>
            </w:r>
          </w:p>
        </w:tc>
        <w:tc>
          <w:tcPr>
            <w:tcW w:w="852" w:type="dxa"/>
            <w:tcBorders>
              <w:top w:val="nil"/>
              <w:left w:val="single" w:sz="2" w:space="0" w:color="000000"/>
              <w:bottom w:val="single" w:sz="18" w:space="0" w:color="000000"/>
              <w:right w:val="nil"/>
            </w:tcBorders>
            <w:shd w:val="clear" w:color="auto" w:fill="FFE994"/>
            <w:vAlign w:val="center"/>
          </w:tcPr>
          <w:p w14:paraId="75F5654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0,005</w:t>
            </w:r>
          </w:p>
        </w:tc>
        <w:tc>
          <w:tcPr>
            <w:tcW w:w="849" w:type="dxa"/>
            <w:tcBorders>
              <w:top w:val="nil"/>
              <w:left w:val="single" w:sz="2" w:space="0" w:color="000000"/>
              <w:bottom w:val="single" w:sz="18" w:space="0" w:color="000000"/>
              <w:right w:val="nil"/>
            </w:tcBorders>
            <w:shd w:val="clear" w:color="auto" w:fill="FFE994"/>
            <w:vAlign w:val="center"/>
          </w:tcPr>
          <w:p w14:paraId="623A65B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8,7</w:t>
            </w:r>
          </w:p>
        </w:tc>
        <w:tc>
          <w:tcPr>
            <w:tcW w:w="851" w:type="dxa"/>
            <w:tcBorders>
              <w:top w:val="nil"/>
              <w:left w:val="single" w:sz="2" w:space="0" w:color="000000"/>
              <w:bottom w:val="single" w:sz="18" w:space="0" w:color="000000"/>
              <w:right w:val="nil"/>
            </w:tcBorders>
            <w:shd w:val="clear" w:color="auto" w:fill="FFE994"/>
            <w:vAlign w:val="center"/>
          </w:tcPr>
          <w:p w14:paraId="755E493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31</w:t>
            </w:r>
          </w:p>
        </w:tc>
        <w:tc>
          <w:tcPr>
            <w:tcW w:w="710" w:type="dxa"/>
            <w:tcBorders>
              <w:top w:val="nil"/>
              <w:left w:val="single" w:sz="2" w:space="0" w:color="000000"/>
              <w:bottom w:val="single" w:sz="18" w:space="0" w:color="000000"/>
              <w:right w:val="nil"/>
            </w:tcBorders>
            <w:shd w:val="clear" w:color="auto" w:fill="FFE994"/>
            <w:vAlign w:val="center"/>
          </w:tcPr>
          <w:p w14:paraId="3D2CCF3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39</w:t>
            </w:r>
          </w:p>
        </w:tc>
        <w:tc>
          <w:tcPr>
            <w:tcW w:w="707" w:type="dxa"/>
            <w:tcBorders>
              <w:top w:val="nil"/>
              <w:left w:val="single" w:sz="2" w:space="0" w:color="000000"/>
              <w:bottom w:val="single" w:sz="18" w:space="0" w:color="000000"/>
              <w:right w:val="nil"/>
            </w:tcBorders>
            <w:shd w:val="clear" w:color="auto" w:fill="FFE994"/>
            <w:vAlign w:val="center"/>
          </w:tcPr>
          <w:p w14:paraId="7B15C52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28,6</w:t>
            </w:r>
          </w:p>
        </w:tc>
        <w:tc>
          <w:tcPr>
            <w:tcW w:w="709" w:type="dxa"/>
            <w:tcBorders>
              <w:top w:val="nil"/>
              <w:left w:val="single" w:sz="2" w:space="0" w:color="000000"/>
              <w:bottom w:val="single" w:sz="18" w:space="0" w:color="000000"/>
              <w:right w:val="single" w:sz="18" w:space="0" w:color="000000"/>
            </w:tcBorders>
            <w:shd w:val="clear" w:color="auto" w:fill="FFE994"/>
            <w:vAlign w:val="center"/>
          </w:tcPr>
          <w:p w14:paraId="0D3912AF"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0,0012</w:t>
            </w:r>
          </w:p>
        </w:tc>
      </w:tr>
      <w:tr w:rsidR="00B90675" w:rsidRPr="006F799B" w14:paraId="75D4A412"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2F57D7F8"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580507DB" w14:textId="77777777" w:rsidR="00B90675" w:rsidRPr="006F799B" w:rsidRDefault="00B90675" w:rsidP="00F45FFB">
            <w:pPr>
              <w:ind w:right="20"/>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D8F2F8"/>
            <w:vAlign w:val="center"/>
          </w:tcPr>
          <w:p w14:paraId="540B3054"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22.05.2025</w:t>
            </w:r>
          </w:p>
        </w:tc>
        <w:tc>
          <w:tcPr>
            <w:tcW w:w="271" w:type="dxa"/>
            <w:tcBorders>
              <w:top w:val="nil"/>
              <w:left w:val="single" w:sz="2" w:space="0" w:color="000000"/>
              <w:bottom w:val="single" w:sz="2" w:space="0" w:color="000000"/>
              <w:right w:val="nil"/>
            </w:tcBorders>
            <w:shd w:val="clear" w:color="auto" w:fill="D8F2F8"/>
            <w:vAlign w:val="center"/>
          </w:tcPr>
          <w:p w14:paraId="4C49E33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711" w:type="dxa"/>
            <w:tcBorders>
              <w:top w:val="nil"/>
              <w:left w:val="single" w:sz="2" w:space="0" w:color="000000"/>
              <w:bottom w:val="single" w:sz="2" w:space="0" w:color="000000"/>
              <w:right w:val="nil"/>
            </w:tcBorders>
            <w:shd w:val="clear" w:color="auto" w:fill="D8F2F8"/>
            <w:vAlign w:val="center"/>
          </w:tcPr>
          <w:p w14:paraId="499E0FD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0,24</w:t>
            </w:r>
          </w:p>
        </w:tc>
        <w:tc>
          <w:tcPr>
            <w:tcW w:w="707" w:type="dxa"/>
            <w:tcBorders>
              <w:top w:val="nil"/>
              <w:left w:val="single" w:sz="2" w:space="0" w:color="000000"/>
              <w:bottom w:val="single" w:sz="2" w:space="0" w:color="000000"/>
              <w:right w:val="nil"/>
            </w:tcBorders>
            <w:shd w:val="clear" w:color="auto" w:fill="D8F2F8"/>
            <w:vAlign w:val="center"/>
          </w:tcPr>
          <w:p w14:paraId="4FD19B2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5,8</w:t>
            </w:r>
          </w:p>
        </w:tc>
        <w:tc>
          <w:tcPr>
            <w:tcW w:w="851" w:type="dxa"/>
            <w:tcBorders>
              <w:top w:val="nil"/>
              <w:left w:val="single" w:sz="2" w:space="0" w:color="000000"/>
              <w:bottom w:val="single" w:sz="2" w:space="0" w:color="000000"/>
              <w:right w:val="nil"/>
            </w:tcBorders>
            <w:shd w:val="clear" w:color="auto" w:fill="D8F2F8"/>
            <w:vAlign w:val="center"/>
          </w:tcPr>
          <w:p w14:paraId="373A9D1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D8F2F8"/>
            <w:vAlign w:val="center"/>
          </w:tcPr>
          <w:p w14:paraId="5EA90E03" w14:textId="77777777" w:rsidR="00B90675" w:rsidRPr="006F799B" w:rsidRDefault="00B90675" w:rsidP="00F45FFB">
            <w:pPr>
              <w:ind w:left="-108" w:right="-108"/>
              <w:jc w:val="center"/>
              <w:rPr>
                <w:rFonts w:ascii="Times New Roman" w:eastAsia="Calibri" w:hAnsi="Times New Roman" w:cs="Calibri"/>
              </w:rPr>
            </w:pPr>
            <w:r w:rsidRPr="006F799B">
              <w:rPr>
                <w:rFonts w:ascii="Times New Roman" w:eastAsia="Calibri" w:hAnsi="Times New Roman"/>
              </w:rPr>
              <w:t>0,0043</w:t>
            </w:r>
          </w:p>
        </w:tc>
        <w:tc>
          <w:tcPr>
            <w:tcW w:w="850" w:type="dxa"/>
            <w:tcBorders>
              <w:top w:val="nil"/>
              <w:left w:val="single" w:sz="2" w:space="0" w:color="000000"/>
              <w:bottom w:val="single" w:sz="2" w:space="0" w:color="000000"/>
              <w:right w:val="nil"/>
            </w:tcBorders>
            <w:shd w:val="clear" w:color="auto" w:fill="D8F2F8"/>
            <w:vAlign w:val="center"/>
          </w:tcPr>
          <w:p w14:paraId="168B6BB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D8F2F8"/>
            <w:vAlign w:val="center"/>
          </w:tcPr>
          <w:p w14:paraId="7DAF670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0,056</w:t>
            </w:r>
          </w:p>
        </w:tc>
        <w:tc>
          <w:tcPr>
            <w:tcW w:w="708" w:type="dxa"/>
            <w:tcBorders>
              <w:top w:val="nil"/>
              <w:left w:val="single" w:sz="2" w:space="0" w:color="000000"/>
              <w:bottom w:val="single" w:sz="2" w:space="0" w:color="000000"/>
              <w:right w:val="nil"/>
            </w:tcBorders>
            <w:shd w:val="clear" w:color="auto" w:fill="D8F2F8"/>
            <w:vAlign w:val="center"/>
          </w:tcPr>
          <w:p w14:paraId="4D0F54F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0,51</w:t>
            </w:r>
          </w:p>
        </w:tc>
        <w:tc>
          <w:tcPr>
            <w:tcW w:w="710" w:type="dxa"/>
            <w:tcBorders>
              <w:top w:val="nil"/>
              <w:left w:val="single" w:sz="2" w:space="0" w:color="000000"/>
              <w:bottom w:val="single" w:sz="2" w:space="0" w:color="000000"/>
              <w:right w:val="nil"/>
            </w:tcBorders>
            <w:shd w:val="clear" w:color="auto" w:fill="D8F2F8"/>
            <w:vAlign w:val="center"/>
          </w:tcPr>
          <w:p w14:paraId="603AC1F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2,02</w:t>
            </w:r>
          </w:p>
        </w:tc>
        <w:tc>
          <w:tcPr>
            <w:tcW w:w="849" w:type="dxa"/>
            <w:tcBorders>
              <w:top w:val="nil"/>
              <w:left w:val="single" w:sz="2" w:space="0" w:color="000000"/>
              <w:bottom w:val="single" w:sz="2" w:space="0" w:color="000000"/>
              <w:right w:val="nil"/>
            </w:tcBorders>
            <w:shd w:val="clear" w:color="auto" w:fill="D8F2F8"/>
            <w:vAlign w:val="center"/>
          </w:tcPr>
          <w:p w14:paraId="4930432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0,0498</w:t>
            </w:r>
          </w:p>
        </w:tc>
        <w:tc>
          <w:tcPr>
            <w:tcW w:w="852" w:type="dxa"/>
            <w:tcBorders>
              <w:top w:val="nil"/>
              <w:left w:val="single" w:sz="2" w:space="0" w:color="000000"/>
              <w:bottom w:val="single" w:sz="2" w:space="0" w:color="000000"/>
              <w:right w:val="nil"/>
            </w:tcBorders>
            <w:shd w:val="clear" w:color="auto" w:fill="D8F2F8"/>
            <w:vAlign w:val="center"/>
          </w:tcPr>
          <w:p w14:paraId="5B8DE76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0,026</w:t>
            </w:r>
          </w:p>
        </w:tc>
        <w:tc>
          <w:tcPr>
            <w:tcW w:w="849" w:type="dxa"/>
            <w:tcBorders>
              <w:top w:val="nil"/>
              <w:left w:val="single" w:sz="2" w:space="0" w:color="000000"/>
              <w:bottom w:val="single" w:sz="2" w:space="0" w:color="000000"/>
              <w:right w:val="nil"/>
            </w:tcBorders>
            <w:shd w:val="clear" w:color="auto" w:fill="D8F2F8"/>
            <w:vAlign w:val="center"/>
          </w:tcPr>
          <w:p w14:paraId="6DF2E38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7,7</w:t>
            </w:r>
          </w:p>
        </w:tc>
        <w:tc>
          <w:tcPr>
            <w:tcW w:w="851" w:type="dxa"/>
            <w:tcBorders>
              <w:top w:val="nil"/>
              <w:left w:val="single" w:sz="2" w:space="0" w:color="000000"/>
              <w:bottom w:val="single" w:sz="2" w:space="0" w:color="000000"/>
              <w:right w:val="nil"/>
            </w:tcBorders>
            <w:shd w:val="clear" w:color="auto" w:fill="D8F2F8"/>
            <w:vAlign w:val="center"/>
          </w:tcPr>
          <w:p w14:paraId="1A10C4E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26</w:t>
            </w:r>
          </w:p>
        </w:tc>
        <w:tc>
          <w:tcPr>
            <w:tcW w:w="710" w:type="dxa"/>
            <w:tcBorders>
              <w:top w:val="nil"/>
              <w:left w:val="single" w:sz="2" w:space="0" w:color="000000"/>
              <w:bottom w:val="single" w:sz="2" w:space="0" w:color="000000"/>
              <w:right w:val="nil"/>
            </w:tcBorders>
            <w:shd w:val="clear" w:color="auto" w:fill="D8F2F8"/>
            <w:vAlign w:val="center"/>
          </w:tcPr>
          <w:p w14:paraId="105FD28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59</w:t>
            </w:r>
          </w:p>
        </w:tc>
        <w:tc>
          <w:tcPr>
            <w:tcW w:w="707" w:type="dxa"/>
            <w:tcBorders>
              <w:top w:val="nil"/>
              <w:left w:val="single" w:sz="2" w:space="0" w:color="000000"/>
              <w:bottom w:val="single" w:sz="2" w:space="0" w:color="000000"/>
              <w:right w:val="nil"/>
            </w:tcBorders>
            <w:shd w:val="clear" w:color="auto" w:fill="D8F2F8"/>
            <w:vAlign w:val="center"/>
          </w:tcPr>
          <w:p w14:paraId="471C466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28,1</w:t>
            </w:r>
          </w:p>
        </w:tc>
        <w:tc>
          <w:tcPr>
            <w:tcW w:w="709" w:type="dxa"/>
            <w:tcBorders>
              <w:top w:val="nil"/>
              <w:left w:val="single" w:sz="2" w:space="0" w:color="000000"/>
              <w:bottom w:val="single" w:sz="2" w:space="0" w:color="000000"/>
              <w:right w:val="single" w:sz="18" w:space="0" w:color="000000"/>
            </w:tcBorders>
            <w:shd w:val="clear" w:color="auto" w:fill="D8F2F8"/>
            <w:vAlign w:val="center"/>
          </w:tcPr>
          <w:p w14:paraId="22C4E011"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0,0013</w:t>
            </w:r>
          </w:p>
        </w:tc>
      </w:tr>
      <w:tr w:rsidR="00B90675" w:rsidRPr="006F799B" w14:paraId="5B0E382E"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79A733B5"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1E77999F" w14:textId="77777777" w:rsidR="00B90675" w:rsidRPr="006F799B" w:rsidRDefault="00B90675" w:rsidP="00F45FFB">
            <w:pPr>
              <w:ind w:right="20"/>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D8F2F8"/>
            <w:vAlign w:val="center"/>
          </w:tcPr>
          <w:p w14:paraId="6D4D2DC5"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09.06.2025</w:t>
            </w:r>
          </w:p>
        </w:tc>
        <w:tc>
          <w:tcPr>
            <w:tcW w:w="271" w:type="dxa"/>
            <w:tcBorders>
              <w:top w:val="nil"/>
              <w:left w:val="single" w:sz="2" w:space="0" w:color="000000"/>
              <w:bottom w:val="single" w:sz="2" w:space="0" w:color="000000"/>
              <w:right w:val="nil"/>
            </w:tcBorders>
            <w:shd w:val="clear" w:color="auto" w:fill="D8F2F8"/>
            <w:vAlign w:val="center"/>
          </w:tcPr>
          <w:p w14:paraId="44E1C39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w:t>
            </w:r>
          </w:p>
        </w:tc>
        <w:tc>
          <w:tcPr>
            <w:tcW w:w="711" w:type="dxa"/>
            <w:tcBorders>
              <w:top w:val="nil"/>
              <w:left w:val="single" w:sz="2" w:space="0" w:color="000000"/>
              <w:bottom w:val="single" w:sz="2" w:space="0" w:color="000000"/>
              <w:right w:val="nil"/>
            </w:tcBorders>
            <w:shd w:val="clear" w:color="auto" w:fill="D8F2F8"/>
            <w:vAlign w:val="center"/>
          </w:tcPr>
          <w:p w14:paraId="24188C3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0,26</w:t>
            </w:r>
          </w:p>
        </w:tc>
        <w:tc>
          <w:tcPr>
            <w:tcW w:w="707" w:type="dxa"/>
            <w:tcBorders>
              <w:top w:val="nil"/>
              <w:left w:val="single" w:sz="2" w:space="0" w:color="000000"/>
              <w:bottom w:val="single" w:sz="2" w:space="0" w:color="000000"/>
              <w:right w:val="nil"/>
            </w:tcBorders>
            <w:shd w:val="clear" w:color="auto" w:fill="D8F2F8"/>
            <w:vAlign w:val="center"/>
          </w:tcPr>
          <w:p w14:paraId="5CC6C03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6,2</w:t>
            </w:r>
          </w:p>
        </w:tc>
        <w:tc>
          <w:tcPr>
            <w:tcW w:w="851" w:type="dxa"/>
            <w:tcBorders>
              <w:top w:val="nil"/>
              <w:left w:val="single" w:sz="2" w:space="0" w:color="000000"/>
              <w:bottom w:val="single" w:sz="2" w:space="0" w:color="000000"/>
              <w:right w:val="nil"/>
            </w:tcBorders>
            <w:shd w:val="clear" w:color="auto" w:fill="D8F2F8"/>
            <w:vAlign w:val="center"/>
          </w:tcPr>
          <w:p w14:paraId="4FC9C3D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D8F2F8"/>
            <w:vAlign w:val="center"/>
          </w:tcPr>
          <w:p w14:paraId="0A6B0D97" w14:textId="77777777" w:rsidR="00B90675" w:rsidRPr="006F799B" w:rsidRDefault="00B90675" w:rsidP="00F45FFB">
            <w:pPr>
              <w:ind w:left="-108" w:right="-108"/>
              <w:jc w:val="center"/>
              <w:rPr>
                <w:rFonts w:ascii="Times New Roman" w:eastAsia="Calibri" w:hAnsi="Times New Roman" w:cs="Calibri"/>
              </w:rPr>
            </w:pPr>
            <w:r w:rsidRPr="006F799B">
              <w:rPr>
                <w:rFonts w:ascii="Times New Roman" w:eastAsia="Calibri" w:hAnsi="Times New Roman"/>
              </w:rPr>
              <w:t>0,0046</w:t>
            </w:r>
          </w:p>
        </w:tc>
        <w:tc>
          <w:tcPr>
            <w:tcW w:w="850" w:type="dxa"/>
            <w:tcBorders>
              <w:top w:val="nil"/>
              <w:left w:val="single" w:sz="2" w:space="0" w:color="000000"/>
              <w:bottom w:val="single" w:sz="2" w:space="0" w:color="000000"/>
              <w:right w:val="nil"/>
            </w:tcBorders>
            <w:shd w:val="clear" w:color="auto" w:fill="D8F2F8"/>
            <w:vAlign w:val="center"/>
          </w:tcPr>
          <w:p w14:paraId="47F4FE5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D8F2F8"/>
            <w:vAlign w:val="center"/>
          </w:tcPr>
          <w:p w14:paraId="1CCE616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0,057</w:t>
            </w:r>
          </w:p>
        </w:tc>
        <w:tc>
          <w:tcPr>
            <w:tcW w:w="708" w:type="dxa"/>
            <w:tcBorders>
              <w:top w:val="nil"/>
              <w:left w:val="single" w:sz="2" w:space="0" w:color="000000"/>
              <w:bottom w:val="single" w:sz="2" w:space="0" w:color="000000"/>
              <w:right w:val="nil"/>
            </w:tcBorders>
            <w:shd w:val="clear" w:color="auto" w:fill="D8F2F8"/>
            <w:vAlign w:val="center"/>
          </w:tcPr>
          <w:p w14:paraId="347C0B7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0,49</w:t>
            </w:r>
          </w:p>
        </w:tc>
        <w:tc>
          <w:tcPr>
            <w:tcW w:w="710" w:type="dxa"/>
            <w:tcBorders>
              <w:top w:val="nil"/>
              <w:left w:val="single" w:sz="2" w:space="0" w:color="000000"/>
              <w:bottom w:val="single" w:sz="2" w:space="0" w:color="000000"/>
              <w:right w:val="nil"/>
            </w:tcBorders>
            <w:shd w:val="clear" w:color="auto" w:fill="D8F2F8"/>
            <w:vAlign w:val="center"/>
          </w:tcPr>
          <w:p w14:paraId="15D13DB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1,94</w:t>
            </w:r>
          </w:p>
        </w:tc>
        <w:tc>
          <w:tcPr>
            <w:tcW w:w="849" w:type="dxa"/>
            <w:tcBorders>
              <w:top w:val="nil"/>
              <w:left w:val="single" w:sz="2" w:space="0" w:color="000000"/>
              <w:bottom w:val="single" w:sz="2" w:space="0" w:color="000000"/>
              <w:right w:val="nil"/>
            </w:tcBorders>
            <w:shd w:val="clear" w:color="auto" w:fill="D8F2F8"/>
            <w:vAlign w:val="center"/>
          </w:tcPr>
          <w:p w14:paraId="1739224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0,0495</w:t>
            </w:r>
          </w:p>
        </w:tc>
        <w:tc>
          <w:tcPr>
            <w:tcW w:w="852" w:type="dxa"/>
            <w:tcBorders>
              <w:top w:val="nil"/>
              <w:left w:val="single" w:sz="2" w:space="0" w:color="000000"/>
              <w:bottom w:val="single" w:sz="2" w:space="0" w:color="000000"/>
              <w:right w:val="nil"/>
            </w:tcBorders>
            <w:shd w:val="clear" w:color="auto" w:fill="D8F2F8"/>
            <w:vAlign w:val="center"/>
          </w:tcPr>
          <w:p w14:paraId="05E5736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0,027</w:t>
            </w:r>
          </w:p>
        </w:tc>
        <w:tc>
          <w:tcPr>
            <w:tcW w:w="849" w:type="dxa"/>
            <w:tcBorders>
              <w:top w:val="nil"/>
              <w:left w:val="single" w:sz="2" w:space="0" w:color="000000"/>
              <w:bottom w:val="single" w:sz="2" w:space="0" w:color="000000"/>
              <w:right w:val="nil"/>
            </w:tcBorders>
            <w:shd w:val="clear" w:color="auto" w:fill="D8F2F8"/>
            <w:vAlign w:val="center"/>
          </w:tcPr>
          <w:p w14:paraId="4E8946A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7,5</w:t>
            </w:r>
          </w:p>
        </w:tc>
        <w:tc>
          <w:tcPr>
            <w:tcW w:w="851" w:type="dxa"/>
            <w:tcBorders>
              <w:top w:val="nil"/>
              <w:left w:val="single" w:sz="2" w:space="0" w:color="000000"/>
              <w:bottom w:val="single" w:sz="2" w:space="0" w:color="000000"/>
              <w:right w:val="nil"/>
            </w:tcBorders>
            <w:shd w:val="clear" w:color="auto" w:fill="D8F2F8"/>
            <w:vAlign w:val="center"/>
          </w:tcPr>
          <w:p w14:paraId="036867C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24</w:t>
            </w:r>
          </w:p>
        </w:tc>
        <w:tc>
          <w:tcPr>
            <w:tcW w:w="710" w:type="dxa"/>
            <w:tcBorders>
              <w:top w:val="nil"/>
              <w:left w:val="single" w:sz="2" w:space="0" w:color="000000"/>
              <w:bottom w:val="single" w:sz="2" w:space="0" w:color="000000"/>
              <w:right w:val="nil"/>
            </w:tcBorders>
            <w:shd w:val="clear" w:color="auto" w:fill="D8F2F8"/>
            <w:vAlign w:val="center"/>
          </w:tcPr>
          <w:p w14:paraId="5761575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61</w:t>
            </w:r>
          </w:p>
        </w:tc>
        <w:tc>
          <w:tcPr>
            <w:tcW w:w="707" w:type="dxa"/>
            <w:tcBorders>
              <w:top w:val="nil"/>
              <w:left w:val="single" w:sz="2" w:space="0" w:color="000000"/>
              <w:bottom w:val="single" w:sz="2" w:space="0" w:color="000000"/>
              <w:right w:val="nil"/>
            </w:tcBorders>
            <w:shd w:val="clear" w:color="auto" w:fill="D8F2F8"/>
            <w:vAlign w:val="center"/>
          </w:tcPr>
          <w:p w14:paraId="4C5F901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28,1</w:t>
            </w:r>
          </w:p>
        </w:tc>
        <w:tc>
          <w:tcPr>
            <w:tcW w:w="709" w:type="dxa"/>
            <w:tcBorders>
              <w:top w:val="nil"/>
              <w:left w:val="single" w:sz="2" w:space="0" w:color="000000"/>
              <w:bottom w:val="single" w:sz="2" w:space="0" w:color="000000"/>
              <w:right w:val="single" w:sz="18" w:space="0" w:color="000000"/>
            </w:tcBorders>
            <w:shd w:val="clear" w:color="auto" w:fill="D8F2F8"/>
            <w:vAlign w:val="center"/>
          </w:tcPr>
          <w:p w14:paraId="0927E87A"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0,0014</w:t>
            </w:r>
          </w:p>
        </w:tc>
      </w:tr>
      <w:tr w:rsidR="00B90675" w:rsidRPr="006F799B" w14:paraId="6D39184D"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4B8E2ED4"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28A746FF" w14:textId="77777777" w:rsidR="00B90675" w:rsidRPr="006F799B" w:rsidRDefault="00B90675" w:rsidP="00F45FFB">
            <w:pPr>
              <w:ind w:right="20"/>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D8F2F8"/>
            <w:vAlign w:val="center"/>
          </w:tcPr>
          <w:p w14:paraId="345B5F28"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23.06.2025</w:t>
            </w:r>
          </w:p>
        </w:tc>
        <w:tc>
          <w:tcPr>
            <w:tcW w:w="271" w:type="dxa"/>
            <w:tcBorders>
              <w:top w:val="nil"/>
              <w:left w:val="single" w:sz="2" w:space="0" w:color="000000"/>
              <w:bottom w:val="single" w:sz="2" w:space="0" w:color="000000"/>
              <w:right w:val="nil"/>
            </w:tcBorders>
            <w:shd w:val="clear" w:color="auto" w:fill="D8F2F8"/>
            <w:vAlign w:val="center"/>
          </w:tcPr>
          <w:p w14:paraId="305E560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3</w:t>
            </w:r>
          </w:p>
        </w:tc>
        <w:tc>
          <w:tcPr>
            <w:tcW w:w="711" w:type="dxa"/>
            <w:tcBorders>
              <w:top w:val="nil"/>
              <w:left w:val="single" w:sz="2" w:space="0" w:color="000000"/>
              <w:bottom w:val="single" w:sz="2" w:space="0" w:color="000000"/>
              <w:right w:val="nil"/>
            </w:tcBorders>
            <w:shd w:val="clear" w:color="auto" w:fill="D8F2F8"/>
            <w:vAlign w:val="center"/>
          </w:tcPr>
          <w:p w14:paraId="2E18065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0,28</w:t>
            </w:r>
          </w:p>
        </w:tc>
        <w:tc>
          <w:tcPr>
            <w:tcW w:w="707" w:type="dxa"/>
            <w:tcBorders>
              <w:top w:val="nil"/>
              <w:left w:val="single" w:sz="2" w:space="0" w:color="000000"/>
              <w:bottom w:val="single" w:sz="2" w:space="0" w:color="000000"/>
              <w:right w:val="nil"/>
            </w:tcBorders>
            <w:shd w:val="clear" w:color="auto" w:fill="D8F2F8"/>
            <w:vAlign w:val="center"/>
          </w:tcPr>
          <w:p w14:paraId="6AB90F3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6,6</w:t>
            </w:r>
          </w:p>
        </w:tc>
        <w:tc>
          <w:tcPr>
            <w:tcW w:w="851" w:type="dxa"/>
            <w:tcBorders>
              <w:top w:val="nil"/>
              <w:left w:val="single" w:sz="2" w:space="0" w:color="000000"/>
              <w:bottom w:val="single" w:sz="2" w:space="0" w:color="000000"/>
              <w:right w:val="nil"/>
            </w:tcBorders>
            <w:shd w:val="clear" w:color="auto" w:fill="D8F2F8"/>
            <w:vAlign w:val="center"/>
          </w:tcPr>
          <w:p w14:paraId="5889FE0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D8F2F8"/>
            <w:vAlign w:val="center"/>
          </w:tcPr>
          <w:p w14:paraId="40E4650F" w14:textId="77777777" w:rsidR="00B90675" w:rsidRPr="006F799B" w:rsidRDefault="00B90675" w:rsidP="00F45FFB">
            <w:pPr>
              <w:ind w:left="-108" w:right="-108"/>
              <w:jc w:val="center"/>
              <w:rPr>
                <w:rFonts w:ascii="Times New Roman" w:eastAsia="Calibri" w:hAnsi="Times New Roman" w:cs="Calibri"/>
              </w:rPr>
            </w:pPr>
            <w:r w:rsidRPr="006F799B">
              <w:rPr>
                <w:rFonts w:ascii="Times New Roman" w:eastAsia="Calibri" w:hAnsi="Times New Roman"/>
              </w:rPr>
              <w:t>0,0048</w:t>
            </w:r>
          </w:p>
        </w:tc>
        <w:tc>
          <w:tcPr>
            <w:tcW w:w="850" w:type="dxa"/>
            <w:tcBorders>
              <w:top w:val="nil"/>
              <w:left w:val="single" w:sz="2" w:space="0" w:color="000000"/>
              <w:bottom w:val="single" w:sz="2" w:space="0" w:color="000000"/>
              <w:right w:val="nil"/>
            </w:tcBorders>
            <w:shd w:val="clear" w:color="auto" w:fill="D8F2F8"/>
            <w:vAlign w:val="center"/>
          </w:tcPr>
          <w:p w14:paraId="1505C19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D8F2F8"/>
            <w:vAlign w:val="center"/>
          </w:tcPr>
          <w:p w14:paraId="18E0D98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0,059</w:t>
            </w:r>
          </w:p>
        </w:tc>
        <w:tc>
          <w:tcPr>
            <w:tcW w:w="708" w:type="dxa"/>
            <w:tcBorders>
              <w:top w:val="nil"/>
              <w:left w:val="single" w:sz="2" w:space="0" w:color="000000"/>
              <w:bottom w:val="single" w:sz="2" w:space="0" w:color="000000"/>
              <w:right w:val="nil"/>
            </w:tcBorders>
            <w:shd w:val="clear" w:color="auto" w:fill="D8F2F8"/>
            <w:vAlign w:val="center"/>
          </w:tcPr>
          <w:p w14:paraId="050707A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0,46</w:t>
            </w:r>
          </w:p>
        </w:tc>
        <w:tc>
          <w:tcPr>
            <w:tcW w:w="710" w:type="dxa"/>
            <w:tcBorders>
              <w:top w:val="nil"/>
              <w:left w:val="single" w:sz="2" w:space="0" w:color="000000"/>
              <w:bottom w:val="single" w:sz="2" w:space="0" w:color="000000"/>
              <w:right w:val="nil"/>
            </w:tcBorders>
            <w:shd w:val="clear" w:color="auto" w:fill="D8F2F8"/>
            <w:vAlign w:val="center"/>
          </w:tcPr>
          <w:p w14:paraId="79BDA78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1,87</w:t>
            </w:r>
          </w:p>
        </w:tc>
        <w:tc>
          <w:tcPr>
            <w:tcW w:w="849" w:type="dxa"/>
            <w:tcBorders>
              <w:top w:val="nil"/>
              <w:left w:val="single" w:sz="2" w:space="0" w:color="000000"/>
              <w:bottom w:val="single" w:sz="2" w:space="0" w:color="000000"/>
              <w:right w:val="nil"/>
            </w:tcBorders>
            <w:shd w:val="clear" w:color="auto" w:fill="D8F2F8"/>
            <w:vAlign w:val="center"/>
          </w:tcPr>
          <w:p w14:paraId="7BD0A44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0,0492</w:t>
            </w:r>
          </w:p>
        </w:tc>
        <w:tc>
          <w:tcPr>
            <w:tcW w:w="852" w:type="dxa"/>
            <w:tcBorders>
              <w:top w:val="nil"/>
              <w:left w:val="single" w:sz="2" w:space="0" w:color="000000"/>
              <w:bottom w:val="single" w:sz="2" w:space="0" w:color="000000"/>
              <w:right w:val="nil"/>
            </w:tcBorders>
            <w:shd w:val="clear" w:color="auto" w:fill="D8F2F8"/>
            <w:vAlign w:val="center"/>
          </w:tcPr>
          <w:p w14:paraId="0E3C427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0,029</w:t>
            </w:r>
          </w:p>
        </w:tc>
        <w:tc>
          <w:tcPr>
            <w:tcW w:w="849" w:type="dxa"/>
            <w:tcBorders>
              <w:top w:val="nil"/>
              <w:left w:val="single" w:sz="2" w:space="0" w:color="000000"/>
              <w:bottom w:val="single" w:sz="2" w:space="0" w:color="000000"/>
              <w:right w:val="nil"/>
            </w:tcBorders>
            <w:shd w:val="clear" w:color="auto" w:fill="D8F2F8"/>
            <w:vAlign w:val="center"/>
          </w:tcPr>
          <w:p w14:paraId="38CDB78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7,2</w:t>
            </w:r>
          </w:p>
        </w:tc>
        <w:tc>
          <w:tcPr>
            <w:tcW w:w="851" w:type="dxa"/>
            <w:tcBorders>
              <w:top w:val="nil"/>
              <w:left w:val="single" w:sz="2" w:space="0" w:color="000000"/>
              <w:bottom w:val="single" w:sz="2" w:space="0" w:color="000000"/>
              <w:right w:val="nil"/>
            </w:tcBorders>
            <w:shd w:val="clear" w:color="auto" w:fill="D8F2F8"/>
            <w:vAlign w:val="center"/>
          </w:tcPr>
          <w:p w14:paraId="47058A2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22</w:t>
            </w:r>
          </w:p>
        </w:tc>
        <w:tc>
          <w:tcPr>
            <w:tcW w:w="710" w:type="dxa"/>
            <w:tcBorders>
              <w:top w:val="nil"/>
              <w:left w:val="single" w:sz="2" w:space="0" w:color="000000"/>
              <w:bottom w:val="single" w:sz="2" w:space="0" w:color="000000"/>
              <w:right w:val="nil"/>
            </w:tcBorders>
            <w:shd w:val="clear" w:color="auto" w:fill="D8F2F8"/>
            <w:vAlign w:val="center"/>
          </w:tcPr>
          <w:p w14:paraId="3A92068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63</w:t>
            </w:r>
          </w:p>
        </w:tc>
        <w:tc>
          <w:tcPr>
            <w:tcW w:w="707" w:type="dxa"/>
            <w:tcBorders>
              <w:top w:val="nil"/>
              <w:left w:val="single" w:sz="2" w:space="0" w:color="000000"/>
              <w:bottom w:val="single" w:sz="2" w:space="0" w:color="000000"/>
              <w:right w:val="nil"/>
            </w:tcBorders>
            <w:shd w:val="clear" w:color="auto" w:fill="D8F2F8"/>
            <w:vAlign w:val="center"/>
          </w:tcPr>
          <w:p w14:paraId="0F108B3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28,3</w:t>
            </w:r>
          </w:p>
        </w:tc>
        <w:tc>
          <w:tcPr>
            <w:tcW w:w="709" w:type="dxa"/>
            <w:tcBorders>
              <w:top w:val="nil"/>
              <w:left w:val="single" w:sz="2" w:space="0" w:color="000000"/>
              <w:bottom w:val="single" w:sz="2" w:space="0" w:color="000000"/>
              <w:right w:val="single" w:sz="18" w:space="0" w:color="000000"/>
            </w:tcBorders>
            <w:shd w:val="clear" w:color="auto" w:fill="D8F2F8"/>
            <w:vAlign w:val="center"/>
          </w:tcPr>
          <w:p w14:paraId="08BA46C1"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0,0014</w:t>
            </w:r>
          </w:p>
        </w:tc>
      </w:tr>
      <w:tr w:rsidR="00B90675" w:rsidRPr="006F799B" w14:paraId="416A830A"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42663909"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66A6D9DF" w14:textId="77777777" w:rsidR="00B90675" w:rsidRPr="006F799B" w:rsidRDefault="00B90675" w:rsidP="00F45FFB">
            <w:pPr>
              <w:ind w:right="20"/>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D8F2F8"/>
            <w:vAlign w:val="center"/>
          </w:tcPr>
          <w:p w14:paraId="2A01246B"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08.07.2025</w:t>
            </w:r>
          </w:p>
        </w:tc>
        <w:tc>
          <w:tcPr>
            <w:tcW w:w="271" w:type="dxa"/>
            <w:tcBorders>
              <w:top w:val="nil"/>
              <w:left w:val="single" w:sz="2" w:space="0" w:color="000000"/>
              <w:bottom w:val="single" w:sz="2" w:space="0" w:color="000000"/>
              <w:right w:val="nil"/>
            </w:tcBorders>
            <w:shd w:val="clear" w:color="auto" w:fill="D8F2F8"/>
            <w:vAlign w:val="center"/>
          </w:tcPr>
          <w:p w14:paraId="08DEDFA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4</w:t>
            </w:r>
          </w:p>
        </w:tc>
        <w:tc>
          <w:tcPr>
            <w:tcW w:w="711" w:type="dxa"/>
            <w:tcBorders>
              <w:top w:val="nil"/>
              <w:left w:val="single" w:sz="2" w:space="0" w:color="000000"/>
              <w:bottom w:val="single" w:sz="2" w:space="0" w:color="000000"/>
              <w:right w:val="nil"/>
            </w:tcBorders>
            <w:shd w:val="clear" w:color="auto" w:fill="D8F2F8"/>
            <w:vAlign w:val="center"/>
          </w:tcPr>
          <w:p w14:paraId="69361D9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0,29</w:t>
            </w:r>
          </w:p>
        </w:tc>
        <w:tc>
          <w:tcPr>
            <w:tcW w:w="707" w:type="dxa"/>
            <w:tcBorders>
              <w:top w:val="nil"/>
              <w:left w:val="single" w:sz="2" w:space="0" w:color="000000"/>
              <w:bottom w:val="single" w:sz="2" w:space="0" w:color="000000"/>
              <w:right w:val="nil"/>
            </w:tcBorders>
            <w:shd w:val="clear" w:color="auto" w:fill="D8F2F8"/>
            <w:vAlign w:val="center"/>
          </w:tcPr>
          <w:p w14:paraId="5C1B397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6,8</w:t>
            </w:r>
          </w:p>
        </w:tc>
        <w:tc>
          <w:tcPr>
            <w:tcW w:w="851" w:type="dxa"/>
            <w:tcBorders>
              <w:top w:val="nil"/>
              <w:left w:val="single" w:sz="2" w:space="0" w:color="000000"/>
              <w:bottom w:val="single" w:sz="2" w:space="0" w:color="000000"/>
              <w:right w:val="nil"/>
            </w:tcBorders>
            <w:shd w:val="clear" w:color="auto" w:fill="D8F2F8"/>
            <w:vAlign w:val="center"/>
          </w:tcPr>
          <w:p w14:paraId="1B77BEB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D8F2F8"/>
            <w:vAlign w:val="center"/>
          </w:tcPr>
          <w:p w14:paraId="5BDBD5A2" w14:textId="77777777" w:rsidR="00B90675" w:rsidRPr="006F799B" w:rsidRDefault="00B90675" w:rsidP="00F45FFB">
            <w:pPr>
              <w:ind w:left="-108" w:right="-108"/>
              <w:jc w:val="center"/>
              <w:rPr>
                <w:rFonts w:ascii="Times New Roman" w:eastAsia="Calibri" w:hAnsi="Times New Roman" w:cs="Calibri"/>
              </w:rPr>
            </w:pPr>
            <w:r w:rsidRPr="006F799B">
              <w:rPr>
                <w:rFonts w:ascii="Times New Roman" w:eastAsia="Calibri" w:hAnsi="Times New Roman"/>
              </w:rPr>
              <w:t>0,0050</w:t>
            </w:r>
          </w:p>
        </w:tc>
        <w:tc>
          <w:tcPr>
            <w:tcW w:w="850" w:type="dxa"/>
            <w:tcBorders>
              <w:top w:val="nil"/>
              <w:left w:val="single" w:sz="2" w:space="0" w:color="000000"/>
              <w:bottom w:val="single" w:sz="2" w:space="0" w:color="000000"/>
              <w:right w:val="nil"/>
            </w:tcBorders>
            <w:shd w:val="clear" w:color="auto" w:fill="D8F2F8"/>
            <w:vAlign w:val="center"/>
          </w:tcPr>
          <w:p w14:paraId="1B9F845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D8F2F8"/>
            <w:vAlign w:val="center"/>
          </w:tcPr>
          <w:p w14:paraId="51A3D07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0,060</w:t>
            </w:r>
          </w:p>
        </w:tc>
        <w:tc>
          <w:tcPr>
            <w:tcW w:w="708" w:type="dxa"/>
            <w:tcBorders>
              <w:top w:val="nil"/>
              <w:left w:val="single" w:sz="2" w:space="0" w:color="000000"/>
              <w:bottom w:val="single" w:sz="2" w:space="0" w:color="000000"/>
              <w:right w:val="nil"/>
            </w:tcBorders>
            <w:shd w:val="clear" w:color="auto" w:fill="D8F2F8"/>
            <w:vAlign w:val="center"/>
          </w:tcPr>
          <w:p w14:paraId="1480880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0,45</w:t>
            </w:r>
          </w:p>
        </w:tc>
        <w:tc>
          <w:tcPr>
            <w:tcW w:w="710" w:type="dxa"/>
            <w:tcBorders>
              <w:top w:val="nil"/>
              <w:left w:val="single" w:sz="2" w:space="0" w:color="000000"/>
              <w:bottom w:val="single" w:sz="2" w:space="0" w:color="000000"/>
              <w:right w:val="nil"/>
            </w:tcBorders>
            <w:shd w:val="clear" w:color="auto" w:fill="D8F2F8"/>
            <w:vAlign w:val="center"/>
          </w:tcPr>
          <w:p w14:paraId="21EF032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1,85</w:t>
            </w:r>
          </w:p>
        </w:tc>
        <w:tc>
          <w:tcPr>
            <w:tcW w:w="849" w:type="dxa"/>
            <w:tcBorders>
              <w:top w:val="nil"/>
              <w:left w:val="single" w:sz="2" w:space="0" w:color="000000"/>
              <w:bottom w:val="single" w:sz="2" w:space="0" w:color="000000"/>
              <w:right w:val="nil"/>
            </w:tcBorders>
            <w:shd w:val="clear" w:color="auto" w:fill="D8F2F8"/>
            <w:vAlign w:val="center"/>
          </w:tcPr>
          <w:p w14:paraId="6958D91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0,0490</w:t>
            </w:r>
          </w:p>
        </w:tc>
        <w:tc>
          <w:tcPr>
            <w:tcW w:w="852" w:type="dxa"/>
            <w:tcBorders>
              <w:top w:val="nil"/>
              <w:left w:val="single" w:sz="2" w:space="0" w:color="000000"/>
              <w:bottom w:val="single" w:sz="2" w:space="0" w:color="000000"/>
              <w:right w:val="nil"/>
            </w:tcBorders>
            <w:shd w:val="clear" w:color="auto" w:fill="D8F2F8"/>
            <w:vAlign w:val="center"/>
          </w:tcPr>
          <w:p w14:paraId="108E279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0,030</w:t>
            </w:r>
          </w:p>
        </w:tc>
        <w:tc>
          <w:tcPr>
            <w:tcW w:w="849" w:type="dxa"/>
            <w:tcBorders>
              <w:top w:val="nil"/>
              <w:left w:val="single" w:sz="2" w:space="0" w:color="000000"/>
              <w:bottom w:val="single" w:sz="2" w:space="0" w:color="000000"/>
              <w:right w:val="nil"/>
            </w:tcBorders>
            <w:shd w:val="clear" w:color="auto" w:fill="D8F2F8"/>
            <w:vAlign w:val="center"/>
          </w:tcPr>
          <w:p w14:paraId="3891C7F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7,1</w:t>
            </w:r>
          </w:p>
        </w:tc>
        <w:tc>
          <w:tcPr>
            <w:tcW w:w="851" w:type="dxa"/>
            <w:tcBorders>
              <w:top w:val="nil"/>
              <w:left w:val="single" w:sz="2" w:space="0" w:color="000000"/>
              <w:bottom w:val="single" w:sz="2" w:space="0" w:color="000000"/>
              <w:right w:val="nil"/>
            </w:tcBorders>
            <w:shd w:val="clear" w:color="auto" w:fill="D8F2F8"/>
            <w:vAlign w:val="center"/>
          </w:tcPr>
          <w:p w14:paraId="4BB0143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21</w:t>
            </w:r>
          </w:p>
        </w:tc>
        <w:tc>
          <w:tcPr>
            <w:tcW w:w="710" w:type="dxa"/>
            <w:tcBorders>
              <w:top w:val="nil"/>
              <w:left w:val="single" w:sz="2" w:space="0" w:color="000000"/>
              <w:bottom w:val="single" w:sz="2" w:space="0" w:color="000000"/>
              <w:right w:val="nil"/>
            </w:tcBorders>
            <w:shd w:val="clear" w:color="auto" w:fill="D8F2F8"/>
            <w:vAlign w:val="center"/>
          </w:tcPr>
          <w:p w14:paraId="3D0517A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64</w:t>
            </w:r>
          </w:p>
        </w:tc>
        <w:tc>
          <w:tcPr>
            <w:tcW w:w="707" w:type="dxa"/>
            <w:tcBorders>
              <w:top w:val="nil"/>
              <w:left w:val="single" w:sz="2" w:space="0" w:color="000000"/>
              <w:bottom w:val="single" w:sz="2" w:space="0" w:color="000000"/>
              <w:right w:val="nil"/>
            </w:tcBorders>
            <w:shd w:val="clear" w:color="auto" w:fill="D8F2F8"/>
            <w:vAlign w:val="center"/>
          </w:tcPr>
          <w:p w14:paraId="0769B4B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28,4</w:t>
            </w:r>
          </w:p>
        </w:tc>
        <w:tc>
          <w:tcPr>
            <w:tcW w:w="709" w:type="dxa"/>
            <w:tcBorders>
              <w:top w:val="nil"/>
              <w:left w:val="single" w:sz="2" w:space="0" w:color="000000"/>
              <w:bottom w:val="single" w:sz="2" w:space="0" w:color="000000"/>
              <w:right w:val="single" w:sz="18" w:space="0" w:color="000000"/>
            </w:tcBorders>
            <w:shd w:val="clear" w:color="auto" w:fill="D8F2F8"/>
            <w:vAlign w:val="center"/>
          </w:tcPr>
          <w:p w14:paraId="7D47AAA5"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0,0015</w:t>
            </w:r>
          </w:p>
        </w:tc>
      </w:tr>
      <w:tr w:rsidR="00B90675" w:rsidRPr="006F799B" w14:paraId="765CEE7B"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B8CCE4"/>
            <w:vAlign w:val="center"/>
          </w:tcPr>
          <w:p w14:paraId="2E31DD4B"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B8CCE4"/>
            <w:vAlign w:val="center"/>
          </w:tcPr>
          <w:p w14:paraId="4A0344BC" w14:textId="77777777" w:rsidR="00B90675" w:rsidRPr="006F799B" w:rsidRDefault="00B90675" w:rsidP="00F45FFB">
            <w:pPr>
              <w:ind w:right="20"/>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D8F2F8"/>
            <w:vAlign w:val="center"/>
          </w:tcPr>
          <w:p w14:paraId="7A70CCDD"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24.09.2025</w:t>
            </w:r>
          </w:p>
        </w:tc>
        <w:tc>
          <w:tcPr>
            <w:tcW w:w="271" w:type="dxa"/>
            <w:tcBorders>
              <w:top w:val="nil"/>
              <w:left w:val="single" w:sz="2" w:space="0" w:color="000000"/>
              <w:bottom w:val="single" w:sz="2" w:space="0" w:color="000000"/>
              <w:right w:val="nil"/>
            </w:tcBorders>
            <w:shd w:val="clear" w:color="auto" w:fill="D8F2F8"/>
            <w:vAlign w:val="center"/>
          </w:tcPr>
          <w:p w14:paraId="5470420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5</w:t>
            </w:r>
          </w:p>
        </w:tc>
        <w:tc>
          <w:tcPr>
            <w:tcW w:w="711" w:type="dxa"/>
            <w:tcBorders>
              <w:top w:val="nil"/>
              <w:left w:val="single" w:sz="2" w:space="0" w:color="000000"/>
              <w:bottom w:val="single" w:sz="2" w:space="0" w:color="000000"/>
              <w:right w:val="nil"/>
            </w:tcBorders>
            <w:shd w:val="clear" w:color="auto" w:fill="D8F2F8"/>
            <w:vAlign w:val="center"/>
          </w:tcPr>
          <w:p w14:paraId="71A2F20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0,30</w:t>
            </w:r>
          </w:p>
        </w:tc>
        <w:tc>
          <w:tcPr>
            <w:tcW w:w="707" w:type="dxa"/>
            <w:tcBorders>
              <w:top w:val="nil"/>
              <w:left w:val="single" w:sz="2" w:space="0" w:color="000000"/>
              <w:bottom w:val="single" w:sz="2" w:space="0" w:color="000000"/>
              <w:right w:val="nil"/>
            </w:tcBorders>
            <w:shd w:val="clear" w:color="auto" w:fill="D8F2F8"/>
            <w:vAlign w:val="center"/>
          </w:tcPr>
          <w:p w14:paraId="132B88F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6,9</w:t>
            </w:r>
          </w:p>
        </w:tc>
        <w:tc>
          <w:tcPr>
            <w:tcW w:w="851" w:type="dxa"/>
            <w:tcBorders>
              <w:top w:val="nil"/>
              <w:left w:val="single" w:sz="2" w:space="0" w:color="000000"/>
              <w:bottom w:val="single" w:sz="2" w:space="0" w:color="000000"/>
              <w:right w:val="nil"/>
            </w:tcBorders>
            <w:shd w:val="clear" w:color="auto" w:fill="D8F2F8"/>
            <w:vAlign w:val="center"/>
          </w:tcPr>
          <w:p w14:paraId="0832AC8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D8F2F8"/>
            <w:vAlign w:val="center"/>
          </w:tcPr>
          <w:p w14:paraId="1B115205" w14:textId="77777777" w:rsidR="00B90675" w:rsidRPr="006F799B" w:rsidRDefault="00B90675" w:rsidP="00F45FFB">
            <w:pPr>
              <w:ind w:left="-108" w:right="-108"/>
              <w:jc w:val="center"/>
              <w:rPr>
                <w:rFonts w:ascii="Times New Roman" w:eastAsia="Calibri" w:hAnsi="Times New Roman" w:cs="Calibri"/>
              </w:rPr>
            </w:pPr>
            <w:r w:rsidRPr="006F799B">
              <w:rPr>
                <w:rFonts w:ascii="Times New Roman" w:eastAsia="Calibri" w:hAnsi="Times New Roman"/>
              </w:rPr>
              <w:t>0,0053</w:t>
            </w:r>
          </w:p>
        </w:tc>
        <w:tc>
          <w:tcPr>
            <w:tcW w:w="850" w:type="dxa"/>
            <w:tcBorders>
              <w:top w:val="nil"/>
              <w:left w:val="single" w:sz="2" w:space="0" w:color="000000"/>
              <w:bottom w:val="single" w:sz="2" w:space="0" w:color="000000"/>
              <w:right w:val="nil"/>
            </w:tcBorders>
            <w:shd w:val="clear" w:color="auto" w:fill="D8F2F8"/>
            <w:vAlign w:val="center"/>
          </w:tcPr>
          <w:p w14:paraId="02844C4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D8F2F8"/>
            <w:vAlign w:val="center"/>
          </w:tcPr>
          <w:p w14:paraId="286F1E0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0,062</w:t>
            </w:r>
          </w:p>
        </w:tc>
        <w:tc>
          <w:tcPr>
            <w:tcW w:w="708" w:type="dxa"/>
            <w:tcBorders>
              <w:top w:val="nil"/>
              <w:left w:val="single" w:sz="2" w:space="0" w:color="000000"/>
              <w:bottom w:val="single" w:sz="2" w:space="0" w:color="000000"/>
              <w:right w:val="nil"/>
            </w:tcBorders>
            <w:shd w:val="clear" w:color="auto" w:fill="D8F2F8"/>
            <w:vAlign w:val="center"/>
          </w:tcPr>
          <w:p w14:paraId="49E0C5E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0,44</w:t>
            </w:r>
          </w:p>
        </w:tc>
        <w:tc>
          <w:tcPr>
            <w:tcW w:w="710" w:type="dxa"/>
            <w:tcBorders>
              <w:top w:val="nil"/>
              <w:left w:val="single" w:sz="2" w:space="0" w:color="000000"/>
              <w:bottom w:val="single" w:sz="2" w:space="0" w:color="000000"/>
              <w:right w:val="nil"/>
            </w:tcBorders>
            <w:shd w:val="clear" w:color="auto" w:fill="D8F2F8"/>
            <w:vAlign w:val="center"/>
          </w:tcPr>
          <w:p w14:paraId="4F14C59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1,86</w:t>
            </w:r>
          </w:p>
        </w:tc>
        <w:tc>
          <w:tcPr>
            <w:tcW w:w="849" w:type="dxa"/>
            <w:tcBorders>
              <w:top w:val="nil"/>
              <w:left w:val="single" w:sz="2" w:space="0" w:color="000000"/>
              <w:bottom w:val="single" w:sz="2" w:space="0" w:color="000000"/>
              <w:right w:val="nil"/>
            </w:tcBorders>
            <w:shd w:val="clear" w:color="auto" w:fill="D8F2F8"/>
            <w:vAlign w:val="center"/>
          </w:tcPr>
          <w:p w14:paraId="6AEE400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0,0493</w:t>
            </w:r>
          </w:p>
        </w:tc>
        <w:tc>
          <w:tcPr>
            <w:tcW w:w="852" w:type="dxa"/>
            <w:tcBorders>
              <w:top w:val="nil"/>
              <w:left w:val="single" w:sz="2" w:space="0" w:color="000000"/>
              <w:bottom w:val="single" w:sz="2" w:space="0" w:color="000000"/>
              <w:right w:val="nil"/>
            </w:tcBorders>
            <w:shd w:val="clear" w:color="auto" w:fill="D8F2F8"/>
            <w:vAlign w:val="center"/>
          </w:tcPr>
          <w:p w14:paraId="511B092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0,031</w:t>
            </w:r>
          </w:p>
        </w:tc>
        <w:tc>
          <w:tcPr>
            <w:tcW w:w="849" w:type="dxa"/>
            <w:tcBorders>
              <w:top w:val="nil"/>
              <w:left w:val="single" w:sz="2" w:space="0" w:color="000000"/>
              <w:bottom w:val="single" w:sz="2" w:space="0" w:color="000000"/>
              <w:right w:val="nil"/>
            </w:tcBorders>
            <w:shd w:val="clear" w:color="auto" w:fill="D8F2F8"/>
            <w:vAlign w:val="center"/>
          </w:tcPr>
          <w:p w14:paraId="153B41C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7,1</w:t>
            </w:r>
          </w:p>
        </w:tc>
        <w:tc>
          <w:tcPr>
            <w:tcW w:w="851" w:type="dxa"/>
            <w:tcBorders>
              <w:top w:val="nil"/>
              <w:left w:val="single" w:sz="2" w:space="0" w:color="000000"/>
              <w:bottom w:val="single" w:sz="2" w:space="0" w:color="000000"/>
              <w:right w:val="nil"/>
            </w:tcBorders>
            <w:shd w:val="clear" w:color="auto" w:fill="D8F2F8"/>
            <w:vAlign w:val="center"/>
          </w:tcPr>
          <w:p w14:paraId="1D57985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22</w:t>
            </w:r>
          </w:p>
        </w:tc>
        <w:tc>
          <w:tcPr>
            <w:tcW w:w="710" w:type="dxa"/>
            <w:tcBorders>
              <w:top w:val="nil"/>
              <w:left w:val="single" w:sz="2" w:space="0" w:color="000000"/>
              <w:bottom w:val="single" w:sz="2" w:space="0" w:color="000000"/>
              <w:right w:val="nil"/>
            </w:tcBorders>
            <w:shd w:val="clear" w:color="auto" w:fill="D8F2F8"/>
            <w:vAlign w:val="center"/>
          </w:tcPr>
          <w:p w14:paraId="447BC65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66</w:t>
            </w:r>
          </w:p>
        </w:tc>
        <w:tc>
          <w:tcPr>
            <w:tcW w:w="707" w:type="dxa"/>
            <w:tcBorders>
              <w:top w:val="nil"/>
              <w:left w:val="single" w:sz="2" w:space="0" w:color="000000"/>
              <w:bottom w:val="single" w:sz="2" w:space="0" w:color="000000"/>
              <w:right w:val="nil"/>
            </w:tcBorders>
            <w:shd w:val="clear" w:color="auto" w:fill="D8F2F8"/>
            <w:vAlign w:val="center"/>
          </w:tcPr>
          <w:p w14:paraId="5B74490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28,7</w:t>
            </w:r>
          </w:p>
        </w:tc>
        <w:tc>
          <w:tcPr>
            <w:tcW w:w="709" w:type="dxa"/>
            <w:tcBorders>
              <w:top w:val="nil"/>
              <w:left w:val="single" w:sz="2" w:space="0" w:color="000000"/>
              <w:bottom w:val="single" w:sz="2" w:space="0" w:color="000000"/>
              <w:right w:val="single" w:sz="18" w:space="0" w:color="000000"/>
            </w:tcBorders>
            <w:shd w:val="clear" w:color="auto" w:fill="D8F2F8"/>
            <w:vAlign w:val="center"/>
          </w:tcPr>
          <w:p w14:paraId="17215F97"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0,0015</w:t>
            </w:r>
          </w:p>
        </w:tc>
      </w:tr>
      <w:tr w:rsidR="00B90675" w:rsidRPr="006F799B" w14:paraId="13AA97CD" w14:textId="77777777" w:rsidTr="00F45FFB">
        <w:trPr>
          <w:cantSplit/>
          <w:trHeight w:val="387"/>
          <w:jc w:val="center"/>
        </w:trPr>
        <w:tc>
          <w:tcPr>
            <w:tcW w:w="630" w:type="dxa"/>
            <w:vMerge/>
            <w:tcBorders>
              <w:top w:val="nil"/>
              <w:left w:val="single" w:sz="18" w:space="0" w:color="000000"/>
              <w:bottom w:val="single" w:sz="18" w:space="0" w:color="000000"/>
              <w:right w:val="nil"/>
            </w:tcBorders>
            <w:shd w:val="clear" w:color="auto" w:fill="B8CCE4"/>
            <w:vAlign w:val="center"/>
          </w:tcPr>
          <w:p w14:paraId="6635E196"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18" w:space="0" w:color="000000"/>
              <w:right w:val="nil"/>
            </w:tcBorders>
            <w:shd w:val="clear" w:color="auto" w:fill="B8CCE4"/>
            <w:vAlign w:val="center"/>
          </w:tcPr>
          <w:p w14:paraId="3C1C2FE7" w14:textId="77777777" w:rsidR="00B90675" w:rsidRPr="006F799B" w:rsidRDefault="00B90675" w:rsidP="00F45FFB">
            <w:pPr>
              <w:ind w:right="20"/>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D8F2F8"/>
            <w:vAlign w:val="center"/>
          </w:tcPr>
          <w:p w14:paraId="206686CA"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06.10.2025</w:t>
            </w:r>
          </w:p>
        </w:tc>
        <w:tc>
          <w:tcPr>
            <w:tcW w:w="271" w:type="dxa"/>
            <w:tcBorders>
              <w:top w:val="nil"/>
              <w:left w:val="single" w:sz="2" w:space="0" w:color="000000"/>
              <w:bottom w:val="single" w:sz="2" w:space="0" w:color="000000"/>
              <w:right w:val="nil"/>
            </w:tcBorders>
            <w:shd w:val="clear" w:color="auto" w:fill="D8F2F8"/>
            <w:vAlign w:val="center"/>
          </w:tcPr>
          <w:p w14:paraId="184DAD0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6</w:t>
            </w:r>
          </w:p>
        </w:tc>
        <w:tc>
          <w:tcPr>
            <w:tcW w:w="711" w:type="dxa"/>
            <w:tcBorders>
              <w:top w:val="nil"/>
              <w:left w:val="single" w:sz="2" w:space="0" w:color="000000"/>
              <w:bottom w:val="single" w:sz="2" w:space="0" w:color="000000"/>
              <w:right w:val="nil"/>
            </w:tcBorders>
            <w:shd w:val="clear" w:color="auto" w:fill="D8F2F8"/>
            <w:vAlign w:val="center"/>
          </w:tcPr>
          <w:p w14:paraId="76F2CCF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0,29</w:t>
            </w:r>
          </w:p>
        </w:tc>
        <w:tc>
          <w:tcPr>
            <w:tcW w:w="707" w:type="dxa"/>
            <w:tcBorders>
              <w:top w:val="nil"/>
              <w:left w:val="single" w:sz="2" w:space="0" w:color="000000"/>
              <w:bottom w:val="single" w:sz="2" w:space="0" w:color="000000"/>
              <w:right w:val="nil"/>
            </w:tcBorders>
            <w:shd w:val="clear" w:color="auto" w:fill="D8F2F8"/>
            <w:vAlign w:val="center"/>
          </w:tcPr>
          <w:p w14:paraId="5BAEE6A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6,7</w:t>
            </w:r>
          </w:p>
        </w:tc>
        <w:tc>
          <w:tcPr>
            <w:tcW w:w="851" w:type="dxa"/>
            <w:tcBorders>
              <w:top w:val="nil"/>
              <w:left w:val="single" w:sz="2" w:space="0" w:color="000000"/>
              <w:bottom w:val="single" w:sz="2" w:space="0" w:color="000000"/>
              <w:right w:val="nil"/>
            </w:tcBorders>
            <w:shd w:val="clear" w:color="auto" w:fill="D8F2F8"/>
            <w:vAlign w:val="center"/>
          </w:tcPr>
          <w:p w14:paraId="5FD30E9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D8F2F8"/>
            <w:vAlign w:val="center"/>
          </w:tcPr>
          <w:p w14:paraId="3EE3E870" w14:textId="77777777" w:rsidR="00B90675" w:rsidRPr="006F799B" w:rsidRDefault="00B90675" w:rsidP="00F45FFB">
            <w:pPr>
              <w:ind w:left="-108" w:right="-108"/>
              <w:jc w:val="center"/>
              <w:rPr>
                <w:rFonts w:ascii="Times New Roman" w:eastAsia="Calibri" w:hAnsi="Times New Roman" w:cs="Calibri"/>
              </w:rPr>
            </w:pPr>
            <w:r w:rsidRPr="006F799B">
              <w:rPr>
                <w:rFonts w:ascii="Times New Roman" w:eastAsia="Calibri" w:hAnsi="Times New Roman"/>
              </w:rPr>
              <w:t>0,00520</w:t>
            </w:r>
          </w:p>
        </w:tc>
        <w:tc>
          <w:tcPr>
            <w:tcW w:w="850" w:type="dxa"/>
            <w:tcBorders>
              <w:top w:val="nil"/>
              <w:left w:val="single" w:sz="2" w:space="0" w:color="000000"/>
              <w:bottom w:val="single" w:sz="2" w:space="0" w:color="000000"/>
              <w:right w:val="nil"/>
            </w:tcBorders>
            <w:shd w:val="clear" w:color="auto" w:fill="D8F2F8"/>
            <w:vAlign w:val="center"/>
          </w:tcPr>
          <w:p w14:paraId="4858D6E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D8F2F8"/>
            <w:vAlign w:val="center"/>
          </w:tcPr>
          <w:p w14:paraId="1338F09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0,061</w:t>
            </w:r>
          </w:p>
        </w:tc>
        <w:tc>
          <w:tcPr>
            <w:tcW w:w="708" w:type="dxa"/>
            <w:tcBorders>
              <w:top w:val="nil"/>
              <w:left w:val="single" w:sz="2" w:space="0" w:color="000000"/>
              <w:bottom w:val="single" w:sz="2" w:space="0" w:color="000000"/>
              <w:right w:val="nil"/>
            </w:tcBorders>
            <w:shd w:val="clear" w:color="auto" w:fill="D8F2F8"/>
            <w:vAlign w:val="center"/>
          </w:tcPr>
          <w:p w14:paraId="0A72FC8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0,44</w:t>
            </w:r>
          </w:p>
        </w:tc>
        <w:tc>
          <w:tcPr>
            <w:tcW w:w="710" w:type="dxa"/>
            <w:tcBorders>
              <w:top w:val="nil"/>
              <w:left w:val="single" w:sz="2" w:space="0" w:color="000000"/>
              <w:bottom w:val="single" w:sz="2" w:space="0" w:color="000000"/>
              <w:right w:val="nil"/>
            </w:tcBorders>
            <w:shd w:val="clear" w:color="auto" w:fill="D8F2F8"/>
            <w:vAlign w:val="center"/>
          </w:tcPr>
          <w:p w14:paraId="784E331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1,84</w:t>
            </w:r>
          </w:p>
        </w:tc>
        <w:tc>
          <w:tcPr>
            <w:tcW w:w="849" w:type="dxa"/>
            <w:tcBorders>
              <w:top w:val="nil"/>
              <w:left w:val="single" w:sz="2" w:space="0" w:color="000000"/>
              <w:bottom w:val="single" w:sz="2" w:space="0" w:color="000000"/>
              <w:right w:val="nil"/>
            </w:tcBorders>
            <w:shd w:val="clear" w:color="auto" w:fill="D8F2F8"/>
            <w:vAlign w:val="center"/>
          </w:tcPr>
          <w:p w14:paraId="6B0BAD3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0,0494</w:t>
            </w:r>
          </w:p>
        </w:tc>
        <w:tc>
          <w:tcPr>
            <w:tcW w:w="852" w:type="dxa"/>
            <w:tcBorders>
              <w:top w:val="nil"/>
              <w:left w:val="single" w:sz="2" w:space="0" w:color="000000"/>
              <w:bottom w:val="single" w:sz="2" w:space="0" w:color="000000"/>
              <w:right w:val="nil"/>
            </w:tcBorders>
            <w:shd w:val="clear" w:color="auto" w:fill="D8F2F8"/>
            <w:vAlign w:val="center"/>
          </w:tcPr>
          <w:p w14:paraId="3A01BE9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0,031</w:t>
            </w:r>
          </w:p>
        </w:tc>
        <w:tc>
          <w:tcPr>
            <w:tcW w:w="849" w:type="dxa"/>
            <w:tcBorders>
              <w:top w:val="nil"/>
              <w:left w:val="single" w:sz="2" w:space="0" w:color="000000"/>
              <w:bottom w:val="single" w:sz="2" w:space="0" w:color="000000"/>
              <w:right w:val="nil"/>
            </w:tcBorders>
            <w:shd w:val="clear" w:color="auto" w:fill="D8F2F8"/>
            <w:vAlign w:val="center"/>
          </w:tcPr>
          <w:p w14:paraId="6FF8D6E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7,2</w:t>
            </w:r>
          </w:p>
        </w:tc>
        <w:tc>
          <w:tcPr>
            <w:tcW w:w="851" w:type="dxa"/>
            <w:tcBorders>
              <w:top w:val="nil"/>
              <w:left w:val="single" w:sz="2" w:space="0" w:color="000000"/>
              <w:bottom w:val="single" w:sz="2" w:space="0" w:color="000000"/>
              <w:right w:val="nil"/>
            </w:tcBorders>
            <w:shd w:val="clear" w:color="auto" w:fill="D8F2F8"/>
            <w:vAlign w:val="center"/>
          </w:tcPr>
          <w:p w14:paraId="3859636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21</w:t>
            </w:r>
          </w:p>
        </w:tc>
        <w:tc>
          <w:tcPr>
            <w:tcW w:w="710" w:type="dxa"/>
            <w:tcBorders>
              <w:top w:val="nil"/>
              <w:left w:val="single" w:sz="2" w:space="0" w:color="000000"/>
              <w:bottom w:val="single" w:sz="2" w:space="0" w:color="000000"/>
              <w:right w:val="nil"/>
            </w:tcBorders>
            <w:shd w:val="clear" w:color="auto" w:fill="D8F2F8"/>
            <w:vAlign w:val="center"/>
          </w:tcPr>
          <w:p w14:paraId="5846B66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65</w:t>
            </w:r>
          </w:p>
        </w:tc>
        <w:tc>
          <w:tcPr>
            <w:tcW w:w="707" w:type="dxa"/>
            <w:tcBorders>
              <w:top w:val="nil"/>
              <w:left w:val="single" w:sz="2" w:space="0" w:color="000000"/>
              <w:bottom w:val="single" w:sz="2" w:space="0" w:color="000000"/>
              <w:right w:val="nil"/>
            </w:tcBorders>
            <w:shd w:val="clear" w:color="auto" w:fill="D8F2F8"/>
            <w:vAlign w:val="center"/>
          </w:tcPr>
          <w:p w14:paraId="2BCFE39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28,5</w:t>
            </w:r>
          </w:p>
        </w:tc>
        <w:tc>
          <w:tcPr>
            <w:tcW w:w="709" w:type="dxa"/>
            <w:tcBorders>
              <w:top w:val="nil"/>
              <w:left w:val="single" w:sz="2" w:space="0" w:color="000000"/>
              <w:bottom w:val="single" w:sz="2" w:space="0" w:color="000000"/>
              <w:right w:val="single" w:sz="18" w:space="0" w:color="000000"/>
            </w:tcBorders>
            <w:shd w:val="clear" w:color="auto" w:fill="D8F2F8"/>
            <w:vAlign w:val="center"/>
          </w:tcPr>
          <w:p w14:paraId="615BA3DF"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0,0016</w:t>
            </w:r>
          </w:p>
        </w:tc>
      </w:tr>
      <w:tr w:rsidR="00B90675" w:rsidRPr="006F799B" w14:paraId="3D23DC5B" w14:textId="77777777" w:rsidTr="00F45FFB">
        <w:trPr>
          <w:cantSplit/>
          <w:trHeight w:val="387"/>
          <w:jc w:val="center"/>
        </w:trPr>
        <w:tc>
          <w:tcPr>
            <w:tcW w:w="630" w:type="dxa"/>
            <w:vMerge w:val="restart"/>
            <w:tcBorders>
              <w:top w:val="single" w:sz="18" w:space="0" w:color="000000"/>
              <w:left w:val="single" w:sz="18" w:space="0" w:color="000000"/>
              <w:bottom w:val="single" w:sz="6" w:space="0" w:color="000000"/>
              <w:right w:val="nil"/>
            </w:tcBorders>
            <w:shd w:val="clear" w:color="auto" w:fill="E5DFEC" w:themeFill="accent4" w:themeFillTint="33"/>
            <w:vAlign w:val="center"/>
          </w:tcPr>
          <w:p w14:paraId="128E5BA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w:t>
            </w:r>
          </w:p>
        </w:tc>
        <w:tc>
          <w:tcPr>
            <w:tcW w:w="1216" w:type="dxa"/>
            <w:vMerge w:val="restart"/>
            <w:tcBorders>
              <w:top w:val="single" w:sz="18" w:space="0" w:color="000000"/>
              <w:left w:val="single" w:sz="2" w:space="0" w:color="000000"/>
              <w:bottom w:val="single" w:sz="6" w:space="0" w:color="000000"/>
              <w:right w:val="nil"/>
            </w:tcBorders>
            <w:shd w:val="clear" w:color="auto" w:fill="E5DFEC" w:themeFill="accent4" w:themeFillTint="33"/>
            <w:vAlign w:val="center"/>
          </w:tcPr>
          <w:p w14:paraId="7A5E0641" w14:textId="77777777" w:rsidR="00B90675" w:rsidRPr="006F799B" w:rsidRDefault="00B90675" w:rsidP="00F45FFB">
            <w:pPr>
              <w:ind w:left="-118" w:right="-71"/>
              <w:jc w:val="center"/>
              <w:rPr>
                <w:rFonts w:ascii="Times New Roman" w:eastAsia="Calibri" w:hAnsi="Times New Roman" w:cs="Calibri"/>
              </w:rPr>
            </w:pPr>
            <w:r w:rsidRPr="006F799B">
              <w:rPr>
                <w:rFonts w:ascii="Times New Roman" w:eastAsia="Calibri" w:hAnsi="Times New Roman"/>
              </w:rPr>
              <w:t>Водные объекты Ивановской области.</w:t>
            </w:r>
          </w:p>
          <w:p w14:paraId="0422D27E" w14:textId="77777777" w:rsidR="00B90675" w:rsidRPr="006F799B" w:rsidRDefault="00B90675" w:rsidP="00F45FFB">
            <w:pPr>
              <w:ind w:left="-118" w:right="-71"/>
              <w:jc w:val="center"/>
              <w:rPr>
                <w:rFonts w:ascii="Times New Roman" w:eastAsia="Calibri" w:hAnsi="Times New Roman" w:cs="Calibri"/>
              </w:rPr>
            </w:pPr>
            <w:r w:rsidRPr="006F799B">
              <w:rPr>
                <w:rFonts w:ascii="Times New Roman" w:eastAsia="Calibri" w:hAnsi="Times New Roman"/>
              </w:rPr>
              <w:t>Река Парша</w:t>
            </w:r>
          </w:p>
        </w:tc>
        <w:tc>
          <w:tcPr>
            <w:tcW w:w="541" w:type="dxa"/>
            <w:tcBorders>
              <w:top w:val="single" w:sz="18" w:space="0" w:color="000000"/>
              <w:left w:val="single" w:sz="2" w:space="0" w:color="000000"/>
              <w:bottom w:val="single" w:sz="2" w:space="0" w:color="000000"/>
              <w:right w:val="nil"/>
            </w:tcBorders>
            <w:shd w:val="clear" w:color="auto" w:fill="FFD8CE"/>
            <w:vAlign w:val="center"/>
          </w:tcPr>
          <w:p w14:paraId="46F1EE62"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08.07.2025</w:t>
            </w:r>
          </w:p>
        </w:tc>
        <w:tc>
          <w:tcPr>
            <w:tcW w:w="271" w:type="dxa"/>
            <w:tcBorders>
              <w:top w:val="single" w:sz="18" w:space="0" w:color="000000"/>
              <w:left w:val="single" w:sz="2" w:space="0" w:color="000000"/>
              <w:bottom w:val="single" w:sz="2" w:space="0" w:color="000000"/>
              <w:right w:val="nil"/>
            </w:tcBorders>
            <w:shd w:val="clear" w:color="auto" w:fill="FFD8CE"/>
            <w:vAlign w:val="center"/>
          </w:tcPr>
          <w:p w14:paraId="4A5311C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w:t>
            </w:r>
          </w:p>
        </w:tc>
        <w:tc>
          <w:tcPr>
            <w:tcW w:w="711" w:type="dxa"/>
            <w:tcBorders>
              <w:top w:val="single" w:sz="18" w:space="0" w:color="000000"/>
              <w:left w:val="single" w:sz="2" w:space="0" w:color="000000"/>
              <w:bottom w:val="single" w:sz="2" w:space="0" w:color="000000"/>
              <w:right w:val="nil"/>
            </w:tcBorders>
            <w:shd w:val="clear" w:color="auto" w:fill="FFD8CE"/>
            <w:vAlign w:val="center"/>
          </w:tcPr>
          <w:p w14:paraId="6FDEA40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0,75</w:t>
            </w:r>
          </w:p>
        </w:tc>
        <w:tc>
          <w:tcPr>
            <w:tcW w:w="707" w:type="dxa"/>
            <w:tcBorders>
              <w:top w:val="single" w:sz="18" w:space="0" w:color="000000"/>
              <w:left w:val="single" w:sz="2" w:space="0" w:color="000000"/>
              <w:bottom w:val="single" w:sz="2" w:space="0" w:color="000000"/>
              <w:right w:val="nil"/>
            </w:tcBorders>
            <w:shd w:val="clear" w:color="auto" w:fill="FFD8CE"/>
            <w:vAlign w:val="center"/>
          </w:tcPr>
          <w:p w14:paraId="4B47E0C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9,4</w:t>
            </w:r>
          </w:p>
        </w:tc>
        <w:tc>
          <w:tcPr>
            <w:tcW w:w="851" w:type="dxa"/>
            <w:tcBorders>
              <w:top w:val="single" w:sz="18" w:space="0" w:color="000000"/>
              <w:left w:val="single" w:sz="2" w:space="0" w:color="000000"/>
              <w:bottom w:val="single" w:sz="2" w:space="0" w:color="000000"/>
              <w:right w:val="nil"/>
            </w:tcBorders>
            <w:shd w:val="clear" w:color="auto" w:fill="FFD8CE"/>
            <w:vAlign w:val="center"/>
          </w:tcPr>
          <w:p w14:paraId="1F88427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0,004</w:t>
            </w:r>
          </w:p>
        </w:tc>
        <w:tc>
          <w:tcPr>
            <w:tcW w:w="851" w:type="dxa"/>
            <w:tcBorders>
              <w:top w:val="single" w:sz="18" w:space="0" w:color="000000"/>
              <w:left w:val="single" w:sz="2" w:space="0" w:color="000000"/>
              <w:bottom w:val="single" w:sz="2" w:space="0" w:color="000000"/>
              <w:right w:val="nil"/>
            </w:tcBorders>
            <w:shd w:val="clear" w:color="auto" w:fill="FFD8CE"/>
            <w:vAlign w:val="center"/>
          </w:tcPr>
          <w:p w14:paraId="496B6E5B" w14:textId="77777777" w:rsidR="00B90675" w:rsidRPr="006F799B" w:rsidRDefault="00B90675" w:rsidP="00F45FFB">
            <w:pPr>
              <w:ind w:left="-108" w:right="-108"/>
              <w:jc w:val="center"/>
              <w:rPr>
                <w:rFonts w:ascii="Times New Roman" w:eastAsia="Calibri" w:hAnsi="Times New Roman" w:cs="Calibri"/>
              </w:rPr>
            </w:pPr>
            <w:r w:rsidRPr="006F799B">
              <w:rPr>
                <w:rFonts w:ascii="Times New Roman" w:eastAsia="Calibri" w:hAnsi="Times New Roman"/>
              </w:rPr>
              <w:t>0,00100</w:t>
            </w:r>
          </w:p>
        </w:tc>
        <w:tc>
          <w:tcPr>
            <w:tcW w:w="850" w:type="dxa"/>
            <w:tcBorders>
              <w:top w:val="single" w:sz="18" w:space="0" w:color="000000"/>
              <w:left w:val="single" w:sz="2" w:space="0" w:color="000000"/>
              <w:bottom w:val="single" w:sz="2" w:space="0" w:color="000000"/>
              <w:right w:val="nil"/>
            </w:tcBorders>
            <w:shd w:val="clear" w:color="auto" w:fill="FFD8CE"/>
            <w:vAlign w:val="center"/>
          </w:tcPr>
          <w:p w14:paraId="397574B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1" w:type="dxa"/>
            <w:tcBorders>
              <w:top w:val="single" w:sz="18" w:space="0" w:color="000000"/>
              <w:left w:val="single" w:sz="2" w:space="0" w:color="000000"/>
              <w:bottom w:val="single" w:sz="2" w:space="0" w:color="000000"/>
              <w:right w:val="nil"/>
            </w:tcBorders>
            <w:shd w:val="clear" w:color="auto" w:fill="FFD8CE"/>
            <w:vAlign w:val="center"/>
          </w:tcPr>
          <w:p w14:paraId="6A0AB01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0,0268</w:t>
            </w:r>
          </w:p>
        </w:tc>
        <w:tc>
          <w:tcPr>
            <w:tcW w:w="708" w:type="dxa"/>
            <w:tcBorders>
              <w:top w:val="single" w:sz="18" w:space="0" w:color="000000"/>
              <w:left w:val="single" w:sz="2" w:space="0" w:color="000000"/>
              <w:bottom w:val="single" w:sz="2" w:space="0" w:color="000000"/>
              <w:right w:val="nil"/>
            </w:tcBorders>
            <w:shd w:val="clear" w:color="auto" w:fill="FFD8CE"/>
            <w:vAlign w:val="center"/>
          </w:tcPr>
          <w:p w14:paraId="37137ED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1,53</w:t>
            </w:r>
          </w:p>
        </w:tc>
        <w:tc>
          <w:tcPr>
            <w:tcW w:w="710" w:type="dxa"/>
            <w:tcBorders>
              <w:top w:val="single" w:sz="18" w:space="0" w:color="000000"/>
              <w:left w:val="single" w:sz="2" w:space="0" w:color="000000"/>
              <w:bottom w:val="single" w:sz="2" w:space="0" w:color="000000"/>
              <w:right w:val="nil"/>
            </w:tcBorders>
            <w:shd w:val="clear" w:color="auto" w:fill="FFD8CE"/>
            <w:vAlign w:val="center"/>
          </w:tcPr>
          <w:p w14:paraId="01F5AEF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1,04</w:t>
            </w:r>
          </w:p>
        </w:tc>
        <w:tc>
          <w:tcPr>
            <w:tcW w:w="849" w:type="dxa"/>
            <w:tcBorders>
              <w:top w:val="single" w:sz="18" w:space="0" w:color="000000"/>
              <w:left w:val="single" w:sz="2" w:space="0" w:color="000000"/>
              <w:bottom w:val="single" w:sz="2" w:space="0" w:color="000000"/>
              <w:right w:val="nil"/>
            </w:tcBorders>
            <w:shd w:val="clear" w:color="auto" w:fill="FFD8CE"/>
            <w:vAlign w:val="center"/>
          </w:tcPr>
          <w:p w14:paraId="4945D75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0,0241</w:t>
            </w:r>
          </w:p>
        </w:tc>
        <w:tc>
          <w:tcPr>
            <w:tcW w:w="852" w:type="dxa"/>
            <w:tcBorders>
              <w:top w:val="single" w:sz="18" w:space="0" w:color="000000"/>
              <w:left w:val="single" w:sz="2" w:space="0" w:color="000000"/>
              <w:bottom w:val="single" w:sz="2" w:space="0" w:color="000000"/>
              <w:right w:val="nil"/>
            </w:tcBorders>
            <w:shd w:val="clear" w:color="auto" w:fill="FFD8CE"/>
            <w:vAlign w:val="center"/>
          </w:tcPr>
          <w:p w14:paraId="176281B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0,008</w:t>
            </w:r>
          </w:p>
        </w:tc>
        <w:tc>
          <w:tcPr>
            <w:tcW w:w="849" w:type="dxa"/>
            <w:tcBorders>
              <w:top w:val="single" w:sz="18" w:space="0" w:color="000000"/>
              <w:left w:val="single" w:sz="2" w:space="0" w:color="000000"/>
              <w:bottom w:val="single" w:sz="2" w:space="0" w:color="000000"/>
              <w:right w:val="nil"/>
            </w:tcBorders>
            <w:shd w:val="clear" w:color="auto" w:fill="FFD8CE"/>
            <w:vAlign w:val="center"/>
          </w:tcPr>
          <w:p w14:paraId="39163B6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7,5</w:t>
            </w:r>
          </w:p>
        </w:tc>
        <w:tc>
          <w:tcPr>
            <w:tcW w:w="851" w:type="dxa"/>
            <w:tcBorders>
              <w:top w:val="single" w:sz="18" w:space="0" w:color="000000"/>
              <w:left w:val="single" w:sz="2" w:space="0" w:color="000000"/>
              <w:bottom w:val="single" w:sz="2" w:space="0" w:color="000000"/>
              <w:right w:val="nil"/>
            </w:tcBorders>
            <w:shd w:val="clear" w:color="auto" w:fill="FFD8CE"/>
            <w:vAlign w:val="center"/>
          </w:tcPr>
          <w:p w14:paraId="24F242B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10</w:t>
            </w:r>
          </w:p>
        </w:tc>
        <w:tc>
          <w:tcPr>
            <w:tcW w:w="710" w:type="dxa"/>
            <w:tcBorders>
              <w:top w:val="single" w:sz="18" w:space="0" w:color="000000"/>
              <w:left w:val="single" w:sz="2" w:space="0" w:color="000000"/>
              <w:bottom w:val="single" w:sz="2" w:space="0" w:color="000000"/>
              <w:right w:val="nil"/>
            </w:tcBorders>
            <w:shd w:val="clear" w:color="auto" w:fill="FFD8CE"/>
            <w:vAlign w:val="center"/>
          </w:tcPr>
          <w:p w14:paraId="7CF69EA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88</w:t>
            </w:r>
          </w:p>
        </w:tc>
        <w:tc>
          <w:tcPr>
            <w:tcW w:w="707" w:type="dxa"/>
            <w:tcBorders>
              <w:top w:val="single" w:sz="18" w:space="0" w:color="000000"/>
              <w:left w:val="single" w:sz="2" w:space="0" w:color="000000"/>
              <w:bottom w:val="single" w:sz="2" w:space="0" w:color="000000"/>
              <w:right w:val="nil"/>
            </w:tcBorders>
            <w:shd w:val="clear" w:color="auto" w:fill="FFD8CE"/>
            <w:vAlign w:val="center"/>
          </w:tcPr>
          <w:p w14:paraId="1C3158A4" w14:textId="77777777" w:rsidR="00B90675" w:rsidRPr="006F799B" w:rsidRDefault="00B90675" w:rsidP="00F45FFB">
            <w:pPr>
              <w:ind w:left="-113" w:right="-113"/>
              <w:jc w:val="center"/>
              <w:rPr>
                <w:rFonts w:ascii="Times New Roman" w:eastAsia="Calibri" w:hAnsi="Times New Roman" w:cs="Calibri"/>
              </w:rPr>
            </w:pPr>
            <w:r w:rsidRPr="006F799B">
              <w:rPr>
                <w:rFonts w:ascii="Times New Roman" w:eastAsia="Calibri" w:hAnsi="Times New Roman"/>
              </w:rPr>
              <w:t>менее 10,0</w:t>
            </w:r>
          </w:p>
        </w:tc>
        <w:tc>
          <w:tcPr>
            <w:tcW w:w="709" w:type="dxa"/>
            <w:tcBorders>
              <w:top w:val="single" w:sz="18" w:space="0" w:color="000000"/>
              <w:left w:val="single" w:sz="2" w:space="0" w:color="000000"/>
              <w:bottom w:val="single" w:sz="2" w:space="0" w:color="000000"/>
              <w:right w:val="single" w:sz="18" w:space="0" w:color="000000"/>
            </w:tcBorders>
            <w:shd w:val="clear" w:color="auto" w:fill="FFD8CE"/>
            <w:vAlign w:val="center"/>
          </w:tcPr>
          <w:p w14:paraId="2C225BAE"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0,0013</w:t>
            </w:r>
          </w:p>
        </w:tc>
      </w:tr>
      <w:tr w:rsidR="00B90675" w:rsidRPr="006F799B" w14:paraId="6A5F8F7D" w14:textId="77777777" w:rsidTr="00F45FFB">
        <w:trPr>
          <w:cantSplit/>
          <w:trHeight w:val="387"/>
          <w:jc w:val="center"/>
        </w:trPr>
        <w:tc>
          <w:tcPr>
            <w:tcW w:w="630" w:type="dxa"/>
            <w:vMerge/>
            <w:tcBorders>
              <w:top w:val="single" w:sz="2" w:space="0" w:color="000000"/>
              <w:left w:val="single" w:sz="18" w:space="0" w:color="000000"/>
              <w:bottom w:val="single" w:sz="6" w:space="0" w:color="000000"/>
              <w:right w:val="nil"/>
            </w:tcBorders>
            <w:shd w:val="clear" w:color="auto" w:fill="E5DFEC" w:themeFill="accent4" w:themeFillTint="33"/>
            <w:vAlign w:val="center"/>
          </w:tcPr>
          <w:p w14:paraId="23C9671A"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single" w:sz="2" w:space="0" w:color="000000"/>
              <w:left w:val="single" w:sz="2" w:space="0" w:color="000000"/>
              <w:bottom w:val="single" w:sz="6" w:space="0" w:color="000000"/>
              <w:right w:val="nil"/>
            </w:tcBorders>
            <w:shd w:val="clear" w:color="auto" w:fill="E5DFEC" w:themeFill="accent4" w:themeFillTint="33"/>
            <w:vAlign w:val="center"/>
          </w:tcPr>
          <w:p w14:paraId="00851456" w14:textId="77777777" w:rsidR="00B90675" w:rsidRPr="006F799B" w:rsidRDefault="00B90675" w:rsidP="00F45FFB">
            <w:pPr>
              <w:ind w:right="20"/>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FFD8CE"/>
            <w:vAlign w:val="center"/>
          </w:tcPr>
          <w:p w14:paraId="0C69CA16" w14:textId="77777777" w:rsidR="00B90675" w:rsidRPr="006F799B" w:rsidRDefault="00B90675" w:rsidP="00F45FFB">
            <w:pPr>
              <w:ind w:left="-145" w:right="-97"/>
              <w:jc w:val="center"/>
              <w:rPr>
                <w:rFonts w:ascii="Times New Roman" w:eastAsia="Calibri" w:hAnsi="Times New Roman" w:cs="Calibri"/>
              </w:rPr>
            </w:pPr>
            <w:r w:rsidRPr="006F799B">
              <w:rPr>
                <w:rFonts w:ascii="Times New Roman" w:eastAsia="Calibri" w:hAnsi="Times New Roman"/>
              </w:rPr>
              <w:t>09.09.2025</w:t>
            </w:r>
          </w:p>
        </w:tc>
        <w:tc>
          <w:tcPr>
            <w:tcW w:w="271" w:type="dxa"/>
            <w:tcBorders>
              <w:top w:val="nil"/>
              <w:left w:val="single" w:sz="2" w:space="0" w:color="000000"/>
              <w:bottom w:val="single" w:sz="2" w:space="0" w:color="000000"/>
              <w:right w:val="nil"/>
            </w:tcBorders>
            <w:shd w:val="clear" w:color="auto" w:fill="FFD8CE"/>
            <w:vAlign w:val="center"/>
          </w:tcPr>
          <w:p w14:paraId="517A733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cs="Calibri"/>
              </w:rPr>
              <w:t>2</w:t>
            </w:r>
          </w:p>
        </w:tc>
        <w:tc>
          <w:tcPr>
            <w:tcW w:w="711" w:type="dxa"/>
            <w:tcBorders>
              <w:top w:val="nil"/>
              <w:left w:val="single" w:sz="2" w:space="0" w:color="000000"/>
              <w:bottom w:val="single" w:sz="2" w:space="0" w:color="000000"/>
              <w:right w:val="nil"/>
            </w:tcBorders>
            <w:shd w:val="clear" w:color="auto" w:fill="FFD8CE"/>
            <w:vAlign w:val="center"/>
          </w:tcPr>
          <w:p w14:paraId="61A3571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0,77</w:t>
            </w:r>
          </w:p>
        </w:tc>
        <w:tc>
          <w:tcPr>
            <w:tcW w:w="707" w:type="dxa"/>
            <w:tcBorders>
              <w:top w:val="nil"/>
              <w:left w:val="single" w:sz="2" w:space="0" w:color="000000"/>
              <w:bottom w:val="single" w:sz="2" w:space="0" w:color="000000"/>
              <w:right w:val="nil"/>
            </w:tcBorders>
            <w:shd w:val="clear" w:color="auto" w:fill="FFD8CE"/>
            <w:vAlign w:val="center"/>
          </w:tcPr>
          <w:p w14:paraId="5251F05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9,6</w:t>
            </w:r>
          </w:p>
        </w:tc>
        <w:tc>
          <w:tcPr>
            <w:tcW w:w="851" w:type="dxa"/>
            <w:tcBorders>
              <w:top w:val="nil"/>
              <w:left w:val="single" w:sz="2" w:space="0" w:color="000000"/>
              <w:bottom w:val="single" w:sz="2" w:space="0" w:color="000000"/>
              <w:right w:val="nil"/>
            </w:tcBorders>
            <w:shd w:val="clear" w:color="auto" w:fill="FFD8CE"/>
            <w:vAlign w:val="center"/>
          </w:tcPr>
          <w:p w14:paraId="2C7F112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FFD8CE"/>
            <w:vAlign w:val="center"/>
          </w:tcPr>
          <w:p w14:paraId="21C1D831" w14:textId="77777777" w:rsidR="00B90675" w:rsidRPr="006F799B" w:rsidRDefault="00B90675" w:rsidP="00F45FFB">
            <w:pPr>
              <w:ind w:left="-108" w:right="-108"/>
              <w:jc w:val="center"/>
              <w:rPr>
                <w:rFonts w:ascii="Times New Roman" w:eastAsia="Calibri" w:hAnsi="Times New Roman" w:cs="Calibri"/>
              </w:rPr>
            </w:pPr>
            <w:r w:rsidRPr="006F799B">
              <w:rPr>
                <w:rFonts w:ascii="Times New Roman" w:eastAsia="Calibri" w:hAnsi="Times New Roman"/>
              </w:rPr>
              <w:t>0,00110</w:t>
            </w:r>
          </w:p>
        </w:tc>
        <w:tc>
          <w:tcPr>
            <w:tcW w:w="850" w:type="dxa"/>
            <w:tcBorders>
              <w:top w:val="nil"/>
              <w:left w:val="single" w:sz="2" w:space="0" w:color="000000"/>
              <w:bottom w:val="single" w:sz="2" w:space="0" w:color="000000"/>
              <w:right w:val="nil"/>
            </w:tcBorders>
            <w:shd w:val="clear" w:color="auto" w:fill="FFD8CE"/>
            <w:vAlign w:val="center"/>
          </w:tcPr>
          <w:p w14:paraId="248F8D2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FD8CE"/>
            <w:vAlign w:val="center"/>
          </w:tcPr>
          <w:p w14:paraId="32277B6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0,0271</w:t>
            </w:r>
          </w:p>
        </w:tc>
        <w:tc>
          <w:tcPr>
            <w:tcW w:w="708" w:type="dxa"/>
            <w:tcBorders>
              <w:top w:val="nil"/>
              <w:left w:val="single" w:sz="2" w:space="0" w:color="000000"/>
              <w:bottom w:val="single" w:sz="2" w:space="0" w:color="000000"/>
              <w:right w:val="nil"/>
            </w:tcBorders>
            <w:shd w:val="clear" w:color="auto" w:fill="FFD8CE"/>
            <w:vAlign w:val="center"/>
          </w:tcPr>
          <w:p w14:paraId="2FB5A43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1,56</w:t>
            </w:r>
          </w:p>
        </w:tc>
        <w:tc>
          <w:tcPr>
            <w:tcW w:w="710" w:type="dxa"/>
            <w:tcBorders>
              <w:top w:val="nil"/>
              <w:left w:val="single" w:sz="2" w:space="0" w:color="000000"/>
              <w:bottom w:val="single" w:sz="2" w:space="0" w:color="000000"/>
              <w:right w:val="nil"/>
            </w:tcBorders>
            <w:shd w:val="clear" w:color="auto" w:fill="FFD8CE"/>
            <w:vAlign w:val="center"/>
          </w:tcPr>
          <w:p w14:paraId="66689EC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1,07</w:t>
            </w:r>
          </w:p>
        </w:tc>
        <w:tc>
          <w:tcPr>
            <w:tcW w:w="849" w:type="dxa"/>
            <w:tcBorders>
              <w:top w:val="nil"/>
              <w:left w:val="single" w:sz="2" w:space="0" w:color="000000"/>
              <w:bottom w:val="single" w:sz="2" w:space="0" w:color="000000"/>
              <w:right w:val="nil"/>
            </w:tcBorders>
            <w:shd w:val="clear" w:color="auto" w:fill="FFD8CE"/>
            <w:vAlign w:val="center"/>
          </w:tcPr>
          <w:p w14:paraId="569F195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0,0245</w:t>
            </w:r>
          </w:p>
        </w:tc>
        <w:tc>
          <w:tcPr>
            <w:tcW w:w="852" w:type="dxa"/>
            <w:tcBorders>
              <w:top w:val="nil"/>
              <w:left w:val="single" w:sz="2" w:space="0" w:color="000000"/>
              <w:bottom w:val="single" w:sz="2" w:space="0" w:color="000000"/>
              <w:right w:val="nil"/>
            </w:tcBorders>
            <w:shd w:val="clear" w:color="auto" w:fill="FFD8CE"/>
            <w:vAlign w:val="center"/>
          </w:tcPr>
          <w:p w14:paraId="309D216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0,009</w:t>
            </w:r>
          </w:p>
        </w:tc>
        <w:tc>
          <w:tcPr>
            <w:tcW w:w="849" w:type="dxa"/>
            <w:tcBorders>
              <w:top w:val="nil"/>
              <w:left w:val="single" w:sz="2" w:space="0" w:color="000000"/>
              <w:bottom w:val="single" w:sz="2" w:space="0" w:color="000000"/>
              <w:right w:val="nil"/>
            </w:tcBorders>
            <w:shd w:val="clear" w:color="auto" w:fill="FFD8CE"/>
            <w:vAlign w:val="center"/>
          </w:tcPr>
          <w:p w14:paraId="17169E9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7,7</w:t>
            </w:r>
          </w:p>
        </w:tc>
        <w:tc>
          <w:tcPr>
            <w:tcW w:w="851" w:type="dxa"/>
            <w:tcBorders>
              <w:top w:val="nil"/>
              <w:left w:val="single" w:sz="2" w:space="0" w:color="000000"/>
              <w:bottom w:val="single" w:sz="2" w:space="0" w:color="000000"/>
              <w:right w:val="nil"/>
            </w:tcBorders>
            <w:shd w:val="clear" w:color="auto" w:fill="FFD8CE"/>
            <w:vAlign w:val="center"/>
          </w:tcPr>
          <w:p w14:paraId="59CE051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10</w:t>
            </w:r>
          </w:p>
        </w:tc>
        <w:tc>
          <w:tcPr>
            <w:tcW w:w="710" w:type="dxa"/>
            <w:tcBorders>
              <w:top w:val="nil"/>
              <w:left w:val="single" w:sz="2" w:space="0" w:color="000000"/>
              <w:bottom w:val="single" w:sz="2" w:space="0" w:color="000000"/>
              <w:right w:val="nil"/>
            </w:tcBorders>
            <w:shd w:val="clear" w:color="auto" w:fill="FFD8CE"/>
            <w:vAlign w:val="center"/>
          </w:tcPr>
          <w:p w14:paraId="4FA5B96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91</w:t>
            </w:r>
          </w:p>
        </w:tc>
        <w:tc>
          <w:tcPr>
            <w:tcW w:w="707" w:type="dxa"/>
            <w:tcBorders>
              <w:top w:val="nil"/>
              <w:left w:val="single" w:sz="2" w:space="0" w:color="000000"/>
              <w:bottom w:val="single" w:sz="2" w:space="0" w:color="000000"/>
              <w:right w:val="nil"/>
            </w:tcBorders>
            <w:shd w:val="clear" w:color="auto" w:fill="FFD8CE"/>
            <w:vAlign w:val="center"/>
          </w:tcPr>
          <w:p w14:paraId="23C6051A" w14:textId="77777777" w:rsidR="00B90675" w:rsidRPr="006F799B" w:rsidRDefault="00B90675" w:rsidP="00F45FFB">
            <w:pPr>
              <w:ind w:left="-113" w:right="-113"/>
              <w:jc w:val="center"/>
              <w:rPr>
                <w:rFonts w:ascii="Times New Roman" w:eastAsia="Calibri" w:hAnsi="Times New Roman" w:cs="Calibri"/>
              </w:rPr>
            </w:pPr>
            <w:r w:rsidRPr="006F799B">
              <w:rPr>
                <w:rFonts w:ascii="Times New Roman" w:eastAsia="Calibri" w:hAnsi="Times New Roman"/>
              </w:rPr>
              <w:t>менее 10,0</w:t>
            </w:r>
          </w:p>
        </w:tc>
        <w:tc>
          <w:tcPr>
            <w:tcW w:w="709" w:type="dxa"/>
            <w:tcBorders>
              <w:top w:val="nil"/>
              <w:left w:val="single" w:sz="2" w:space="0" w:color="000000"/>
              <w:bottom w:val="single" w:sz="2" w:space="0" w:color="000000"/>
              <w:right w:val="single" w:sz="18" w:space="0" w:color="000000"/>
            </w:tcBorders>
            <w:shd w:val="clear" w:color="auto" w:fill="FFD8CE"/>
            <w:vAlign w:val="center"/>
          </w:tcPr>
          <w:p w14:paraId="7EBE6CC4"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0,0013</w:t>
            </w:r>
          </w:p>
        </w:tc>
      </w:tr>
      <w:tr w:rsidR="00B90675" w:rsidRPr="006F799B" w14:paraId="5ADCA877" w14:textId="77777777" w:rsidTr="00F45FFB">
        <w:trPr>
          <w:cantSplit/>
          <w:trHeight w:val="387"/>
          <w:jc w:val="center"/>
        </w:trPr>
        <w:tc>
          <w:tcPr>
            <w:tcW w:w="630" w:type="dxa"/>
            <w:vMerge/>
            <w:tcBorders>
              <w:top w:val="single" w:sz="2" w:space="0" w:color="000000"/>
              <w:left w:val="single" w:sz="18" w:space="0" w:color="000000"/>
              <w:bottom w:val="single" w:sz="6" w:space="0" w:color="000000"/>
              <w:right w:val="nil"/>
            </w:tcBorders>
            <w:shd w:val="clear" w:color="auto" w:fill="E5DFEC" w:themeFill="accent4" w:themeFillTint="33"/>
            <w:vAlign w:val="center"/>
          </w:tcPr>
          <w:p w14:paraId="6F10AB03"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single" w:sz="2" w:space="0" w:color="000000"/>
              <w:left w:val="single" w:sz="2" w:space="0" w:color="000000"/>
              <w:bottom w:val="single" w:sz="6" w:space="0" w:color="000000"/>
              <w:right w:val="nil"/>
            </w:tcBorders>
            <w:shd w:val="clear" w:color="auto" w:fill="E5DFEC" w:themeFill="accent4" w:themeFillTint="33"/>
            <w:vAlign w:val="center"/>
          </w:tcPr>
          <w:p w14:paraId="6D7D94EA" w14:textId="77777777" w:rsidR="00B90675" w:rsidRPr="006F799B" w:rsidRDefault="00B90675" w:rsidP="00F45FFB">
            <w:pPr>
              <w:ind w:right="20"/>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FFD8CE"/>
            <w:vAlign w:val="center"/>
          </w:tcPr>
          <w:p w14:paraId="05C6B465" w14:textId="77777777" w:rsidR="00B90675" w:rsidRPr="006F799B" w:rsidRDefault="00B90675" w:rsidP="00F45FFB">
            <w:pPr>
              <w:ind w:left="-145" w:right="-97"/>
              <w:jc w:val="center"/>
              <w:rPr>
                <w:rFonts w:ascii="Times New Roman" w:eastAsia="Calibri" w:hAnsi="Times New Roman" w:cs="Calibri"/>
              </w:rPr>
            </w:pPr>
            <w:r w:rsidRPr="006F799B">
              <w:rPr>
                <w:rFonts w:ascii="Times New Roman" w:eastAsia="Calibri" w:hAnsi="Times New Roman"/>
              </w:rPr>
              <w:t>06.10.2025</w:t>
            </w:r>
          </w:p>
        </w:tc>
        <w:tc>
          <w:tcPr>
            <w:tcW w:w="271" w:type="dxa"/>
            <w:tcBorders>
              <w:top w:val="nil"/>
              <w:left w:val="single" w:sz="2" w:space="0" w:color="000000"/>
              <w:bottom w:val="single" w:sz="2" w:space="0" w:color="000000"/>
              <w:right w:val="nil"/>
            </w:tcBorders>
            <w:shd w:val="clear" w:color="auto" w:fill="FFD8CE"/>
            <w:vAlign w:val="center"/>
          </w:tcPr>
          <w:p w14:paraId="3303430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cs="Calibri"/>
              </w:rPr>
              <w:t>3</w:t>
            </w:r>
          </w:p>
        </w:tc>
        <w:tc>
          <w:tcPr>
            <w:tcW w:w="711" w:type="dxa"/>
            <w:tcBorders>
              <w:top w:val="nil"/>
              <w:left w:val="single" w:sz="2" w:space="0" w:color="000000"/>
              <w:bottom w:val="single" w:sz="2" w:space="0" w:color="000000"/>
              <w:right w:val="nil"/>
            </w:tcBorders>
            <w:shd w:val="clear" w:color="auto" w:fill="FFD8CE"/>
            <w:vAlign w:val="center"/>
          </w:tcPr>
          <w:p w14:paraId="1F2E860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cs="Calibri"/>
              </w:rPr>
              <w:t>0,78</w:t>
            </w:r>
          </w:p>
        </w:tc>
        <w:tc>
          <w:tcPr>
            <w:tcW w:w="707" w:type="dxa"/>
            <w:tcBorders>
              <w:top w:val="nil"/>
              <w:left w:val="single" w:sz="2" w:space="0" w:color="000000"/>
              <w:bottom w:val="single" w:sz="2" w:space="0" w:color="000000"/>
              <w:right w:val="nil"/>
            </w:tcBorders>
            <w:shd w:val="clear" w:color="auto" w:fill="FFD8CE"/>
            <w:vAlign w:val="center"/>
          </w:tcPr>
          <w:p w14:paraId="56D8C6B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9,7</w:t>
            </w:r>
          </w:p>
        </w:tc>
        <w:tc>
          <w:tcPr>
            <w:tcW w:w="851" w:type="dxa"/>
            <w:tcBorders>
              <w:top w:val="nil"/>
              <w:left w:val="single" w:sz="2" w:space="0" w:color="000000"/>
              <w:bottom w:val="single" w:sz="2" w:space="0" w:color="000000"/>
              <w:right w:val="nil"/>
            </w:tcBorders>
            <w:shd w:val="clear" w:color="auto" w:fill="FFD8CE"/>
            <w:vAlign w:val="center"/>
          </w:tcPr>
          <w:p w14:paraId="554CEE5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FFD8CE"/>
            <w:vAlign w:val="center"/>
          </w:tcPr>
          <w:p w14:paraId="03615E59" w14:textId="77777777" w:rsidR="00B90675" w:rsidRPr="006F799B" w:rsidRDefault="00B90675" w:rsidP="00F45FFB">
            <w:pPr>
              <w:ind w:left="-108" w:right="-108"/>
              <w:jc w:val="center"/>
              <w:rPr>
                <w:rFonts w:ascii="Times New Roman" w:eastAsia="Calibri" w:hAnsi="Times New Roman" w:cs="Calibri"/>
              </w:rPr>
            </w:pPr>
            <w:r w:rsidRPr="006F799B">
              <w:rPr>
                <w:rFonts w:ascii="Times New Roman" w:eastAsia="Calibri" w:hAnsi="Times New Roman"/>
              </w:rPr>
              <w:t>0,00110</w:t>
            </w:r>
          </w:p>
        </w:tc>
        <w:tc>
          <w:tcPr>
            <w:tcW w:w="850" w:type="dxa"/>
            <w:tcBorders>
              <w:top w:val="nil"/>
              <w:left w:val="single" w:sz="2" w:space="0" w:color="000000"/>
              <w:bottom w:val="single" w:sz="2" w:space="0" w:color="000000"/>
              <w:right w:val="nil"/>
            </w:tcBorders>
            <w:shd w:val="clear" w:color="auto" w:fill="FFD8CE"/>
            <w:vAlign w:val="center"/>
          </w:tcPr>
          <w:p w14:paraId="496D39C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FD8CE"/>
            <w:vAlign w:val="center"/>
          </w:tcPr>
          <w:p w14:paraId="7E4E38A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0,0272</w:t>
            </w:r>
          </w:p>
        </w:tc>
        <w:tc>
          <w:tcPr>
            <w:tcW w:w="708" w:type="dxa"/>
            <w:tcBorders>
              <w:top w:val="nil"/>
              <w:left w:val="single" w:sz="2" w:space="0" w:color="000000"/>
              <w:bottom w:val="single" w:sz="2" w:space="0" w:color="000000"/>
              <w:right w:val="nil"/>
            </w:tcBorders>
            <w:shd w:val="clear" w:color="auto" w:fill="FFD8CE"/>
            <w:vAlign w:val="center"/>
          </w:tcPr>
          <w:p w14:paraId="19E0ECD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1,57</w:t>
            </w:r>
          </w:p>
        </w:tc>
        <w:tc>
          <w:tcPr>
            <w:tcW w:w="710" w:type="dxa"/>
            <w:tcBorders>
              <w:top w:val="nil"/>
              <w:left w:val="single" w:sz="2" w:space="0" w:color="000000"/>
              <w:bottom w:val="single" w:sz="2" w:space="0" w:color="000000"/>
              <w:right w:val="nil"/>
            </w:tcBorders>
            <w:shd w:val="clear" w:color="auto" w:fill="FFD8CE"/>
            <w:vAlign w:val="center"/>
          </w:tcPr>
          <w:p w14:paraId="64EB8D9C"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1,09</w:t>
            </w:r>
          </w:p>
        </w:tc>
        <w:tc>
          <w:tcPr>
            <w:tcW w:w="849" w:type="dxa"/>
            <w:tcBorders>
              <w:top w:val="nil"/>
              <w:left w:val="single" w:sz="2" w:space="0" w:color="000000"/>
              <w:bottom w:val="single" w:sz="2" w:space="0" w:color="000000"/>
              <w:right w:val="nil"/>
            </w:tcBorders>
            <w:shd w:val="clear" w:color="auto" w:fill="FFD8CE"/>
            <w:vAlign w:val="center"/>
          </w:tcPr>
          <w:p w14:paraId="3BA483C5"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0,0246</w:t>
            </w:r>
          </w:p>
        </w:tc>
        <w:tc>
          <w:tcPr>
            <w:tcW w:w="852" w:type="dxa"/>
            <w:tcBorders>
              <w:top w:val="nil"/>
              <w:left w:val="single" w:sz="2" w:space="0" w:color="000000"/>
              <w:bottom w:val="single" w:sz="2" w:space="0" w:color="000000"/>
              <w:right w:val="nil"/>
            </w:tcBorders>
            <w:shd w:val="clear" w:color="auto" w:fill="FFD8CE"/>
            <w:vAlign w:val="center"/>
          </w:tcPr>
          <w:p w14:paraId="315FFE3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0,009</w:t>
            </w:r>
          </w:p>
        </w:tc>
        <w:tc>
          <w:tcPr>
            <w:tcW w:w="849" w:type="dxa"/>
            <w:tcBorders>
              <w:top w:val="nil"/>
              <w:left w:val="single" w:sz="2" w:space="0" w:color="000000"/>
              <w:bottom w:val="single" w:sz="2" w:space="0" w:color="000000"/>
              <w:right w:val="nil"/>
            </w:tcBorders>
            <w:shd w:val="clear" w:color="auto" w:fill="FFD8CE"/>
            <w:vAlign w:val="center"/>
          </w:tcPr>
          <w:p w14:paraId="4AA7B80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7,8</w:t>
            </w:r>
          </w:p>
        </w:tc>
        <w:tc>
          <w:tcPr>
            <w:tcW w:w="851" w:type="dxa"/>
            <w:tcBorders>
              <w:top w:val="nil"/>
              <w:left w:val="single" w:sz="2" w:space="0" w:color="000000"/>
              <w:bottom w:val="single" w:sz="2" w:space="0" w:color="000000"/>
              <w:right w:val="nil"/>
            </w:tcBorders>
            <w:shd w:val="clear" w:color="auto" w:fill="FFD8CE"/>
            <w:vAlign w:val="center"/>
          </w:tcPr>
          <w:p w14:paraId="1F4AD12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10</w:t>
            </w:r>
          </w:p>
        </w:tc>
        <w:tc>
          <w:tcPr>
            <w:tcW w:w="710" w:type="dxa"/>
            <w:tcBorders>
              <w:top w:val="nil"/>
              <w:left w:val="single" w:sz="2" w:space="0" w:color="000000"/>
              <w:bottom w:val="single" w:sz="2" w:space="0" w:color="000000"/>
              <w:right w:val="nil"/>
            </w:tcBorders>
            <w:shd w:val="clear" w:color="auto" w:fill="FFD8CE"/>
            <w:vAlign w:val="center"/>
          </w:tcPr>
          <w:p w14:paraId="1446E0B9"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92</w:t>
            </w:r>
          </w:p>
        </w:tc>
        <w:tc>
          <w:tcPr>
            <w:tcW w:w="707" w:type="dxa"/>
            <w:tcBorders>
              <w:top w:val="nil"/>
              <w:left w:val="single" w:sz="2" w:space="0" w:color="000000"/>
              <w:bottom w:val="single" w:sz="2" w:space="0" w:color="000000"/>
              <w:right w:val="nil"/>
            </w:tcBorders>
            <w:shd w:val="clear" w:color="auto" w:fill="FFD8CE"/>
            <w:vAlign w:val="center"/>
          </w:tcPr>
          <w:p w14:paraId="7E27CFFA" w14:textId="77777777" w:rsidR="00B90675" w:rsidRPr="006F799B" w:rsidRDefault="00B90675" w:rsidP="00F45FFB">
            <w:pPr>
              <w:ind w:left="-113" w:right="-113"/>
              <w:jc w:val="center"/>
              <w:rPr>
                <w:rFonts w:ascii="Times New Roman" w:eastAsia="Calibri" w:hAnsi="Times New Roman" w:cs="Calibri"/>
              </w:rPr>
            </w:pPr>
            <w:r w:rsidRPr="006F799B">
              <w:rPr>
                <w:rFonts w:ascii="Times New Roman" w:eastAsia="Calibri" w:hAnsi="Times New Roman"/>
              </w:rPr>
              <w:t>менее 10,0</w:t>
            </w:r>
          </w:p>
        </w:tc>
        <w:tc>
          <w:tcPr>
            <w:tcW w:w="709" w:type="dxa"/>
            <w:tcBorders>
              <w:top w:val="nil"/>
              <w:left w:val="single" w:sz="2" w:space="0" w:color="000000"/>
              <w:bottom w:val="single" w:sz="2" w:space="0" w:color="000000"/>
              <w:right w:val="single" w:sz="18" w:space="0" w:color="000000"/>
            </w:tcBorders>
            <w:shd w:val="clear" w:color="auto" w:fill="FFD8CE"/>
            <w:vAlign w:val="center"/>
          </w:tcPr>
          <w:p w14:paraId="5862A18E"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0,0014</w:t>
            </w:r>
          </w:p>
        </w:tc>
      </w:tr>
      <w:tr w:rsidR="00B90675" w:rsidRPr="006F799B" w14:paraId="266F5216" w14:textId="77777777" w:rsidTr="00F45FFB">
        <w:trPr>
          <w:cantSplit/>
          <w:trHeight w:val="387"/>
          <w:jc w:val="center"/>
        </w:trPr>
        <w:tc>
          <w:tcPr>
            <w:tcW w:w="630" w:type="dxa"/>
            <w:vMerge w:val="restart"/>
            <w:tcBorders>
              <w:top w:val="single" w:sz="6" w:space="0" w:color="000000"/>
              <w:left w:val="single" w:sz="18" w:space="0" w:color="000000"/>
              <w:bottom w:val="single" w:sz="18" w:space="0" w:color="000000"/>
              <w:right w:val="nil"/>
            </w:tcBorders>
            <w:shd w:val="clear" w:color="auto" w:fill="E5DFEC" w:themeFill="accent4" w:themeFillTint="33"/>
            <w:vAlign w:val="center"/>
          </w:tcPr>
          <w:p w14:paraId="5E37BBF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cs="Calibri"/>
              </w:rPr>
              <w:t>8</w:t>
            </w:r>
          </w:p>
        </w:tc>
        <w:tc>
          <w:tcPr>
            <w:tcW w:w="1216" w:type="dxa"/>
            <w:vMerge w:val="restart"/>
            <w:tcBorders>
              <w:top w:val="single" w:sz="6" w:space="0" w:color="000000"/>
              <w:left w:val="single" w:sz="2" w:space="0" w:color="000000"/>
              <w:bottom w:val="single" w:sz="18" w:space="0" w:color="000000"/>
              <w:right w:val="nil"/>
            </w:tcBorders>
            <w:shd w:val="clear" w:color="auto" w:fill="E5DFEC" w:themeFill="accent4" w:themeFillTint="33"/>
            <w:vAlign w:val="center"/>
          </w:tcPr>
          <w:p w14:paraId="1B31D6CF" w14:textId="77777777" w:rsidR="00B90675" w:rsidRPr="006F799B" w:rsidRDefault="00B90675" w:rsidP="00F45FFB">
            <w:pPr>
              <w:ind w:left="-118" w:right="-71"/>
              <w:jc w:val="center"/>
              <w:rPr>
                <w:rFonts w:ascii="Times New Roman" w:eastAsia="Calibri" w:hAnsi="Times New Roman"/>
              </w:rPr>
            </w:pPr>
            <w:r w:rsidRPr="006F799B">
              <w:rPr>
                <w:rFonts w:ascii="Times New Roman" w:eastAsia="Calibri" w:hAnsi="Times New Roman"/>
              </w:rPr>
              <w:t>Водные объекты Ивановской области.</w:t>
            </w:r>
          </w:p>
          <w:p w14:paraId="620A76E6" w14:textId="77777777" w:rsidR="00B90675" w:rsidRPr="006F799B" w:rsidRDefault="00B90675" w:rsidP="00F45FFB">
            <w:pPr>
              <w:ind w:left="-118" w:right="-71"/>
              <w:jc w:val="center"/>
              <w:rPr>
                <w:rFonts w:ascii="Times New Roman" w:eastAsia="Calibri" w:hAnsi="Times New Roman"/>
              </w:rPr>
            </w:pPr>
            <w:r w:rsidRPr="006F799B">
              <w:rPr>
                <w:rFonts w:ascii="Times New Roman" w:eastAsia="Calibri" w:hAnsi="Times New Roman"/>
              </w:rPr>
              <w:t>Река Парша</w:t>
            </w:r>
          </w:p>
        </w:tc>
        <w:tc>
          <w:tcPr>
            <w:tcW w:w="541" w:type="dxa"/>
            <w:tcBorders>
              <w:top w:val="single" w:sz="18" w:space="0" w:color="000000"/>
              <w:left w:val="single" w:sz="2" w:space="0" w:color="000000"/>
              <w:bottom w:val="single" w:sz="2" w:space="0" w:color="000000"/>
              <w:right w:val="nil"/>
            </w:tcBorders>
            <w:shd w:val="clear" w:color="auto" w:fill="F6F9D4"/>
            <w:vAlign w:val="center"/>
          </w:tcPr>
          <w:p w14:paraId="46803C22" w14:textId="77777777" w:rsidR="00B90675" w:rsidRPr="006F799B" w:rsidRDefault="00B90675" w:rsidP="00F45FFB">
            <w:pPr>
              <w:ind w:left="-145" w:right="-97"/>
              <w:jc w:val="center"/>
              <w:rPr>
                <w:rFonts w:ascii="Times New Roman" w:eastAsia="Calibri" w:hAnsi="Times New Roman" w:cs="Calibri"/>
                <w:lang w:val="en-US"/>
              </w:rPr>
            </w:pPr>
            <w:r w:rsidRPr="006F799B">
              <w:rPr>
                <w:rFonts w:ascii="Times New Roman" w:eastAsia="Calibri" w:hAnsi="Times New Roman"/>
                <w:lang w:val="en-US"/>
              </w:rPr>
              <w:t>08.07.2025</w:t>
            </w:r>
          </w:p>
        </w:tc>
        <w:tc>
          <w:tcPr>
            <w:tcW w:w="271" w:type="dxa"/>
            <w:tcBorders>
              <w:top w:val="single" w:sz="18" w:space="0" w:color="000000"/>
              <w:left w:val="single" w:sz="2" w:space="0" w:color="000000"/>
              <w:bottom w:val="single" w:sz="2" w:space="0" w:color="000000"/>
              <w:right w:val="nil"/>
            </w:tcBorders>
            <w:shd w:val="clear" w:color="auto" w:fill="F6F9D4"/>
            <w:vAlign w:val="center"/>
          </w:tcPr>
          <w:p w14:paraId="408FB16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cs="Calibri"/>
              </w:rPr>
              <w:t>1</w:t>
            </w:r>
          </w:p>
        </w:tc>
        <w:tc>
          <w:tcPr>
            <w:tcW w:w="711" w:type="dxa"/>
            <w:tcBorders>
              <w:top w:val="single" w:sz="18" w:space="0" w:color="000000"/>
              <w:left w:val="single" w:sz="2" w:space="0" w:color="000000"/>
              <w:bottom w:val="single" w:sz="2" w:space="0" w:color="000000"/>
              <w:right w:val="nil"/>
            </w:tcBorders>
            <w:shd w:val="clear" w:color="auto" w:fill="F6F9D4"/>
            <w:vAlign w:val="center"/>
          </w:tcPr>
          <w:p w14:paraId="6394A59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0,76</w:t>
            </w:r>
          </w:p>
        </w:tc>
        <w:tc>
          <w:tcPr>
            <w:tcW w:w="707" w:type="dxa"/>
            <w:tcBorders>
              <w:top w:val="single" w:sz="18" w:space="0" w:color="000000"/>
              <w:left w:val="single" w:sz="2" w:space="0" w:color="000000"/>
              <w:bottom w:val="single" w:sz="2" w:space="0" w:color="000000"/>
              <w:right w:val="nil"/>
            </w:tcBorders>
            <w:shd w:val="clear" w:color="auto" w:fill="F6F9D4"/>
            <w:vAlign w:val="center"/>
          </w:tcPr>
          <w:p w14:paraId="58A1530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9,4</w:t>
            </w:r>
          </w:p>
        </w:tc>
        <w:tc>
          <w:tcPr>
            <w:tcW w:w="851" w:type="dxa"/>
            <w:tcBorders>
              <w:top w:val="single" w:sz="18" w:space="0" w:color="000000"/>
              <w:left w:val="single" w:sz="2" w:space="0" w:color="000000"/>
              <w:bottom w:val="single" w:sz="2" w:space="0" w:color="000000"/>
              <w:right w:val="nil"/>
            </w:tcBorders>
            <w:shd w:val="clear" w:color="auto" w:fill="F6F9D4"/>
            <w:vAlign w:val="center"/>
          </w:tcPr>
          <w:p w14:paraId="3FFBA7E2"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0,004</w:t>
            </w:r>
          </w:p>
        </w:tc>
        <w:tc>
          <w:tcPr>
            <w:tcW w:w="851" w:type="dxa"/>
            <w:tcBorders>
              <w:top w:val="single" w:sz="18" w:space="0" w:color="000000"/>
              <w:left w:val="single" w:sz="2" w:space="0" w:color="000000"/>
              <w:bottom w:val="single" w:sz="2" w:space="0" w:color="000000"/>
              <w:right w:val="nil"/>
            </w:tcBorders>
            <w:shd w:val="clear" w:color="auto" w:fill="F6F9D4"/>
            <w:vAlign w:val="center"/>
          </w:tcPr>
          <w:p w14:paraId="34646F9B" w14:textId="77777777" w:rsidR="00B90675" w:rsidRPr="006F799B" w:rsidRDefault="00B90675" w:rsidP="00F45FFB">
            <w:pPr>
              <w:ind w:left="-108" w:right="-108"/>
              <w:jc w:val="center"/>
              <w:rPr>
                <w:rFonts w:ascii="Times New Roman" w:eastAsia="Calibri" w:hAnsi="Times New Roman" w:cs="Calibri"/>
              </w:rPr>
            </w:pPr>
            <w:r w:rsidRPr="006F799B">
              <w:rPr>
                <w:rFonts w:ascii="Times New Roman" w:eastAsia="Calibri" w:hAnsi="Times New Roman"/>
              </w:rPr>
              <w:t>0,00110</w:t>
            </w:r>
          </w:p>
        </w:tc>
        <w:tc>
          <w:tcPr>
            <w:tcW w:w="850" w:type="dxa"/>
            <w:tcBorders>
              <w:top w:val="single" w:sz="18" w:space="0" w:color="000000"/>
              <w:left w:val="single" w:sz="2" w:space="0" w:color="000000"/>
              <w:bottom w:val="single" w:sz="2" w:space="0" w:color="000000"/>
              <w:right w:val="nil"/>
            </w:tcBorders>
            <w:shd w:val="clear" w:color="auto" w:fill="F6F9D4"/>
            <w:vAlign w:val="center"/>
          </w:tcPr>
          <w:p w14:paraId="0C1A535F"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1" w:type="dxa"/>
            <w:tcBorders>
              <w:top w:val="single" w:sz="18" w:space="0" w:color="000000"/>
              <w:left w:val="single" w:sz="2" w:space="0" w:color="000000"/>
              <w:bottom w:val="single" w:sz="2" w:space="0" w:color="000000"/>
              <w:right w:val="nil"/>
            </w:tcBorders>
            <w:shd w:val="clear" w:color="auto" w:fill="F6F9D4"/>
            <w:vAlign w:val="center"/>
          </w:tcPr>
          <w:p w14:paraId="68FD109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0,0270</w:t>
            </w:r>
          </w:p>
        </w:tc>
        <w:tc>
          <w:tcPr>
            <w:tcW w:w="708" w:type="dxa"/>
            <w:tcBorders>
              <w:top w:val="single" w:sz="18" w:space="0" w:color="000000"/>
              <w:left w:val="single" w:sz="2" w:space="0" w:color="000000"/>
              <w:bottom w:val="single" w:sz="2" w:space="0" w:color="000000"/>
              <w:right w:val="nil"/>
            </w:tcBorders>
            <w:shd w:val="clear" w:color="auto" w:fill="F6F9D4"/>
            <w:vAlign w:val="center"/>
          </w:tcPr>
          <w:p w14:paraId="4F73649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1,52</w:t>
            </w:r>
          </w:p>
        </w:tc>
        <w:tc>
          <w:tcPr>
            <w:tcW w:w="710" w:type="dxa"/>
            <w:tcBorders>
              <w:top w:val="single" w:sz="18" w:space="0" w:color="000000"/>
              <w:left w:val="single" w:sz="2" w:space="0" w:color="000000"/>
              <w:bottom w:val="single" w:sz="2" w:space="0" w:color="000000"/>
              <w:right w:val="nil"/>
            </w:tcBorders>
            <w:shd w:val="clear" w:color="auto" w:fill="F6F9D4"/>
            <w:vAlign w:val="center"/>
          </w:tcPr>
          <w:p w14:paraId="18E639D1"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1,05</w:t>
            </w:r>
          </w:p>
        </w:tc>
        <w:tc>
          <w:tcPr>
            <w:tcW w:w="849" w:type="dxa"/>
            <w:tcBorders>
              <w:top w:val="single" w:sz="18" w:space="0" w:color="000000"/>
              <w:left w:val="single" w:sz="2" w:space="0" w:color="000000"/>
              <w:bottom w:val="single" w:sz="2" w:space="0" w:color="000000"/>
              <w:right w:val="nil"/>
            </w:tcBorders>
            <w:shd w:val="clear" w:color="auto" w:fill="F6F9D4"/>
            <w:vAlign w:val="center"/>
          </w:tcPr>
          <w:p w14:paraId="5344B54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0,0243</w:t>
            </w:r>
          </w:p>
        </w:tc>
        <w:tc>
          <w:tcPr>
            <w:tcW w:w="852" w:type="dxa"/>
            <w:tcBorders>
              <w:top w:val="single" w:sz="18" w:space="0" w:color="000000"/>
              <w:left w:val="single" w:sz="2" w:space="0" w:color="000000"/>
              <w:bottom w:val="single" w:sz="2" w:space="0" w:color="000000"/>
              <w:right w:val="nil"/>
            </w:tcBorders>
            <w:shd w:val="clear" w:color="auto" w:fill="F6F9D4"/>
            <w:vAlign w:val="center"/>
          </w:tcPr>
          <w:p w14:paraId="0DEC5BE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0,008</w:t>
            </w:r>
          </w:p>
        </w:tc>
        <w:tc>
          <w:tcPr>
            <w:tcW w:w="849" w:type="dxa"/>
            <w:tcBorders>
              <w:top w:val="single" w:sz="18" w:space="0" w:color="000000"/>
              <w:left w:val="single" w:sz="2" w:space="0" w:color="000000"/>
              <w:bottom w:val="single" w:sz="2" w:space="0" w:color="000000"/>
              <w:right w:val="nil"/>
            </w:tcBorders>
            <w:shd w:val="clear" w:color="auto" w:fill="F6F9D4"/>
            <w:vAlign w:val="center"/>
          </w:tcPr>
          <w:p w14:paraId="3F8DD22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7,6</w:t>
            </w:r>
          </w:p>
        </w:tc>
        <w:tc>
          <w:tcPr>
            <w:tcW w:w="851" w:type="dxa"/>
            <w:tcBorders>
              <w:top w:val="single" w:sz="18" w:space="0" w:color="000000"/>
              <w:left w:val="single" w:sz="2" w:space="0" w:color="000000"/>
              <w:bottom w:val="single" w:sz="2" w:space="0" w:color="000000"/>
              <w:right w:val="nil"/>
            </w:tcBorders>
            <w:shd w:val="clear" w:color="auto" w:fill="F6F9D4"/>
            <w:vAlign w:val="center"/>
          </w:tcPr>
          <w:p w14:paraId="3EC509D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10</w:t>
            </w:r>
          </w:p>
        </w:tc>
        <w:tc>
          <w:tcPr>
            <w:tcW w:w="710" w:type="dxa"/>
            <w:tcBorders>
              <w:top w:val="single" w:sz="18" w:space="0" w:color="000000"/>
              <w:left w:val="single" w:sz="2" w:space="0" w:color="000000"/>
              <w:bottom w:val="single" w:sz="2" w:space="0" w:color="000000"/>
              <w:right w:val="nil"/>
            </w:tcBorders>
            <w:shd w:val="clear" w:color="auto" w:fill="F6F9D4"/>
            <w:vAlign w:val="center"/>
          </w:tcPr>
          <w:p w14:paraId="2816B8B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89</w:t>
            </w:r>
          </w:p>
        </w:tc>
        <w:tc>
          <w:tcPr>
            <w:tcW w:w="707" w:type="dxa"/>
            <w:tcBorders>
              <w:top w:val="single" w:sz="18" w:space="0" w:color="000000"/>
              <w:left w:val="single" w:sz="2" w:space="0" w:color="000000"/>
              <w:bottom w:val="single" w:sz="2" w:space="0" w:color="000000"/>
              <w:right w:val="nil"/>
            </w:tcBorders>
            <w:shd w:val="clear" w:color="auto" w:fill="F6F9D4"/>
            <w:vAlign w:val="center"/>
          </w:tcPr>
          <w:p w14:paraId="0AB864BA" w14:textId="77777777" w:rsidR="00B90675" w:rsidRPr="006F799B" w:rsidRDefault="00B90675" w:rsidP="00F45FFB">
            <w:pPr>
              <w:ind w:left="-113" w:right="-113"/>
              <w:jc w:val="center"/>
              <w:rPr>
                <w:rFonts w:ascii="Times New Roman" w:eastAsia="Calibri" w:hAnsi="Times New Roman" w:cs="Calibri"/>
              </w:rPr>
            </w:pPr>
            <w:r w:rsidRPr="006F799B">
              <w:rPr>
                <w:rFonts w:ascii="Times New Roman" w:eastAsia="Calibri" w:hAnsi="Times New Roman"/>
              </w:rPr>
              <w:t>менее 10,0</w:t>
            </w:r>
          </w:p>
        </w:tc>
        <w:tc>
          <w:tcPr>
            <w:tcW w:w="709" w:type="dxa"/>
            <w:tcBorders>
              <w:top w:val="single" w:sz="18" w:space="0" w:color="000000"/>
              <w:left w:val="single" w:sz="2" w:space="0" w:color="000000"/>
              <w:bottom w:val="single" w:sz="2" w:space="0" w:color="000000"/>
              <w:right w:val="single" w:sz="18" w:space="0" w:color="000000"/>
            </w:tcBorders>
            <w:shd w:val="clear" w:color="auto" w:fill="F6F9D4"/>
            <w:vAlign w:val="center"/>
          </w:tcPr>
          <w:p w14:paraId="5EFCE1CD"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0,0013</w:t>
            </w:r>
          </w:p>
        </w:tc>
      </w:tr>
      <w:tr w:rsidR="00B90675" w:rsidRPr="006F799B" w14:paraId="11DA2474" w14:textId="77777777" w:rsidTr="00F45FFB">
        <w:trPr>
          <w:cantSplit/>
          <w:trHeight w:val="387"/>
          <w:jc w:val="center"/>
        </w:trPr>
        <w:tc>
          <w:tcPr>
            <w:tcW w:w="630" w:type="dxa"/>
            <w:vMerge/>
            <w:tcBorders>
              <w:top w:val="nil"/>
              <w:left w:val="single" w:sz="18" w:space="0" w:color="000000"/>
              <w:bottom w:val="single" w:sz="2" w:space="0" w:color="000000"/>
              <w:right w:val="nil"/>
            </w:tcBorders>
            <w:shd w:val="clear" w:color="auto" w:fill="E5DFEC" w:themeFill="accent4" w:themeFillTint="33"/>
            <w:vAlign w:val="center"/>
          </w:tcPr>
          <w:p w14:paraId="17ACDCF4"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2" w:space="0" w:color="000000"/>
              <w:right w:val="nil"/>
            </w:tcBorders>
            <w:shd w:val="clear" w:color="auto" w:fill="E5DFEC" w:themeFill="accent4" w:themeFillTint="33"/>
            <w:vAlign w:val="center"/>
          </w:tcPr>
          <w:p w14:paraId="5DA530A4" w14:textId="77777777" w:rsidR="00B90675" w:rsidRPr="006F799B" w:rsidRDefault="00B90675" w:rsidP="00F45FFB">
            <w:pPr>
              <w:ind w:right="20"/>
              <w:jc w:val="center"/>
              <w:rPr>
                <w:rFonts w:ascii="Times New Roman" w:eastAsia="Calibri" w:hAnsi="Times New Roman" w:cs="Calibri"/>
              </w:rPr>
            </w:pPr>
          </w:p>
        </w:tc>
        <w:tc>
          <w:tcPr>
            <w:tcW w:w="541" w:type="dxa"/>
            <w:tcBorders>
              <w:top w:val="nil"/>
              <w:left w:val="single" w:sz="2" w:space="0" w:color="000000"/>
              <w:bottom w:val="single" w:sz="2" w:space="0" w:color="000000"/>
              <w:right w:val="nil"/>
            </w:tcBorders>
            <w:shd w:val="clear" w:color="auto" w:fill="F6F9D4"/>
            <w:vAlign w:val="center"/>
          </w:tcPr>
          <w:p w14:paraId="2547DFAB" w14:textId="77777777" w:rsidR="00B90675" w:rsidRPr="006F799B" w:rsidRDefault="00B90675" w:rsidP="00F45FFB">
            <w:pPr>
              <w:ind w:left="-145" w:right="-97"/>
              <w:jc w:val="center"/>
              <w:rPr>
                <w:rFonts w:ascii="Times New Roman" w:eastAsia="Calibri" w:hAnsi="Times New Roman" w:cs="Calibri"/>
              </w:rPr>
            </w:pPr>
            <w:r w:rsidRPr="006F799B">
              <w:rPr>
                <w:rFonts w:ascii="Times New Roman" w:eastAsia="Calibri" w:hAnsi="Times New Roman"/>
              </w:rPr>
              <w:t>09.09.2025</w:t>
            </w:r>
          </w:p>
        </w:tc>
        <w:tc>
          <w:tcPr>
            <w:tcW w:w="271" w:type="dxa"/>
            <w:tcBorders>
              <w:top w:val="nil"/>
              <w:left w:val="single" w:sz="2" w:space="0" w:color="000000"/>
              <w:bottom w:val="single" w:sz="2" w:space="0" w:color="000000"/>
              <w:right w:val="nil"/>
            </w:tcBorders>
            <w:shd w:val="clear" w:color="auto" w:fill="F6F9D4"/>
            <w:vAlign w:val="center"/>
          </w:tcPr>
          <w:p w14:paraId="515C5FA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cs="Calibri"/>
              </w:rPr>
              <w:t>2</w:t>
            </w:r>
          </w:p>
        </w:tc>
        <w:tc>
          <w:tcPr>
            <w:tcW w:w="711" w:type="dxa"/>
            <w:tcBorders>
              <w:top w:val="nil"/>
              <w:left w:val="single" w:sz="2" w:space="0" w:color="000000"/>
              <w:bottom w:val="single" w:sz="2" w:space="0" w:color="000000"/>
              <w:right w:val="nil"/>
            </w:tcBorders>
            <w:shd w:val="clear" w:color="auto" w:fill="F6F9D4"/>
            <w:vAlign w:val="center"/>
          </w:tcPr>
          <w:p w14:paraId="5FCECD9B"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0,77</w:t>
            </w:r>
          </w:p>
        </w:tc>
        <w:tc>
          <w:tcPr>
            <w:tcW w:w="707" w:type="dxa"/>
            <w:tcBorders>
              <w:top w:val="nil"/>
              <w:left w:val="single" w:sz="2" w:space="0" w:color="000000"/>
              <w:bottom w:val="single" w:sz="2" w:space="0" w:color="000000"/>
              <w:right w:val="nil"/>
            </w:tcBorders>
            <w:shd w:val="clear" w:color="auto" w:fill="F6F9D4"/>
            <w:vAlign w:val="center"/>
          </w:tcPr>
          <w:p w14:paraId="1BB28CC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9,5</w:t>
            </w:r>
          </w:p>
        </w:tc>
        <w:tc>
          <w:tcPr>
            <w:tcW w:w="851" w:type="dxa"/>
            <w:tcBorders>
              <w:top w:val="nil"/>
              <w:left w:val="single" w:sz="2" w:space="0" w:color="000000"/>
              <w:bottom w:val="single" w:sz="2" w:space="0" w:color="000000"/>
              <w:right w:val="nil"/>
            </w:tcBorders>
            <w:shd w:val="clear" w:color="auto" w:fill="F6F9D4"/>
            <w:vAlign w:val="center"/>
          </w:tcPr>
          <w:p w14:paraId="2BCF5D2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0,004</w:t>
            </w:r>
          </w:p>
        </w:tc>
        <w:tc>
          <w:tcPr>
            <w:tcW w:w="851" w:type="dxa"/>
            <w:tcBorders>
              <w:top w:val="nil"/>
              <w:left w:val="single" w:sz="2" w:space="0" w:color="000000"/>
              <w:bottom w:val="single" w:sz="2" w:space="0" w:color="000000"/>
              <w:right w:val="nil"/>
            </w:tcBorders>
            <w:shd w:val="clear" w:color="auto" w:fill="F6F9D4"/>
            <w:vAlign w:val="center"/>
          </w:tcPr>
          <w:p w14:paraId="4D345C42" w14:textId="77777777" w:rsidR="00B90675" w:rsidRPr="006F799B" w:rsidRDefault="00B90675" w:rsidP="00F45FFB">
            <w:pPr>
              <w:ind w:left="-108" w:right="-108"/>
              <w:jc w:val="center"/>
              <w:rPr>
                <w:rFonts w:ascii="Times New Roman" w:eastAsia="Calibri" w:hAnsi="Times New Roman" w:cs="Calibri"/>
              </w:rPr>
            </w:pPr>
            <w:r w:rsidRPr="006F799B">
              <w:rPr>
                <w:rFonts w:ascii="Times New Roman" w:eastAsia="Calibri" w:hAnsi="Times New Roman"/>
              </w:rPr>
              <w:t>0,00110</w:t>
            </w:r>
          </w:p>
        </w:tc>
        <w:tc>
          <w:tcPr>
            <w:tcW w:w="850" w:type="dxa"/>
            <w:tcBorders>
              <w:top w:val="nil"/>
              <w:left w:val="single" w:sz="2" w:space="0" w:color="000000"/>
              <w:bottom w:val="single" w:sz="2" w:space="0" w:color="000000"/>
              <w:right w:val="nil"/>
            </w:tcBorders>
            <w:shd w:val="clear" w:color="auto" w:fill="F6F9D4"/>
            <w:vAlign w:val="center"/>
          </w:tcPr>
          <w:p w14:paraId="6CC41C5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0,01</w:t>
            </w:r>
          </w:p>
        </w:tc>
        <w:tc>
          <w:tcPr>
            <w:tcW w:w="851" w:type="dxa"/>
            <w:tcBorders>
              <w:top w:val="nil"/>
              <w:left w:val="single" w:sz="2" w:space="0" w:color="000000"/>
              <w:bottom w:val="single" w:sz="2" w:space="0" w:color="000000"/>
              <w:right w:val="nil"/>
            </w:tcBorders>
            <w:shd w:val="clear" w:color="auto" w:fill="F6F9D4"/>
            <w:vAlign w:val="center"/>
          </w:tcPr>
          <w:p w14:paraId="3A7F9FE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0,0272</w:t>
            </w:r>
          </w:p>
        </w:tc>
        <w:tc>
          <w:tcPr>
            <w:tcW w:w="708" w:type="dxa"/>
            <w:tcBorders>
              <w:top w:val="nil"/>
              <w:left w:val="single" w:sz="2" w:space="0" w:color="000000"/>
              <w:bottom w:val="single" w:sz="2" w:space="0" w:color="000000"/>
              <w:right w:val="nil"/>
            </w:tcBorders>
            <w:shd w:val="clear" w:color="auto" w:fill="F6F9D4"/>
            <w:vAlign w:val="center"/>
          </w:tcPr>
          <w:p w14:paraId="4D253AA7"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1,55</w:t>
            </w:r>
          </w:p>
        </w:tc>
        <w:tc>
          <w:tcPr>
            <w:tcW w:w="710" w:type="dxa"/>
            <w:tcBorders>
              <w:top w:val="nil"/>
              <w:left w:val="single" w:sz="2" w:space="0" w:color="000000"/>
              <w:bottom w:val="single" w:sz="2" w:space="0" w:color="000000"/>
              <w:right w:val="nil"/>
            </w:tcBorders>
            <w:shd w:val="clear" w:color="auto" w:fill="F6F9D4"/>
            <w:vAlign w:val="center"/>
          </w:tcPr>
          <w:p w14:paraId="2847F030"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1,07</w:t>
            </w:r>
          </w:p>
        </w:tc>
        <w:tc>
          <w:tcPr>
            <w:tcW w:w="849" w:type="dxa"/>
            <w:tcBorders>
              <w:top w:val="nil"/>
              <w:left w:val="single" w:sz="2" w:space="0" w:color="000000"/>
              <w:bottom w:val="single" w:sz="2" w:space="0" w:color="000000"/>
              <w:right w:val="nil"/>
            </w:tcBorders>
            <w:shd w:val="clear" w:color="auto" w:fill="F6F9D4"/>
            <w:vAlign w:val="center"/>
          </w:tcPr>
          <w:p w14:paraId="6AD61AE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0,0244</w:t>
            </w:r>
          </w:p>
        </w:tc>
        <w:tc>
          <w:tcPr>
            <w:tcW w:w="852" w:type="dxa"/>
            <w:tcBorders>
              <w:top w:val="nil"/>
              <w:left w:val="single" w:sz="2" w:space="0" w:color="000000"/>
              <w:bottom w:val="single" w:sz="2" w:space="0" w:color="000000"/>
              <w:right w:val="nil"/>
            </w:tcBorders>
            <w:shd w:val="clear" w:color="auto" w:fill="F6F9D4"/>
            <w:vAlign w:val="center"/>
          </w:tcPr>
          <w:p w14:paraId="32D31C5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0,009</w:t>
            </w:r>
          </w:p>
        </w:tc>
        <w:tc>
          <w:tcPr>
            <w:tcW w:w="849" w:type="dxa"/>
            <w:tcBorders>
              <w:top w:val="nil"/>
              <w:left w:val="single" w:sz="2" w:space="0" w:color="000000"/>
              <w:bottom w:val="single" w:sz="2" w:space="0" w:color="000000"/>
              <w:right w:val="nil"/>
            </w:tcBorders>
            <w:shd w:val="clear" w:color="auto" w:fill="F6F9D4"/>
            <w:vAlign w:val="center"/>
          </w:tcPr>
          <w:p w14:paraId="67F2D1DA"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7,7</w:t>
            </w:r>
          </w:p>
        </w:tc>
        <w:tc>
          <w:tcPr>
            <w:tcW w:w="851" w:type="dxa"/>
            <w:tcBorders>
              <w:top w:val="nil"/>
              <w:left w:val="single" w:sz="2" w:space="0" w:color="000000"/>
              <w:bottom w:val="single" w:sz="2" w:space="0" w:color="000000"/>
              <w:right w:val="nil"/>
            </w:tcBorders>
            <w:shd w:val="clear" w:color="auto" w:fill="F6F9D4"/>
            <w:vAlign w:val="center"/>
          </w:tcPr>
          <w:p w14:paraId="69698464"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10</w:t>
            </w:r>
          </w:p>
        </w:tc>
        <w:tc>
          <w:tcPr>
            <w:tcW w:w="710" w:type="dxa"/>
            <w:tcBorders>
              <w:top w:val="nil"/>
              <w:left w:val="single" w:sz="2" w:space="0" w:color="000000"/>
              <w:bottom w:val="single" w:sz="2" w:space="0" w:color="000000"/>
              <w:right w:val="nil"/>
            </w:tcBorders>
            <w:shd w:val="clear" w:color="auto" w:fill="F6F9D4"/>
            <w:vAlign w:val="center"/>
          </w:tcPr>
          <w:p w14:paraId="1008D543"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90</w:t>
            </w:r>
          </w:p>
        </w:tc>
        <w:tc>
          <w:tcPr>
            <w:tcW w:w="707" w:type="dxa"/>
            <w:tcBorders>
              <w:top w:val="nil"/>
              <w:left w:val="single" w:sz="2" w:space="0" w:color="000000"/>
              <w:bottom w:val="single" w:sz="2" w:space="0" w:color="000000"/>
              <w:right w:val="nil"/>
            </w:tcBorders>
            <w:shd w:val="clear" w:color="auto" w:fill="F6F9D4"/>
            <w:vAlign w:val="center"/>
          </w:tcPr>
          <w:p w14:paraId="3DEA1227" w14:textId="77777777" w:rsidR="00B90675" w:rsidRPr="006F799B" w:rsidRDefault="00B90675" w:rsidP="00F45FFB">
            <w:pPr>
              <w:ind w:left="-113" w:right="-113"/>
              <w:jc w:val="center"/>
              <w:rPr>
                <w:rFonts w:ascii="Times New Roman" w:eastAsia="Calibri" w:hAnsi="Times New Roman" w:cs="Calibri"/>
              </w:rPr>
            </w:pPr>
            <w:r w:rsidRPr="006F799B">
              <w:rPr>
                <w:rFonts w:ascii="Times New Roman" w:eastAsia="Calibri" w:hAnsi="Times New Roman"/>
              </w:rPr>
              <w:t>менее 10,0</w:t>
            </w:r>
          </w:p>
        </w:tc>
        <w:tc>
          <w:tcPr>
            <w:tcW w:w="709" w:type="dxa"/>
            <w:tcBorders>
              <w:top w:val="nil"/>
              <w:left w:val="single" w:sz="2" w:space="0" w:color="000000"/>
              <w:bottom w:val="single" w:sz="2" w:space="0" w:color="000000"/>
              <w:right w:val="single" w:sz="18" w:space="0" w:color="000000"/>
            </w:tcBorders>
            <w:shd w:val="clear" w:color="auto" w:fill="F6F9D4"/>
            <w:vAlign w:val="center"/>
          </w:tcPr>
          <w:p w14:paraId="57C73F74"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0,0013</w:t>
            </w:r>
          </w:p>
        </w:tc>
      </w:tr>
      <w:tr w:rsidR="00B90675" w:rsidRPr="006F799B" w14:paraId="1A599941" w14:textId="77777777" w:rsidTr="00F45FFB">
        <w:trPr>
          <w:cantSplit/>
          <w:trHeight w:val="387"/>
          <w:jc w:val="center"/>
        </w:trPr>
        <w:tc>
          <w:tcPr>
            <w:tcW w:w="630" w:type="dxa"/>
            <w:vMerge/>
            <w:tcBorders>
              <w:top w:val="nil"/>
              <w:left w:val="single" w:sz="18" w:space="0" w:color="000000"/>
              <w:bottom w:val="single" w:sz="18" w:space="0" w:color="000000"/>
              <w:right w:val="nil"/>
            </w:tcBorders>
            <w:shd w:val="clear" w:color="auto" w:fill="E5DFEC" w:themeFill="accent4" w:themeFillTint="33"/>
            <w:vAlign w:val="center"/>
          </w:tcPr>
          <w:p w14:paraId="78B52B69" w14:textId="77777777" w:rsidR="00B90675" w:rsidRPr="006F799B" w:rsidRDefault="00B90675" w:rsidP="00F45FFB">
            <w:pPr>
              <w:ind w:right="20"/>
              <w:jc w:val="center"/>
              <w:rPr>
                <w:rFonts w:ascii="Times New Roman" w:eastAsia="Calibri" w:hAnsi="Times New Roman" w:cs="Calibri"/>
              </w:rPr>
            </w:pPr>
          </w:p>
        </w:tc>
        <w:tc>
          <w:tcPr>
            <w:tcW w:w="1216" w:type="dxa"/>
            <w:vMerge/>
            <w:tcBorders>
              <w:top w:val="nil"/>
              <w:left w:val="single" w:sz="2" w:space="0" w:color="000000"/>
              <w:bottom w:val="single" w:sz="18" w:space="0" w:color="000000"/>
              <w:right w:val="nil"/>
            </w:tcBorders>
            <w:shd w:val="clear" w:color="auto" w:fill="E5DFEC" w:themeFill="accent4" w:themeFillTint="33"/>
            <w:vAlign w:val="center"/>
          </w:tcPr>
          <w:p w14:paraId="594F60F7" w14:textId="77777777" w:rsidR="00B90675" w:rsidRPr="006F799B" w:rsidRDefault="00B90675" w:rsidP="00F45FFB">
            <w:pPr>
              <w:ind w:right="20"/>
              <w:jc w:val="center"/>
              <w:rPr>
                <w:rFonts w:ascii="Times New Roman" w:eastAsia="Calibri" w:hAnsi="Times New Roman" w:cs="Calibri"/>
              </w:rPr>
            </w:pPr>
          </w:p>
        </w:tc>
        <w:tc>
          <w:tcPr>
            <w:tcW w:w="541" w:type="dxa"/>
            <w:tcBorders>
              <w:top w:val="nil"/>
              <w:left w:val="single" w:sz="2" w:space="0" w:color="000000"/>
              <w:bottom w:val="single" w:sz="18" w:space="0" w:color="000000"/>
              <w:right w:val="nil"/>
            </w:tcBorders>
            <w:shd w:val="clear" w:color="auto" w:fill="F6F9D4"/>
            <w:vAlign w:val="center"/>
          </w:tcPr>
          <w:p w14:paraId="5547CD4E" w14:textId="77777777" w:rsidR="00B90675" w:rsidRPr="006F799B" w:rsidRDefault="00B90675" w:rsidP="00F45FFB">
            <w:pPr>
              <w:ind w:left="-145" w:right="-97"/>
              <w:jc w:val="center"/>
              <w:rPr>
                <w:rFonts w:ascii="Times New Roman" w:eastAsia="Calibri" w:hAnsi="Times New Roman" w:cs="Calibri"/>
              </w:rPr>
            </w:pPr>
            <w:r w:rsidRPr="006F799B">
              <w:rPr>
                <w:rFonts w:ascii="Times New Roman" w:eastAsia="Calibri" w:hAnsi="Times New Roman"/>
              </w:rPr>
              <w:t>06.10.2025</w:t>
            </w:r>
          </w:p>
        </w:tc>
        <w:tc>
          <w:tcPr>
            <w:tcW w:w="271" w:type="dxa"/>
            <w:tcBorders>
              <w:top w:val="nil"/>
              <w:left w:val="single" w:sz="2" w:space="0" w:color="000000"/>
              <w:bottom w:val="single" w:sz="18" w:space="0" w:color="000000"/>
              <w:right w:val="nil"/>
            </w:tcBorders>
            <w:shd w:val="clear" w:color="auto" w:fill="F6F9D4"/>
            <w:vAlign w:val="center"/>
          </w:tcPr>
          <w:p w14:paraId="3E9C008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cs="Calibri"/>
              </w:rPr>
              <w:t>3</w:t>
            </w:r>
          </w:p>
        </w:tc>
        <w:tc>
          <w:tcPr>
            <w:tcW w:w="711" w:type="dxa"/>
            <w:tcBorders>
              <w:top w:val="nil"/>
              <w:left w:val="single" w:sz="2" w:space="0" w:color="000000"/>
              <w:bottom w:val="single" w:sz="18" w:space="0" w:color="000000"/>
              <w:right w:val="nil"/>
            </w:tcBorders>
            <w:shd w:val="clear" w:color="auto" w:fill="F6F9D4"/>
            <w:vAlign w:val="center"/>
          </w:tcPr>
          <w:p w14:paraId="01CE0B8D"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cs="Calibri"/>
              </w:rPr>
              <w:t>0,78</w:t>
            </w:r>
          </w:p>
        </w:tc>
        <w:tc>
          <w:tcPr>
            <w:tcW w:w="707" w:type="dxa"/>
            <w:tcBorders>
              <w:top w:val="nil"/>
              <w:left w:val="single" w:sz="2" w:space="0" w:color="000000"/>
              <w:bottom w:val="single" w:sz="18" w:space="0" w:color="000000"/>
              <w:right w:val="nil"/>
            </w:tcBorders>
            <w:shd w:val="clear" w:color="auto" w:fill="F6F9D4"/>
            <w:vAlign w:val="center"/>
          </w:tcPr>
          <w:p w14:paraId="589DCA08"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cs="Calibri"/>
              </w:rPr>
              <w:t>9,6</w:t>
            </w:r>
          </w:p>
        </w:tc>
        <w:tc>
          <w:tcPr>
            <w:tcW w:w="851" w:type="dxa"/>
            <w:tcBorders>
              <w:top w:val="nil"/>
              <w:left w:val="single" w:sz="2" w:space="0" w:color="000000"/>
              <w:bottom w:val="single" w:sz="18" w:space="0" w:color="000000"/>
              <w:right w:val="nil"/>
            </w:tcBorders>
            <w:shd w:val="clear" w:color="auto" w:fill="F6F9D4"/>
            <w:vAlign w:val="center"/>
          </w:tcPr>
          <w:p w14:paraId="385C7C63" w14:textId="77777777" w:rsidR="00B90675" w:rsidRPr="006F799B" w:rsidRDefault="00B90675" w:rsidP="00F45FFB">
            <w:pPr>
              <w:ind w:right="20"/>
              <w:jc w:val="center"/>
              <w:rPr>
                <w:rFonts w:ascii="Times New Roman" w:eastAsia="Calibri" w:hAnsi="Times New Roman"/>
              </w:rPr>
            </w:pPr>
            <w:r w:rsidRPr="006F799B">
              <w:rPr>
                <w:rFonts w:ascii="Times New Roman" w:eastAsia="Calibri" w:hAnsi="Times New Roman"/>
              </w:rPr>
              <w:t>менее 0,004</w:t>
            </w:r>
          </w:p>
        </w:tc>
        <w:tc>
          <w:tcPr>
            <w:tcW w:w="851" w:type="dxa"/>
            <w:tcBorders>
              <w:top w:val="nil"/>
              <w:left w:val="single" w:sz="2" w:space="0" w:color="000000"/>
              <w:bottom w:val="single" w:sz="18" w:space="0" w:color="000000"/>
              <w:right w:val="nil"/>
            </w:tcBorders>
            <w:shd w:val="clear" w:color="auto" w:fill="F6F9D4"/>
            <w:vAlign w:val="center"/>
          </w:tcPr>
          <w:p w14:paraId="4F1CA686" w14:textId="77777777" w:rsidR="00B90675" w:rsidRPr="006F799B" w:rsidRDefault="00B90675" w:rsidP="00F45FFB">
            <w:pPr>
              <w:ind w:left="-108" w:right="-108"/>
              <w:jc w:val="center"/>
              <w:rPr>
                <w:rFonts w:ascii="Times New Roman" w:eastAsia="Calibri" w:hAnsi="Times New Roman"/>
              </w:rPr>
            </w:pPr>
            <w:r w:rsidRPr="006F799B">
              <w:rPr>
                <w:rFonts w:ascii="Times New Roman" w:eastAsia="Calibri" w:hAnsi="Times New Roman"/>
              </w:rPr>
              <w:t>0,00100</w:t>
            </w:r>
          </w:p>
        </w:tc>
        <w:tc>
          <w:tcPr>
            <w:tcW w:w="850" w:type="dxa"/>
            <w:tcBorders>
              <w:top w:val="nil"/>
              <w:left w:val="single" w:sz="2" w:space="0" w:color="000000"/>
              <w:bottom w:val="single" w:sz="18" w:space="0" w:color="000000"/>
              <w:right w:val="nil"/>
            </w:tcBorders>
            <w:shd w:val="clear" w:color="auto" w:fill="F6F9D4"/>
            <w:vAlign w:val="center"/>
          </w:tcPr>
          <w:p w14:paraId="192D443D" w14:textId="77777777" w:rsidR="00B90675" w:rsidRPr="006F799B" w:rsidRDefault="00B90675" w:rsidP="00F45FFB">
            <w:pPr>
              <w:ind w:right="20"/>
              <w:jc w:val="center"/>
              <w:rPr>
                <w:rFonts w:ascii="Times New Roman" w:eastAsia="Calibri" w:hAnsi="Times New Roman"/>
              </w:rPr>
            </w:pPr>
            <w:r w:rsidRPr="006F799B">
              <w:rPr>
                <w:rFonts w:ascii="Times New Roman" w:eastAsia="Calibri" w:hAnsi="Times New Roman"/>
              </w:rPr>
              <w:t>менее 0,01</w:t>
            </w:r>
          </w:p>
        </w:tc>
        <w:tc>
          <w:tcPr>
            <w:tcW w:w="851" w:type="dxa"/>
            <w:tcBorders>
              <w:top w:val="nil"/>
              <w:left w:val="single" w:sz="2" w:space="0" w:color="000000"/>
              <w:bottom w:val="single" w:sz="18" w:space="0" w:color="000000"/>
              <w:right w:val="nil"/>
            </w:tcBorders>
            <w:shd w:val="clear" w:color="auto" w:fill="F6F9D4"/>
            <w:vAlign w:val="center"/>
          </w:tcPr>
          <w:p w14:paraId="789F9EAA" w14:textId="77777777" w:rsidR="00B90675" w:rsidRPr="006F799B" w:rsidRDefault="00B90675" w:rsidP="00F45FFB">
            <w:pPr>
              <w:ind w:right="20"/>
              <w:jc w:val="center"/>
              <w:rPr>
                <w:rFonts w:ascii="Times New Roman" w:eastAsia="Calibri" w:hAnsi="Times New Roman"/>
              </w:rPr>
            </w:pPr>
            <w:r w:rsidRPr="006F799B">
              <w:rPr>
                <w:rFonts w:ascii="Times New Roman" w:eastAsia="Calibri" w:hAnsi="Times New Roman"/>
              </w:rPr>
              <w:t>0,0273</w:t>
            </w:r>
          </w:p>
        </w:tc>
        <w:tc>
          <w:tcPr>
            <w:tcW w:w="708" w:type="dxa"/>
            <w:tcBorders>
              <w:top w:val="nil"/>
              <w:left w:val="single" w:sz="2" w:space="0" w:color="000000"/>
              <w:bottom w:val="single" w:sz="18" w:space="0" w:color="000000"/>
              <w:right w:val="nil"/>
            </w:tcBorders>
            <w:shd w:val="clear" w:color="auto" w:fill="F6F9D4"/>
            <w:vAlign w:val="center"/>
          </w:tcPr>
          <w:p w14:paraId="1E96DD0A" w14:textId="77777777" w:rsidR="00B90675" w:rsidRPr="006F799B" w:rsidRDefault="00B90675" w:rsidP="00F45FFB">
            <w:pPr>
              <w:ind w:right="20"/>
              <w:jc w:val="center"/>
              <w:rPr>
                <w:rFonts w:ascii="Times New Roman" w:eastAsia="Calibri" w:hAnsi="Times New Roman"/>
              </w:rPr>
            </w:pPr>
            <w:r w:rsidRPr="006F799B">
              <w:rPr>
                <w:rFonts w:ascii="Times New Roman" w:eastAsia="Calibri" w:hAnsi="Times New Roman"/>
              </w:rPr>
              <w:t>1,57</w:t>
            </w:r>
          </w:p>
        </w:tc>
        <w:tc>
          <w:tcPr>
            <w:tcW w:w="710" w:type="dxa"/>
            <w:tcBorders>
              <w:top w:val="nil"/>
              <w:left w:val="single" w:sz="2" w:space="0" w:color="000000"/>
              <w:bottom w:val="single" w:sz="18" w:space="0" w:color="000000"/>
              <w:right w:val="nil"/>
            </w:tcBorders>
            <w:shd w:val="clear" w:color="auto" w:fill="F6F9D4"/>
            <w:vAlign w:val="center"/>
          </w:tcPr>
          <w:p w14:paraId="1CAA9716" w14:textId="77777777" w:rsidR="00B90675" w:rsidRPr="006F799B" w:rsidRDefault="00B90675" w:rsidP="00F45FFB">
            <w:pPr>
              <w:ind w:right="20"/>
              <w:jc w:val="center"/>
              <w:rPr>
                <w:rFonts w:ascii="Times New Roman" w:eastAsia="Calibri" w:hAnsi="Times New Roman"/>
              </w:rPr>
            </w:pPr>
            <w:r w:rsidRPr="006F799B">
              <w:rPr>
                <w:rFonts w:ascii="Times New Roman" w:eastAsia="Calibri" w:hAnsi="Times New Roman"/>
              </w:rPr>
              <w:t>1,08</w:t>
            </w:r>
          </w:p>
        </w:tc>
        <w:tc>
          <w:tcPr>
            <w:tcW w:w="849" w:type="dxa"/>
            <w:tcBorders>
              <w:top w:val="nil"/>
              <w:left w:val="single" w:sz="2" w:space="0" w:color="000000"/>
              <w:bottom w:val="single" w:sz="18" w:space="0" w:color="000000"/>
              <w:right w:val="nil"/>
            </w:tcBorders>
            <w:shd w:val="clear" w:color="auto" w:fill="F6F9D4"/>
            <w:vAlign w:val="center"/>
          </w:tcPr>
          <w:p w14:paraId="5772E149" w14:textId="77777777" w:rsidR="00B90675" w:rsidRPr="006F799B" w:rsidRDefault="00B90675" w:rsidP="00F45FFB">
            <w:pPr>
              <w:ind w:right="20"/>
              <w:jc w:val="center"/>
              <w:rPr>
                <w:rFonts w:ascii="Times New Roman" w:eastAsia="Calibri" w:hAnsi="Times New Roman"/>
              </w:rPr>
            </w:pPr>
            <w:r w:rsidRPr="006F799B">
              <w:rPr>
                <w:rFonts w:ascii="Times New Roman" w:eastAsia="Calibri" w:hAnsi="Times New Roman"/>
              </w:rPr>
              <w:t>0,0247</w:t>
            </w:r>
          </w:p>
        </w:tc>
        <w:tc>
          <w:tcPr>
            <w:tcW w:w="852" w:type="dxa"/>
            <w:tcBorders>
              <w:top w:val="nil"/>
              <w:left w:val="single" w:sz="2" w:space="0" w:color="000000"/>
              <w:bottom w:val="single" w:sz="18" w:space="0" w:color="000000"/>
              <w:right w:val="nil"/>
            </w:tcBorders>
            <w:shd w:val="clear" w:color="auto" w:fill="F6F9D4"/>
            <w:vAlign w:val="center"/>
          </w:tcPr>
          <w:p w14:paraId="6D39937F" w14:textId="77777777" w:rsidR="00B90675" w:rsidRPr="006F799B" w:rsidRDefault="00B90675" w:rsidP="00F45FFB">
            <w:pPr>
              <w:ind w:right="20"/>
              <w:jc w:val="center"/>
              <w:rPr>
                <w:rFonts w:ascii="Times New Roman" w:eastAsia="Calibri" w:hAnsi="Times New Roman"/>
              </w:rPr>
            </w:pPr>
            <w:r w:rsidRPr="006F799B">
              <w:rPr>
                <w:rFonts w:ascii="Times New Roman" w:eastAsia="Calibri" w:hAnsi="Times New Roman"/>
              </w:rPr>
              <w:t>0,009</w:t>
            </w:r>
          </w:p>
        </w:tc>
        <w:tc>
          <w:tcPr>
            <w:tcW w:w="849" w:type="dxa"/>
            <w:tcBorders>
              <w:top w:val="nil"/>
              <w:left w:val="single" w:sz="2" w:space="0" w:color="000000"/>
              <w:bottom w:val="single" w:sz="18" w:space="0" w:color="000000"/>
              <w:right w:val="nil"/>
            </w:tcBorders>
            <w:shd w:val="clear" w:color="auto" w:fill="F6F9D4"/>
            <w:vAlign w:val="center"/>
          </w:tcPr>
          <w:p w14:paraId="54DC5124" w14:textId="77777777" w:rsidR="00B90675" w:rsidRPr="006F799B" w:rsidRDefault="00B90675" w:rsidP="00F45FFB">
            <w:pPr>
              <w:ind w:right="20"/>
              <w:jc w:val="center"/>
              <w:rPr>
                <w:rFonts w:ascii="Times New Roman" w:eastAsia="Calibri" w:hAnsi="Times New Roman"/>
              </w:rPr>
            </w:pPr>
            <w:r w:rsidRPr="006F799B">
              <w:rPr>
                <w:rFonts w:ascii="Times New Roman" w:eastAsia="Calibri" w:hAnsi="Times New Roman"/>
              </w:rPr>
              <w:t>7,8</w:t>
            </w:r>
          </w:p>
        </w:tc>
        <w:tc>
          <w:tcPr>
            <w:tcW w:w="851" w:type="dxa"/>
            <w:tcBorders>
              <w:top w:val="nil"/>
              <w:left w:val="single" w:sz="2" w:space="0" w:color="000000"/>
              <w:bottom w:val="single" w:sz="18" w:space="0" w:color="000000"/>
              <w:right w:val="nil"/>
            </w:tcBorders>
            <w:shd w:val="clear" w:color="auto" w:fill="F6F9D4"/>
            <w:vAlign w:val="center"/>
          </w:tcPr>
          <w:p w14:paraId="2321C266"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менее 10</w:t>
            </w:r>
          </w:p>
        </w:tc>
        <w:tc>
          <w:tcPr>
            <w:tcW w:w="710" w:type="dxa"/>
            <w:tcBorders>
              <w:top w:val="nil"/>
              <w:left w:val="single" w:sz="2" w:space="0" w:color="000000"/>
              <w:bottom w:val="single" w:sz="18" w:space="0" w:color="000000"/>
              <w:right w:val="nil"/>
            </w:tcBorders>
            <w:shd w:val="clear" w:color="auto" w:fill="F6F9D4"/>
            <w:vAlign w:val="center"/>
          </w:tcPr>
          <w:p w14:paraId="612B813E" w14:textId="77777777" w:rsidR="00B90675" w:rsidRPr="006F799B" w:rsidRDefault="00B90675" w:rsidP="00F45FFB">
            <w:pPr>
              <w:ind w:right="20"/>
              <w:jc w:val="center"/>
              <w:rPr>
                <w:rFonts w:ascii="Times New Roman" w:eastAsia="Calibri" w:hAnsi="Times New Roman" w:cs="Calibri"/>
              </w:rPr>
            </w:pPr>
            <w:r w:rsidRPr="006F799B">
              <w:rPr>
                <w:rFonts w:ascii="Times New Roman" w:eastAsia="Calibri" w:hAnsi="Times New Roman"/>
              </w:rPr>
              <w:t>91</w:t>
            </w:r>
          </w:p>
        </w:tc>
        <w:tc>
          <w:tcPr>
            <w:tcW w:w="707" w:type="dxa"/>
            <w:tcBorders>
              <w:top w:val="nil"/>
              <w:left w:val="single" w:sz="2" w:space="0" w:color="000000"/>
              <w:bottom w:val="single" w:sz="18" w:space="0" w:color="000000"/>
              <w:right w:val="nil"/>
            </w:tcBorders>
            <w:shd w:val="clear" w:color="auto" w:fill="F6F9D4"/>
            <w:vAlign w:val="center"/>
          </w:tcPr>
          <w:p w14:paraId="5D0A1E95" w14:textId="77777777" w:rsidR="00B90675" w:rsidRPr="006F799B" w:rsidRDefault="00B90675" w:rsidP="00F45FFB">
            <w:pPr>
              <w:ind w:left="-113" w:right="-113"/>
              <w:jc w:val="center"/>
              <w:rPr>
                <w:rFonts w:ascii="Times New Roman" w:eastAsia="Calibri" w:hAnsi="Times New Roman" w:cs="Calibri"/>
              </w:rPr>
            </w:pPr>
            <w:r w:rsidRPr="006F799B">
              <w:rPr>
                <w:rFonts w:ascii="Times New Roman" w:eastAsia="Calibri" w:hAnsi="Times New Roman"/>
              </w:rPr>
              <w:t>менее 10,0</w:t>
            </w:r>
          </w:p>
        </w:tc>
        <w:tc>
          <w:tcPr>
            <w:tcW w:w="709" w:type="dxa"/>
            <w:tcBorders>
              <w:top w:val="nil"/>
              <w:left w:val="single" w:sz="2" w:space="0" w:color="000000"/>
              <w:bottom w:val="single" w:sz="18" w:space="0" w:color="000000"/>
              <w:right w:val="single" w:sz="18" w:space="0" w:color="000000"/>
            </w:tcBorders>
            <w:shd w:val="clear" w:color="auto" w:fill="F6F9D4"/>
            <w:vAlign w:val="center"/>
          </w:tcPr>
          <w:p w14:paraId="68442C05" w14:textId="77777777" w:rsidR="00B90675" w:rsidRPr="006F799B" w:rsidRDefault="00B90675" w:rsidP="00F45FFB">
            <w:pPr>
              <w:ind w:left="-113" w:right="-113"/>
              <w:jc w:val="center"/>
              <w:rPr>
                <w:rFonts w:ascii="Times New Roman" w:eastAsia="Calibri" w:hAnsi="Times New Roman"/>
              </w:rPr>
            </w:pPr>
            <w:r w:rsidRPr="006F799B">
              <w:rPr>
                <w:rFonts w:ascii="Times New Roman" w:eastAsia="Calibri" w:hAnsi="Times New Roman"/>
              </w:rPr>
              <w:t>0,0014</w:t>
            </w:r>
          </w:p>
        </w:tc>
      </w:tr>
    </w:tbl>
    <w:p w14:paraId="5B74895F" w14:textId="77777777" w:rsidR="00BC3A6A" w:rsidRPr="00BC3A6A" w:rsidRDefault="00BC3A6A" w:rsidP="00EF13F4">
      <w:pPr>
        <w:spacing w:after="0"/>
        <w:ind w:firstLine="709"/>
        <w:rPr>
          <w:highlight w:val="yellow"/>
          <w:lang w:eastAsia="ru-RU"/>
        </w:rPr>
        <w:sectPr w:rsidR="00BC3A6A" w:rsidRPr="00BC3A6A" w:rsidSect="007F23F2">
          <w:type w:val="continuous"/>
          <w:pgSz w:w="16838" w:h="11906" w:orient="landscape"/>
          <w:pgMar w:top="1134" w:right="850" w:bottom="1134" w:left="1701" w:header="709" w:footer="709" w:gutter="0"/>
          <w:pgNumType w:start="43"/>
          <w:cols w:space="708"/>
          <w:titlePg/>
          <w:docGrid w:linePitch="360"/>
        </w:sectPr>
      </w:pPr>
    </w:p>
    <w:p w14:paraId="00DCAD35" w14:textId="77777777" w:rsidR="00AC4522" w:rsidRDefault="00AC4522" w:rsidP="00EF13F4">
      <w:pPr>
        <w:pStyle w:val="2"/>
        <w:spacing w:line="276" w:lineRule="auto"/>
        <w:ind w:left="0" w:firstLine="709"/>
        <w:jc w:val="center"/>
        <w:rPr>
          <w:highlight w:val="green"/>
        </w:rPr>
      </w:pPr>
      <w:bookmarkStart w:id="11" w:name="_Toc146459464"/>
      <w:bookmarkStart w:id="12" w:name="_Toc146638390"/>
      <w:bookmarkEnd w:id="9"/>
      <w:bookmarkEnd w:id="10"/>
    </w:p>
    <w:p w14:paraId="1B6A4F82" w14:textId="77777777" w:rsidR="00576CF6" w:rsidRPr="00AC4522" w:rsidRDefault="00576CF6" w:rsidP="00EF13F4">
      <w:pPr>
        <w:pStyle w:val="2"/>
        <w:spacing w:line="276" w:lineRule="auto"/>
        <w:ind w:left="0" w:firstLine="709"/>
        <w:jc w:val="center"/>
      </w:pPr>
      <w:r w:rsidRPr="00AC4522">
        <w:t>Сводная таблица гидрохимических показателей.</w:t>
      </w:r>
      <w:bookmarkEnd w:id="11"/>
      <w:bookmarkEnd w:id="12"/>
    </w:p>
    <w:p w14:paraId="5878DEB4" w14:textId="7AF014E7" w:rsidR="00576CF6" w:rsidRPr="0084081F" w:rsidRDefault="00576CF6" w:rsidP="00EF13F4">
      <w:pPr>
        <w:pStyle w:val="2"/>
        <w:spacing w:line="276" w:lineRule="auto"/>
        <w:ind w:left="0" w:firstLine="709"/>
        <w:jc w:val="center"/>
        <w:rPr>
          <w:rFonts w:eastAsia="Calibri"/>
        </w:rPr>
      </w:pPr>
      <w:bookmarkStart w:id="13" w:name="_Toc146459465"/>
      <w:bookmarkStart w:id="14" w:name="_Toc146638391"/>
      <w:r w:rsidRPr="00AC4522">
        <w:rPr>
          <w:rFonts w:eastAsia="Calibri"/>
        </w:rPr>
        <w:t>Донные отложения</w:t>
      </w:r>
      <w:bookmarkEnd w:id="13"/>
      <w:bookmarkEnd w:id="14"/>
    </w:p>
    <w:p w14:paraId="28201D7A" w14:textId="77777777" w:rsidR="00BC3A6A" w:rsidRPr="00BC3A6A" w:rsidRDefault="00BC3A6A" w:rsidP="00EF13F4">
      <w:pPr>
        <w:spacing w:after="0"/>
        <w:ind w:firstLine="709"/>
        <w:rPr>
          <w:highlight w:val="yellow"/>
          <w:lang w:eastAsia="ru-RU"/>
        </w:rPr>
      </w:pPr>
    </w:p>
    <w:tbl>
      <w:tblPr>
        <w:tblStyle w:val="250"/>
        <w:tblW w:w="14799" w:type="dxa"/>
        <w:tblInd w:w="108" w:type="dxa"/>
        <w:tblLayout w:type="fixed"/>
        <w:tblLook w:val="04A0" w:firstRow="1" w:lastRow="0" w:firstColumn="1" w:lastColumn="0" w:noHBand="0" w:noVBand="1"/>
      </w:tblPr>
      <w:tblGrid>
        <w:gridCol w:w="798"/>
        <w:gridCol w:w="1672"/>
        <w:gridCol w:w="1225"/>
        <w:gridCol w:w="333"/>
        <w:gridCol w:w="1417"/>
        <w:gridCol w:w="1700"/>
        <w:gridCol w:w="1561"/>
        <w:gridCol w:w="1566"/>
        <w:gridCol w:w="1552"/>
        <w:gridCol w:w="1566"/>
        <w:gridCol w:w="1409"/>
      </w:tblGrid>
      <w:tr w:rsidR="00B90675" w:rsidRPr="00A100B9" w14:paraId="3BFA25E3" w14:textId="77777777" w:rsidTr="00F45FFB">
        <w:trPr>
          <w:trHeight w:val="470"/>
        </w:trPr>
        <w:tc>
          <w:tcPr>
            <w:tcW w:w="798" w:type="dxa"/>
            <w:vMerge w:val="restart"/>
            <w:tcBorders>
              <w:top w:val="single" w:sz="18" w:space="0" w:color="000000"/>
              <w:left w:val="single" w:sz="18" w:space="0" w:color="000000"/>
              <w:bottom w:val="single" w:sz="18" w:space="0" w:color="000000"/>
              <w:right w:val="single" w:sz="6" w:space="0" w:color="000000"/>
            </w:tcBorders>
            <w:shd w:val="clear" w:color="auto" w:fill="F2F2F2"/>
            <w:vAlign w:val="center"/>
          </w:tcPr>
          <w:p w14:paraId="16905ABC" w14:textId="77777777" w:rsidR="00B90675" w:rsidRPr="00A100B9" w:rsidRDefault="00B90675" w:rsidP="00F45FFB">
            <w:pPr>
              <w:jc w:val="center"/>
              <w:rPr>
                <w:rFonts w:ascii="Times New Roman" w:eastAsia="Calibri" w:hAnsi="Times New Roman" w:cs="Calibri"/>
                <w:b/>
              </w:rPr>
            </w:pPr>
            <w:r w:rsidRPr="00A100B9">
              <w:rPr>
                <w:rFonts w:ascii="Times New Roman" w:eastAsia="Calibri" w:hAnsi="Times New Roman" w:cs="Times New Roman"/>
                <w:b/>
              </w:rPr>
              <w:lastRenderedPageBreak/>
              <w:t>№</w:t>
            </w:r>
          </w:p>
          <w:p w14:paraId="3AF58BB4" w14:textId="77777777" w:rsidR="00B90675" w:rsidRPr="00A100B9" w:rsidRDefault="00B90675" w:rsidP="00F45FFB">
            <w:pPr>
              <w:jc w:val="center"/>
              <w:rPr>
                <w:rFonts w:ascii="Times New Roman" w:eastAsia="Calibri" w:hAnsi="Times New Roman" w:cs="Calibri"/>
                <w:b/>
              </w:rPr>
            </w:pPr>
            <w:r w:rsidRPr="00A100B9">
              <w:rPr>
                <w:rFonts w:ascii="Times New Roman" w:eastAsia="Calibri" w:hAnsi="Times New Roman" w:cs="Times New Roman"/>
                <w:b/>
              </w:rPr>
              <w:t>п/п</w:t>
            </w:r>
          </w:p>
        </w:tc>
        <w:tc>
          <w:tcPr>
            <w:tcW w:w="1672" w:type="dxa"/>
            <w:vMerge w:val="restart"/>
            <w:tcBorders>
              <w:top w:val="single" w:sz="18" w:space="0" w:color="000000"/>
              <w:left w:val="single" w:sz="6" w:space="0" w:color="000000"/>
              <w:bottom w:val="single" w:sz="18" w:space="0" w:color="000000"/>
              <w:right w:val="single" w:sz="6" w:space="0" w:color="000000"/>
            </w:tcBorders>
            <w:shd w:val="clear" w:color="auto" w:fill="F2F2F2"/>
            <w:vAlign w:val="center"/>
          </w:tcPr>
          <w:p w14:paraId="78FD5513" w14:textId="77777777" w:rsidR="00B90675" w:rsidRPr="00A100B9" w:rsidRDefault="00B90675" w:rsidP="00F45FFB">
            <w:pPr>
              <w:jc w:val="center"/>
              <w:rPr>
                <w:rFonts w:ascii="Times New Roman" w:eastAsia="Calibri" w:hAnsi="Times New Roman" w:cs="Calibri"/>
                <w:b/>
              </w:rPr>
            </w:pPr>
            <w:r w:rsidRPr="00A100B9">
              <w:rPr>
                <w:rFonts w:ascii="Times New Roman" w:eastAsia="Calibri" w:hAnsi="Times New Roman" w:cs="Times New Roman"/>
                <w:b/>
              </w:rPr>
              <w:t>Наименование водного объекта, место отбора</w:t>
            </w:r>
          </w:p>
        </w:tc>
        <w:tc>
          <w:tcPr>
            <w:tcW w:w="1558" w:type="dxa"/>
            <w:gridSpan w:val="2"/>
            <w:vMerge w:val="restart"/>
            <w:tcBorders>
              <w:top w:val="single" w:sz="18" w:space="0" w:color="000000"/>
              <w:left w:val="single" w:sz="6" w:space="0" w:color="000000"/>
              <w:bottom w:val="single" w:sz="18" w:space="0" w:color="000000"/>
              <w:right w:val="single" w:sz="6" w:space="0" w:color="000000"/>
            </w:tcBorders>
            <w:shd w:val="clear" w:color="auto" w:fill="F2F2F2"/>
            <w:vAlign w:val="center"/>
          </w:tcPr>
          <w:p w14:paraId="29B5AE31" w14:textId="77777777" w:rsidR="00B90675" w:rsidRDefault="00B90675" w:rsidP="00F45FFB">
            <w:pPr>
              <w:jc w:val="center"/>
              <w:rPr>
                <w:rFonts w:ascii="Times New Roman" w:eastAsia="Calibri" w:hAnsi="Times New Roman" w:cs="Times New Roman"/>
                <w:b/>
              </w:rPr>
            </w:pPr>
            <w:r w:rsidRPr="00A100B9">
              <w:rPr>
                <w:rFonts w:ascii="Times New Roman" w:eastAsia="Calibri" w:hAnsi="Times New Roman" w:cs="Times New Roman"/>
                <w:b/>
              </w:rPr>
              <w:t>Дата</w:t>
            </w:r>
          </w:p>
          <w:p w14:paraId="39E8640B" w14:textId="77777777" w:rsidR="00B90675" w:rsidRPr="00A100B9" w:rsidRDefault="00B90675" w:rsidP="00F45FFB">
            <w:pPr>
              <w:jc w:val="center"/>
              <w:rPr>
                <w:rFonts w:ascii="Times New Roman" w:eastAsia="Calibri" w:hAnsi="Times New Roman" w:cs="Calibri"/>
                <w:b/>
              </w:rPr>
            </w:pPr>
            <w:r>
              <w:rPr>
                <w:rFonts w:ascii="Times New Roman" w:eastAsia="Calibri" w:hAnsi="Times New Roman" w:cs="Times New Roman"/>
                <w:b/>
              </w:rPr>
              <w:t>протокола</w:t>
            </w:r>
          </w:p>
        </w:tc>
        <w:tc>
          <w:tcPr>
            <w:tcW w:w="10771" w:type="dxa"/>
            <w:gridSpan w:val="7"/>
            <w:tcBorders>
              <w:top w:val="single" w:sz="18" w:space="0" w:color="000000"/>
              <w:left w:val="single" w:sz="6" w:space="0" w:color="000000"/>
              <w:bottom w:val="single" w:sz="6" w:space="0" w:color="000000"/>
              <w:right w:val="single" w:sz="18" w:space="0" w:color="000000"/>
            </w:tcBorders>
            <w:shd w:val="clear" w:color="auto" w:fill="F2F2F2"/>
            <w:vAlign w:val="center"/>
          </w:tcPr>
          <w:p w14:paraId="2352D676"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b/>
              </w:rPr>
              <w:t>Определяемый показатель, единицы измерения</w:t>
            </w:r>
          </w:p>
        </w:tc>
      </w:tr>
      <w:tr w:rsidR="00B90675" w:rsidRPr="00A100B9" w14:paraId="06E5B678" w14:textId="77777777" w:rsidTr="00F45FFB">
        <w:trPr>
          <w:trHeight w:val="843"/>
        </w:trPr>
        <w:tc>
          <w:tcPr>
            <w:tcW w:w="798" w:type="dxa"/>
            <w:vMerge/>
            <w:tcBorders>
              <w:top w:val="single" w:sz="6" w:space="0" w:color="000000"/>
              <w:left w:val="single" w:sz="18" w:space="0" w:color="000000"/>
              <w:bottom w:val="single" w:sz="18" w:space="0" w:color="000000"/>
              <w:right w:val="single" w:sz="6" w:space="0" w:color="000000"/>
            </w:tcBorders>
            <w:shd w:val="clear" w:color="auto" w:fill="F2F2F2"/>
            <w:vAlign w:val="center"/>
          </w:tcPr>
          <w:p w14:paraId="068C5813" w14:textId="77777777" w:rsidR="00B90675" w:rsidRPr="00A100B9" w:rsidRDefault="00B90675" w:rsidP="00F45FFB">
            <w:pPr>
              <w:jc w:val="center"/>
              <w:rPr>
                <w:rFonts w:ascii="Times New Roman" w:eastAsia="Calibri" w:hAnsi="Times New Roman" w:cs="Calibri"/>
              </w:rPr>
            </w:pPr>
          </w:p>
        </w:tc>
        <w:tc>
          <w:tcPr>
            <w:tcW w:w="1672" w:type="dxa"/>
            <w:vMerge/>
            <w:tcBorders>
              <w:top w:val="single" w:sz="6" w:space="0" w:color="000000"/>
              <w:left w:val="single" w:sz="6" w:space="0" w:color="000000"/>
              <w:bottom w:val="single" w:sz="18" w:space="0" w:color="000000"/>
              <w:right w:val="single" w:sz="6" w:space="0" w:color="000000"/>
            </w:tcBorders>
            <w:shd w:val="clear" w:color="auto" w:fill="F2F2F2"/>
            <w:vAlign w:val="center"/>
          </w:tcPr>
          <w:p w14:paraId="511B85E0" w14:textId="77777777" w:rsidR="00B90675" w:rsidRPr="00A100B9" w:rsidRDefault="00B90675" w:rsidP="00F45FFB">
            <w:pPr>
              <w:jc w:val="center"/>
              <w:rPr>
                <w:rFonts w:ascii="Times New Roman" w:eastAsia="Calibri" w:hAnsi="Times New Roman" w:cs="Calibri"/>
              </w:rPr>
            </w:pPr>
          </w:p>
        </w:tc>
        <w:tc>
          <w:tcPr>
            <w:tcW w:w="1558" w:type="dxa"/>
            <w:gridSpan w:val="2"/>
            <w:vMerge/>
            <w:tcBorders>
              <w:top w:val="single" w:sz="6" w:space="0" w:color="000000"/>
              <w:left w:val="single" w:sz="6" w:space="0" w:color="000000"/>
              <w:bottom w:val="single" w:sz="18" w:space="0" w:color="000000"/>
              <w:right w:val="single" w:sz="6" w:space="0" w:color="000000"/>
            </w:tcBorders>
            <w:shd w:val="clear" w:color="auto" w:fill="F2F2F2"/>
            <w:vAlign w:val="center"/>
          </w:tcPr>
          <w:p w14:paraId="27EBCC53" w14:textId="77777777" w:rsidR="00B90675" w:rsidRPr="00A100B9" w:rsidRDefault="00B90675" w:rsidP="00F45FFB">
            <w:pPr>
              <w:jc w:val="center"/>
              <w:rPr>
                <w:rFonts w:ascii="Times New Roman" w:eastAsia="Calibri" w:hAnsi="Times New Roman" w:cs="Calibri"/>
              </w:rPr>
            </w:pPr>
          </w:p>
        </w:tc>
        <w:tc>
          <w:tcPr>
            <w:tcW w:w="1417" w:type="dxa"/>
            <w:tcBorders>
              <w:top w:val="single" w:sz="6" w:space="0" w:color="000000"/>
              <w:left w:val="single" w:sz="6" w:space="0" w:color="000000"/>
              <w:bottom w:val="single" w:sz="18" w:space="0" w:color="000000"/>
              <w:right w:val="single" w:sz="6" w:space="0" w:color="000000"/>
            </w:tcBorders>
            <w:shd w:val="clear" w:color="auto" w:fill="F2F2F2"/>
            <w:vAlign w:val="center"/>
          </w:tcPr>
          <w:p w14:paraId="1C0A5FDA" w14:textId="77777777" w:rsidR="00B90675" w:rsidRPr="00A100B9" w:rsidRDefault="00B90675" w:rsidP="00F45FFB">
            <w:pPr>
              <w:jc w:val="center"/>
              <w:rPr>
                <w:rFonts w:ascii="Times New Roman" w:eastAsia="Calibri" w:hAnsi="Times New Roman" w:cs="Calibri"/>
                <w:b/>
              </w:rPr>
            </w:pPr>
            <w:r w:rsidRPr="00A100B9">
              <w:rPr>
                <w:rFonts w:ascii="Times New Roman" w:eastAsia="Calibri" w:hAnsi="Times New Roman" w:cs="Times New Roman"/>
                <w:b/>
              </w:rPr>
              <w:t>свинец</w:t>
            </w:r>
          </w:p>
          <w:p w14:paraId="550BDD8D" w14:textId="77777777" w:rsidR="00B90675" w:rsidRPr="00A100B9" w:rsidRDefault="00B90675" w:rsidP="00F45FFB">
            <w:pPr>
              <w:jc w:val="center"/>
              <w:rPr>
                <w:rFonts w:ascii="Times New Roman" w:eastAsia="Calibri" w:hAnsi="Times New Roman" w:cs="Calibri"/>
                <w:b/>
                <w:vertAlign w:val="superscript"/>
              </w:rPr>
            </w:pPr>
            <w:r w:rsidRPr="00A100B9">
              <w:rPr>
                <w:rFonts w:ascii="Times New Roman" w:eastAsia="Calibri" w:hAnsi="Times New Roman" w:cs="Times New Roman"/>
                <w:b/>
              </w:rPr>
              <w:t>мг/кг</w:t>
            </w:r>
          </w:p>
        </w:tc>
        <w:tc>
          <w:tcPr>
            <w:tcW w:w="1700" w:type="dxa"/>
            <w:tcBorders>
              <w:top w:val="single" w:sz="6" w:space="0" w:color="000000"/>
              <w:left w:val="single" w:sz="6" w:space="0" w:color="000000"/>
              <w:bottom w:val="single" w:sz="18" w:space="0" w:color="000000"/>
              <w:right w:val="single" w:sz="6" w:space="0" w:color="000000"/>
            </w:tcBorders>
            <w:shd w:val="clear" w:color="auto" w:fill="F2F2F2"/>
            <w:vAlign w:val="center"/>
          </w:tcPr>
          <w:p w14:paraId="433F3C45" w14:textId="77777777" w:rsidR="00B90675" w:rsidRPr="00A100B9" w:rsidRDefault="00B90675" w:rsidP="00F45FFB">
            <w:pPr>
              <w:jc w:val="center"/>
              <w:rPr>
                <w:rFonts w:ascii="Times New Roman" w:eastAsia="Calibri" w:hAnsi="Times New Roman" w:cs="Calibri"/>
                <w:b/>
                <w:vertAlign w:val="subscript"/>
              </w:rPr>
            </w:pPr>
            <w:r w:rsidRPr="00A100B9">
              <w:rPr>
                <w:rFonts w:ascii="Times New Roman" w:eastAsia="Calibri" w:hAnsi="Times New Roman" w:cs="Times New Roman"/>
                <w:b/>
              </w:rPr>
              <w:t>кадмий</w:t>
            </w:r>
          </w:p>
          <w:p w14:paraId="6BF7F8EF" w14:textId="77777777" w:rsidR="00B90675" w:rsidRPr="00A100B9" w:rsidRDefault="00B90675" w:rsidP="00F45FFB">
            <w:pPr>
              <w:jc w:val="center"/>
              <w:rPr>
                <w:rFonts w:ascii="Times New Roman" w:eastAsia="Calibri" w:hAnsi="Times New Roman" w:cs="Calibri"/>
                <w:b/>
                <w:vertAlign w:val="superscript"/>
              </w:rPr>
            </w:pPr>
            <w:r w:rsidRPr="00A100B9">
              <w:rPr>
                <w:rFonts w:ascii="Times New Roman" w:eastAsia="Calibri" w:hAnsi="Times New Roman" w:cs="Times New Roman"/>
                <w:b/>
              </w:rPr>
              <w:t>мг/кг</w:t>
            </w:r>
          </w:p>
        </w:tc>
        <w:tc>
          <w:tcPr>
            <w:tcW w:w="1561" w:type="dxa"/>
            <w:tcBorders>
              <w:top w:val="single" w:sz="6" w:space="0" w:color="000000"/>
              <w:left w:val="single" w:sz="6" w:space="0" w:color="000000"/>
              <w:bottom w:val="single" w:sz="18" w:space="0" w:color="000000"/>
              <w:right w:val="single" w:sz="6" w:space="0" w:color="000000"/>
            </w:tcBorders>
            <w:shd w:val="clear" w:color="auto" w:fill="F2F2F2"/>
            <w:vAlign w:val="center"/>
          </w:tcPr>
          <w:p w14:paraId="2315C8CF" w14:textId="77777777" w:rsidR="00B90675" w:rsidRPr="00A100B9" w:rsidRDefault="00B90675" w:rsidP="00F45FFB">
            <w:pPr>
              <w:jc w:val="center"/>
              <w:rPr>
                <w:rFonts w:ascii="Times New Roman" w:eastAsia="Calibri" w:hAnsi="Times New Roman" w:cs="Calibri"/>
                <w:b/>
              </w:rPr>
            </w:pPr>
            <w:r w:rsidRPr="00A100B9">
              <w:rPr>
                <w:rFonts w:ascii="Times New Roman" w:eastAsia="Calibri" w:hAnsi="Times New Roman" w:cs="Times New Roman"/>
                <w:b/>
              </w:rPr>
              <w:t>цинк</w:t>
            </w:r>
          </w:p>
          <w:p w14:paraId="15C57AE7" w14:textId="77777777" w:rsidR="00B90675" w:rsidRPr="00A100B9" w:rsidRDefault="00B90675" w:rsidP="00F45FFB">
            <w:pPr>
              <w:jc w:val="center"/>
              <w:rPr>
                <w:rFonts w:ascii="Times New Roman" w:eastAsia="Calibri" w:hAnsi="Times New Roman" w:cs="Calibri"/>
                <w:b/>
                <w:vertAlign w:val="superscript"/>
              </w:rPr>
            </w:pPr>
            <w:r w:rsidRPr="00A100B9">
              <w:rPr>
                <w:rFonts w:ascii="Times New Roman" w:eastAsia="Calibri" w:hAnsi="Times New Roman" w:cs="Times New Roman"/>
                <w:b/>
              </w:rPr>
              <w:t>мг/кг</w:t>
            </w:r>
          </w:p>
        </w:tc>
        <w:tc>
          <w:tcPr>
            <w:tcW w:w="1566" w:type="dxa"/>
            <w:tcBorders>
              <w:top w:val="single" w:sz="6" w:space="0" w:color="000000"/>
              <w:left w:val="single" w:sz="6" w:space="0" w:color="000000"/>
              <w:bottom w:val="single" w:sz="18" w:space="0" w:color="000000"/>
              <w:right w:val="single" w:sz="6" w:space="0" w:color="000000"/>
            </w:tcBorders>
            <w:shd w:val="clear" w:color="auto" w:fill="F2F2F2"/>
            <w:vAlign w:val="center"/>
          </w:tcPr>
          <w:p w14:paraId="5408B141" w14:textId="77777777" w:rsidR="00B90675" w:rsidRPr="00A100B9" w:rsidRDefault="00B90675" w:rsidP="00F45FFB">
            <w:pPr>
              <w:jc w:val="center"/>
              <w:rPr>
                <w:rFonts w:ascii="Times New Roman" w:eastAsia="Calibri" w:hAnsi="Times New Roman" w:cs="Calibri"/>
                <w:b/>
              </w:rPr>
            </w:pPr>
            <w:r w:rsidRPr="00A100B9">
              <w:rPr>
                <w:rFonts w:ascii="Times New Roman" w:eastAsia="Calibri" w:hAnsi="Times New Roman" w:cs="Times New Roman"/>
                <w:b/>
              </w:rPr>
              <w:t>медь</w:t>
            </w:r>
          </w:p>
          <w:p w14:paraId="6C84F370" w14:textId="77777777" w:rsidR="00B90675" w:rsidRPr="00A100B9" w:rsidRDefault="00B90675" w:rsidP="00F45FFB">
            <w:pPr>
              <w:jc w:val="center"/>
              <w:rPr>
                <w:rFonts w:ascii="Times New Roman" w:eastAsia="Calibri" w:hAnsi="Times New Roman" w:cs="Calibri"/>
                <w:b/>
                <w:vertAlign w:val="superscript"/>
              </w:rPr>
            </w:pPr>
            <w:r w:rsidRPr="00A100B9">
              <w:rPr>
                <w:rFonts w:ascii="Times New Roman" w:eastAsia="Calibri" w:hAnsi="Times New Roman" w:cs="Times New Roman"/>
                <w:b/>
              </w:rPr>
              <w:t>мг/кг</w:t>
            </w:r>
          </w:p>
        </w:tc>
        <w:tc>
          <w:tcPr>
            <w:tcW w:w="1552" w:type="dxa"/>
            <w:tcBorders>
              <w:top w:val="single" w:sz="6" w:space="0" w:color="000000"/>
              <w:left w:val="single" w:sz="6" w:space="0" w:color="000000"/>
              <w:bottom w:val="single" w:sz="18" w:space="0" w:color="000000"/>
              <w:right w:val="single" w:sz="6" w:space="0" w:color="000000"/>
            </w:tcBorders>
            <w:shd w:val="clear" w:color="auto" w:fill="F2F2F2"/>
            <w:vAlign w:val="center"/>
          </w:tcPr>
          <w:p w14:paraId="437BEDF3" w14:textId="77777777" w:rsidR="00B90675" w:rsidRPr="00A100B9" w:rsidRDefault="00B90675" w:rsidP="00F45FFB">
            <w:pPr>
              <w:jc w:val="center"/>
              <w:rPr>
                <w:rFonts w:ascii="Times New Roman" w:eastAsia="Calibri" w:hAnsi="Times New Roman" w:cs="Calibri"/>
                <w:b/>
              </w:rPr>
            </w:pPr>
            <w:r w:rsidRPr="00A100B9">
              <w:rPr>
                <w:rFonts w:ascii="Times New Roman" w:eastAsia="Calibri" w:hAnsi="Times New Roman" w:cs="Times New Roman"/>
                <w:b/>
              </w:rPr>
              <w:t>железо</w:t>
            </w:r>
          </w:p>
          <w:p w14:paraId="04644A17" w14:textId="77777777" w:rsidR="00B90675" w:rsidRPr="00A100B9" w:rsidRDefault="00B90675" w:rsidP="00F45FFB">
            <w:pPr>
              <w:jc w:val="center"/>
              <w:rPr>
                <w:rFonts w:ascii="Times New Roman" w:eastAsia="Calibri" w:hAnsi="Times New Roman" w:cs="Calibri"/>
                <w:b/>
                <w:vertAlign w:val="superscript"/>
              </w:rPr>
            </w:pPr>
            <w:r w:rsidRPr="00A100B9">
              <w:rPr>
                <w:rFonts w:ascii="Times New Roman" w:eastAsia="Calibri" w:hAnsi="Times New Roman" w:cs="Times New Roman"/>
                <w:b/>
              </w:rPr>
              <w:t>мг/кг</w:t>
            </w:r>
          </w:p>
        </w:tc>
        <w:tc>
          <w:tcPr>
            <w:tcW w:w="1566" w:type="dxa"/>
            <w:tcBorders>
              <w:top w:val="single" w:sz="6" w:space="0" w:color="000000"/>
              <w:left w:val="single" w:sz="6" w:space="0" w:color="000000"/>
              <w:bottom w:val="single" w:sz="18" w:space="0" w:color="000000"/>
              <w:right w:val="single" w:sz="6" w:space="0" w:color="000000"/>
            </w:tcBorders>
            <w:shd w:val="clear" w:color="auto" w:fill="F2F2F2"/>
            <w:vAlign w:val="center"/>
          </w:tcPr>
          <w:p w14:paraId="167AFA6C" w14:textId="77777777" w:rsidR="00B90675" w:rsidRPr="00A100B9" w:rsidRDefault="00B90675" w:rsidP="00F45FFB">
            <w:pPr>
              <w:jc w:val="center"/>
              <w:rPr>
                <w:rFonts w:ascii="Times New Roman" w:eastAsia="Calibri" w:hAnsi="Times New Roman" w:cs="Calibri"/>
                <w:b/>
                <w:vertAlign w:val="superscript"/>
              </w:rPr>
            </w:pPr>
            <w:r w:rsidRPr="00A100B9">
              <w:rPr>
                <w:rFonts w:ascii="Times New Roman" w:eastAsia="Calibri" w:hAnsi="Times New Roman" w:cs="Times New Roman"/>
                <w:b/>
              </w:rPr>
              <w:t>нефте-</w:t>
            </w:r>
            <w:r w:rsidRPr="00A100B9">
              <w:rPr>
                <w:rFonts w:ascii="Times New Roman" w:eastAsia="Calibri" w:hAnsi="Times New Roman" w:cs="Times New Roman"/>
                <w:b/>
              </w:rPr>
              <w:br/>
              <w:t xml:space="preserve">продукты </w:t>
            </w:r>
            <w:r w:rsidRPr="00A100B9">
              <w:rPr>
                <w:rFonts w:ascii="Times New Roman" w:eastAsia="Calibri" w:hAnsi="Times New Roman" w:cs="Times New Roman"/>
                <w:b/>
              </w:rPr>
              <w:br/>
              <w:t>мг/кг</w:t>
            </w:r>
          </w:p>
        </w:tc>
        <w:tc>
          <w:tcPr>
            <w:tcW w:w="1409" w:type="dxa"/>
            <w:tcBorders>
              <w:top w:val="single" w:sz="6" w:space="0" w:color="000000"/>
              <w:left w:val="single" w:sz="6" w:space="0" w:color="000000"/>
              <w:bottom w:val="single" w:sz="18" w:space="0" w:color="000000"/>
              <w:right w:val="single" w:sz="18" w:space="0" w:color="000000"/>
            </w:tcBorders>
            <w:shd w:val="clear" w:color="auto" w:fill="F2F2F2"/>
            <w:vAlign w:val="center"/>
          </w:tcPr>
          <w:p w14:paraId="06E5BF34" w14:textId="77777777" w:rsidR="00B90675" w:rsidRPr="00A100B9" w:rsidRDefault="00B90675" w:rsidP="00F45FFB">
            <w:pPr>
              <w:jc w:val="center"/>
              <w:rPr>
                <w:rFonts w:ascii="Times New Roman" w:eastAsia="Calibri" w:hAnsi="Times New Roman" w:cs="Calibri"/>
                <w:b/>
              </w:rPr>
            </w:pPr>
            <w:r w:rsidRPr="00A100B9">
              <w:rPr>
                <w:rFonts w:ascii="Times New Roman" w:eastAsia="Calibri" w:hAnsi="Times New Roman" w:cs="Times New Roman"/>
                <w:b/>
              </w:rPr>
              <w:t>аммоний</w:t>
            </w:r>
          </w:p>
          <w:p w14:paraId="36E4E9AF" w14:textId="77777777" w:rsidR="00B90675" w:rsidRPr="00A100B9" w:rsidRDefault="00B90675" w:rsidP="00F45FFB">
            <w:pPr>
              <w:jc w:val="center"/>
              <w:rPr>
                <w:rFonts w:ascii="Times New Roman" w:eastAsia="Calibri" w:hAnsi="Times New Roman" w:cs="Calibri"/>
                <w:b/>
                <w:vertAlign w:val="superscript"/>
              </w:rPr>
            </w:pPr>
            <w:r w:rsidRPr="00A100B9">
              <w:rPr>
                <w:rFonts w:ascii="Times New Roman" w:eastAsia="Calibri" w:hAnsi="Times New Roman" w:cs="Times New Roman"/>
                <w:b/>
              </w:rPr>
              <w:t>мг/кг</w:t>
            </w:r>
          </w:p>
        </w:tc>
      </w:tr>
      <w:tr w:rsidR="00B90675" w:rsidRPr="00A100B9" w14:paraId="370AF66C" w14:textId="77777777" w:rsidTr="00F45FFB">
        <w:trPr>
          <w:trHeight w:val="283"/>
        </w:trPr>
        <w:tc>
          <w:tcPr>
            <w:tcW w:w="798" w:type="dxa"/>
            <w:tcBorders>
              <w:top w:val="single" w:sz="18" w:space="0" w:color="000000"/>
              <w:left w:val="single" w:sz="18" w:space="0" w:color="000000"/>
              <w:bottom w:val="single" w:sz="18" w:space="0" w:color="000000"/>
              <w:right w:val="single" w:sz="6" w:space="0" w:color="000000"/>
            </w:tcBorders>
            <w:shd w:val="clear" w:color="auto" w:fill="F2F2F2"/>
            <w:vAlign w:val="center"/>
          </w:tcPr>
          <w:p w14:paraId="3595CF8B" w14:textId="77777777" w:rsidR="00B90675" w:rsidRPr="00A100B9" w:rsidRDefault="00B90675" w:rsidP="00F45FFB">
            <w:pPr>
              <w:jc w:val="center"/>
              <w:rPr>
                <w:rFonts w:ascii="Times New Roman" w:eastAsia="Calibri" w:hAnsi="Times New Roman" w:cs="Calibri"/>
                <w:b/>
              </w:rPr>
            </w:pPr>
            <w:r w:rsidRPr="00A100B9">
              <w:rPr>
                <w:rFonts w:ascii="Times New Roman" w:eastAsia="Calibri" w:hAnsi="Times New Roman" w:cs="Times New Roman"/>
                <w:b/>
              </w:rPr>
              <w:t>1</w:t>
            </w:r>
          </w:p>
        </w:tc>
        <w:tc>
          <w:tcPr>
            <w:tcW w:w="1672" w:type="dxa"/>
            <w:tcBorders>
              <w:top w:val="single" w:sz="18" w:space="0" w:color="000000"/>
              <w:left w:val="single" w:sz="6" w:space="0" w:color="000000"/>
              <w:bottom w:val="single" w:sz="18" w:space="0" w:color="000000"/>
              <w:right w:val="single" w:sz="6" w:space="0" w:color="000000"/>
            </w:tcBorders>
            <w:shd w:val="clear" w:color="auto" w:fill="F2F2F2"/>
            <w:vAlign w:val="center"/>
          </w:tcPr>
          <w:p w14:paraId="4F47D8F1" w14:textId="77777777" w:rsidR="00B90675" w:rsidRPr="00A100B9" w:rsidRDefault="00B90675" w:rsidP="00F45FFB">
            <w:pPr>
              <w:jc w:val="center"/>
              <w:rPr>
                <w:rFonts w:ascii="Times New Roman" w:eastAsia="Calibri" w:hAnsi="Times New Roman" w:cs="Calibri"/>
                <w:b/>
              </w:rPr>
            </w:pPr>
            <w:r w:rsidRPr="00A100B9">
              <w:rPr>
                <w:rFonts w:ascii="Times New Roman" w:eastAsia="Calibri" w:hAnsi="Times New Roman" w:cs="Times New Roman"/>
                <w:b/>
              </w:rPr>
              <w:t>2</w:t>
            </w:r>
          </w:p>
        </w:tc>
        <w:tc>
          <w:tcPr>
            <w:tcW w:w="1558" w:type="dxa"/>
            <w:gridSpan w:val="2"/>
            <w:tcBorders>
              <w:top w:val="single" w:sz="18" w:space="0" w:color="000000"/>
              <w:left w:val="single" w:sz="6" w:space="0" w:color="000000"/>
              <w:bottom w:val="single" w:sz="18" w:space="0" w:color="000000"/>
              <w:right w:val="single" w:sz="6" w:space="0" w:color="000000"/>
            </w:tcBorders>
            <w:shd w:val="clear" w:color="auto" w:fill="F2F2F2"/>
            <w:vAlign w:val="center"/>
          </w:tcPr>
          <w:p w14:paraId="125A8067" w14:textId="77777777" w:rsidR="00B90675" w:rsidRPr="00A100B9" w:rsidRDefault="00B90675" w:rsidP="00F45FFB">
            <w:pPr>
              <w:jc w:val="center"/>
              <w:rPr>
                <w:rFonts w:ascii="Times New Roman" w:eastAsia="Calibri" w:hAnsi="Times New Roman" w:cs="Calibri"/>
                <w:b/>
              </w:rPr>
            </w:pPr>
            <w:r w:rsidRPr="00A100B9">
              <w:rPr>
                <w:rFonts w:ascii="Times New Roman" w:eastAsia="Calibri" w:hAnsi="Times New Roman" w:cs="Times New Roman"/>
                <w:b/>
              </w:rPr>
              <w:t>3</w:t>
            </w:r>
          </w:p>
        </w:tc>
        <w:tc>
          <w:tcPr>
            <w:tcW w:w="1417" w:type="dxa"/>
            <w:tcBorders>
              <w:top w:val="single" w:sz="18" w:space="0" w:color="000000"/>
              <w:left w:val="single" w:sz="6" w:space="0" w:color="000000"/>
              <w:bottom w:val="single" w:sz="18" w:space="0" w:color="000000"/>
              <w:right w:val="single" w:sz="6" w:space="0" w:color="000000"/>
            </w:tcBorders>
            <w:shd w:val="clear" w:color="auto" w:fill="F2F2F2"/>
            <w:vAlign w:val="center"/>
          </w:tcPr>
          <w:p w14:paraId="34FCA3A5" w14:textId="77777777" w:rsidR="00B90675" w:rsidRPr="00A100B9" w:rsidRDefault="00B90675" w:rsidP="00F45FFB">
            <w:pPr>
              <w:jc w:val="center"/>
              <w:rPr>
                <w:rFonts w:ascii="Times New Roman" w:eastAsia="Calibri" w:hAnsi="Times New Roman" w:cs="Calibri"/>
                <w:b/>
              </w:rPr>
            </w:pPr>
            <w:r w:rsidRPr="00A100B9">
              <w:rPr>
                <w:rFonts w:ascii="Times New Roman" w:eastAsia="Calibri" w:hAnsi="Times New Roman" w:cs="Times New Roman"/>
                <w:b/>
              </w:rPr>
              <w:t>4</w:t>
            </w:r>
          </w:p>
        </w:tc>
        <w:tc>
          <w:tcPr>
            <w:tcW w:w="1700" w:type="dxa"/>
            <w:tcBorders>
              <w:top w:val="single" w:sz="18" w:space="0" w:color="000000"/>
              <w:left w:val="single" w:sz="6" w:space="0" w:color="000000"/>
              <w:bottom w:val="single" w:sz="18" w:space="0" w:color="000000"/>
              <w:right w:val="single" w:sz="6" w:space="0" w:color="000000"/>
            </w:tcBorders>
            <w:shd w:val="clear" w:color="auto" w:fill="F2F2F2"/>
            <w:vAlign w:val="center"/>
          </w:tcPr>
          <w:p w14:paraId="5B1EBB92" w14:textId="77777777" w:rsidR="00B90675" w:rsidRPr="00A100B9" w:rsidRDefault="00B90675" w:rsidP="00F45FFB">
            <w:pPr>
              <w:jc w:val="center"/>
              <w:rPr>
                <w:rFonts w:ascii="Times New Roman" w:eastAsia="Calibri" w:hAnsi="Times New Roman" w:cs="Calibri"/>
                <w:b/>
              </w:rPr>
            </w:pPr>
            <w:r w:rsidRPr="00A100B9">
              <w:rPr>
                <w:rFonts w:ascii="Times New Roman" w:eastAsia="Calibri" w:hAnsi="Times New Roman" w:cs="Times New Roman"/>
                <w:b/>
              </w:rPr>
              <w:t>5</w:t>
            </w:r>
          </w:p>
        </w:tc>
        <w:tc>
          <w:tcPr>
            <w:tcW w:w="1561" w:type="dxa"/>
            <w:tcBorders>
              <w:top w:val="single" w:sz="18" w:space="0" w:color="000000"/>
              <w:left w:val="single" w:sz="6" w:space="0" w:color="000000"/>
              <w:bottom w:val="single" w:sz="18" w:space="0" w:color="000000"/>
              <w:right w:val="single" w:sz="6" w:space="0" w:color="000000"/>
            </w:tcBorders>
            <w:shd w:val="clear" w:color="auto" w:fill="F2F2F2"/>
            <w:vAlign w:val="center"/>
          </w:tcPr>
          <w:p w14:paraId="450EA695" w14:textId="77777777" w:rsidR="00B90675" w:rsidRPr="00A100B9" w:rsidRDefault="00B90675" w:rsidP="00F45FFB">
            <w:pPr>
              <w:jc w:val="center"/>
              <w:rPr>
                <w:rFonts w:ascii="Times New Roman" w:eastAsia="Calibri" w:hAnsi="Times New Roman" w:cs="Calibri"/>
                <w:b/>
              </w:rPr>
            </w:pPr>
            <w:r w:rsidRPr="00A100B9">
              <w:rPr>
                <w:rFonts w:ascii="Times New Roman" w:eastAsia="Calibri" w:hAnsi="Times New Roman" w:cs="Times New Roman"/>
                <w:b/>
              </w:rPr>
              <w:t>6</w:t>
            </w:r>
          </w:p>
        </w:tc>
        <w:tc>
          <w:tcPr>
            <w:tcW w:w="1566" w:type="dxa"/>
            <w:tcBorders>
              <w:top w:val="single" w:sz="18" w:space="0" w:color="000000"/>
              <w:left w:val="single" w:sz="6" w:space="0" w:color="000000"/>
              <w:bottom w:val="single" w:sz="18" w:space="0" w:color="000000"/>
              <w:right w:val="single" w:sz="6" w:space="0" w:color="000000"/>
            </w:tcBorders>
            <w:shd w:val="clear" w:color="auto" w:fill="F2F2F2"/>
            <w:vAlign w:val="center"/>
          </w:tcPr>
          <w:p w14:paraId="5E197419" w14:textId="77777777" w:rsidR="00B90675" w:rsidRPr="00A100B9" w:rsidRDefault="00B90675" w:rsidP="00F45FFB">
            <w:pPr>
              <w:jc w:val="center"/>
              <w:rPr>
                <w:rFonts w:ascii="Times New Roman" w:eastAsia="Calibri" w:hAnsi="Times New Roman" w:cs="Calibri"/>
                <w:b/>
              </w:rPr>
            </w:pPr>
            <w:r w:rsidRPr="00A100B9">
              <w:rPr>
                <w:rFonts w:ascii="Times New Roman" w:eastAsia="Calibri" w:hAnsi="Times New Roman" w:cs="Times New Roman"/>
                <w:b/>
              </w:rPr>
              <w:t>7</w:t>
            </w:r>
          </w:p>
        </w:tc>
        <w:tc>
          <w:tcPr>
            <w:tcW w:w="1552" w:type="dxa"/>
            <w:tcBorders>
              <w:top w:val="single" w:sz="18" w:space="0" w:color="000000"/>
              <w:left w:val="single" w:sz="6" w:space="0" w:color="000000"/>
              <w:bottom w:val="single" w:sz="18" w:space="0" w:color="000000"/>
              <w:right w:val="single" w:sz="6" w:space="0" w:color="000000"/>
            </w:tcBorders>
            <w:shd w:val="clear" w:color="auto" w:fill="F2F2F2"/>
            <w:vAlign w:val="center"/>
          </w:tcPr>
          <w:p w14:paraId="1187D859" w14:textId="77777777" w:rsidR="00B90675" w:rsidRPr="00A100B9" w:rsidRDefault="00B90675" w:rsidP="00F45FFB">
            <w:pPr>
              <w:jc w:val="center"/>
              <w:rPr>
                <w:rFonts w:ascii="Times New Roman" w:eastAsia="Calibri" w:hAnsi="Times New Roman" w:cs="Calibri"/>
                <w:b/>
              </w:rPr>
            </w:pPr>
            <w:r w:rsidRPr="00A100B9">
              <w:rPr>
                <w:rFonts w:ascii="Times New Roman" w:eastAsia="Calibri" w:hAnsi="Times New Roman" w:cs="Times New Roman"/>
                <w:b/>
              </w:rPr>
              <w:t>8</w:t>
            </w:r>
          </w:p>
        </w:tc>
        <w:tc>
          <w:tcPr>
            <w:tcW w:w="1566" w:type="dxa"/>
            <w:tcBorders>
              <w:top w:val="single" w:sz="18" w:space="0" w:color="000000"/>
              <w:left w:val="single" w:sz="6" w:space="0" w:color="000000"/>
              <w:bottom w:val="single" w:sz="18" w:space="0" w:color="000000"/>
              <w:right w:val="single" w:sz="6" w:space="0" w:color="000000"/>
            </w:tcBorders>
            <w:shd w:val="clear" w:color="auto" w:fill="F2F2F2"/>
            <w:vAlign w:val="center"/>
          </w:tcPr>
          <w:p w14:paraId="23838C13" w14:textId="77777777" w:rsidR="00B90675" w:rsidRPr="00A100B9" w:rsidRDefault="00B90675" w:rsidP="00F45FFB">
            <w:pPr>
              <w:jc w:val="center"/>
              <w:rPr>
                <w:rFonts w:ascii="Times New Roman" w:eastAsia="Calibri" w:hAnsi="Times New Roman" w:cs="Calibri"/>
                <w:b/>
              </w:rPr>
            </w:pPr>
            <w:r w:rsidRPr="00A100B9">
              <w:rPr>
                <w:rFonts w:ascii="Times New Roman" w:eastAsia="Calibri" w:hAnsi="Times New Roman" w:cs="Times New Roman"/>
                <w:b/>
              </w:rPr>
              <w:t>9</w:t>
            </w:r>
          </w:p>
        </w:tc>
        <w:tc>
          <w:tcPr>
            <w:tcW w:w="1409" w:type="dxa"/>
            <w:tcBorders>
              <w:top w:val="single" w:sz="18" w:space="0" w:color="000000"/>
              <w:left w:val="single" w:sz="6" w:space="0" w:color="000000"/>
              <w:bottom w:val="single" w:sz="18" w:space="0" w:color="000000"/>
              <w:right w:val="single" w:sz="18" w:space="0" w:color="000000"/>
            </w:tcBorders>
            <w:shd w:val="clear" w:color="auto" w:fill="F2F2F2"/>
            <w:vAlign w:val="center"/>
          </w:tcPr>
          <w:p w14:paraId="08A18228" w14:textId="77777777" w:rsidR="00B90675" w:rsidRPr="00A100B9" w:rsidRDefault="00B90675" w:rsidP="00F45FFB">
            <w:pPr>
              <w:jc w:val="center"/>
              <w:rPr>
                <w:rFonts w:ascii="Times New Roman" w:eastAsia="Calibri" w:hAnsi="Times New Roman" w:cs="Calibri"/>
                <w:b/>
              </w:rPr>
            </w:pPr>
            <w:r w:rsidRPr="00A100B9">
              <w:rPr>
                <w:rFonts w:ascii="Times New Roman" w:eastAsia="Calibri" w:hAnsi="Times New Roman" w:cs="Times New Roman"/>
                <w:b/>
              </w:rPr>
              <w:t>10</w:t>
            </w:r>
          </w:p>
        </w:tc>
      </w:tr>
      <w:tr w:rsidR="00B90675" w:rsidRPr="00A100B9" w14:paraId="18B6012E" w14:textId="77777777" w:rsidTr="00F45FFB">
        <w:trPr>
          <w:trHeight w:val="702"/>
        </w:trPr>
        <w:tc>
          <w:tcPr>
            <w:tcW w:w="798" w:type="dxa"/>
            <w:vMerge w:val="restart"/>
            <w:tcBorders>
              <w:top w:val="single" w:sz="18" w:space="0" w:color="000000"/>
              <w:left w:val="single" w:sz="18" w:space="0" w:color="000000"/>
              <w:bottom w:val="single" w:sz="18" w:space="0" w:color="000000"/>
              <w:right w:val="single" w:sz="6" w:space="0" w:color="000000"/>
            </w:tcBorders>
            <w:shd w:val="clear" w:color="auto" w:fill="F8FAA4"/>
            <w:vAlign w:val="center"/>
          </w:tcPr>
          <w:p w14:paraId="3A9C686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672" w:type="dxa"/>
            <w:vMerge w:val="restart"/>
            <w:tcBorders>
              <w:top w:val="single" w:sz="18" w:space="0" w:color="000000"/>
              <w:left w:val="single" w:sz="6" w:space="0" w:color="000000"/>
              <w:bottom w:val="single" w:sz="18" w:space="0" w:color="000000"/>
              <w:right w:val="single" w:sz="6" w:space="0" w:color="000000"/>
            </w:tcBorders>
            <w:shd w:val="clear" w:color="auto" w:fill="F8FAA4"/>
            <w:vAlign w:val="center"/>
          </w:tcPr>
          <w:p w14:paraId="1D5ED340"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Водные объекты Ивановской области.</w:t>
            </w:r>
          </w:p>
          <w:p w14:paraId="59DAF3D3"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Река Уводь.</w:t>
            </w:r>
          </w:p>
        </w:tc>
        <w:tc>
          <w:tcPr>
            <w:tcW w:w="1558" w:type="dxa"/>
            <w:gridSpan w:val="2"/>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3FC8BA9F"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02.09.2021</w:t>
            </w:r>
          </w:p>
        </w:tc>
        <w:tc>
          <w:tcPr>
            <w:tcW w:w="1417"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12AC3ED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27,44</w:t>
            </w:r>
          </w:p>
        </w:tc>
        <w:tc>
          <w:tcPr>
            <w:tcW w:w="1700"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74F409E8"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512D0BE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39,92</w:t>
            </w:r>
          </w:p>
        </w:tc>
        <w:tc>
          <w:tcPr>
            <w:tcW w:w="1566"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482DA7A8"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9,21</w:t>
            </w:r>
          </w:p>
        </w:tc>
        <w:tc>
          <w:tcPr>
            <w:tcW w:w="1552"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1A85A79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12,33</w:t>
            </w:r>
          </w:p>
        </w:tc>
        <w:tc>
          <w:tcPr>
            <w:tcW w:w="1566"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147BBB67"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83</w:t>
            </w:r>
          </w:p>
        </w:tc>
        <w:tc>
          <w:tcPr>
            <w:tcW w:w="1409" w:type="dxa"/>
            <w:tcBorders>
              <w:top w:val="single" w:sz="18" w:space="0" w:color="000000"/>
              <w:left w:val="single" w:sz="6" w:space="0" w:color="000000"/>
              <w:bottom w:val="single" w:sz="6" w:space="0" w:color="000000"/>
              <w:right w:val="single" w:sz="18" w:space="0" w:color="000000"/>
            </w:tcBorders>
            <w:shd w:val="clear" w:color="auto" w:fill="FDE9D9" w:themeFill="accent6" w:themeFillTint="33"/>
            <w:vAlign w:val="center"/>
          </w:tcPr>
          <w:p w14:paraId="69D12CF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7,8</w:t>
            </w:r>
          </w:p>
        </w:tc>
      </w:tr>
      <w:tr w:rsidR="00B90675" w:rsidRPr="00A100B9" w14:paraId="06699F2F" w14:textId="77777777" w:rsidTr="00F45FFB">
        <w:trPr>
          <w:trHeight w:val="702"/>
        </w:trPr>
        <w:tc>
          <w:tcPr>
            <w:tcW w:w="798" w:type="dxa"/>
            <w:vMerge/>
            <w:tcBorders>
              <w:top w:val="single" w:sz="6" w:space="0" w:color="000000"/>
              <w:left w:val="single" w:sz="18" w:space="0" w:color="000000"/>
              <w:bottom w:val="single" w:sz="2" w:space="0" w:color="000000"/>
              <w:right w:val="single" w:sz="6" w:space="0" w:color="000000"/>
            </w:tcBorders>
            <w:shd w:val="clear" w:color="auto" w:fill="F8FAA4"/>
            <w:vAlign w:val="center"/>
          </w:tcPr>
          <w:p w14:paraId="1957FD35" w14:textId="77777777" w:rsidR="00B90675" w:rsidRPr="00A100B9" w:rsidRDefault="00B90675" w:rsidP="00F45FFB">
            <w:pPr>
              <w:jc w:val="center"/>
              <w:rPr>
                <w:rFonts w:ascii="Times New Roman" w:eastAsia="Calibri" w:hAnsi="Times New Roman" w:cs="Calibri"/>
              </w:rPr>
            </w:pPr>
          </w:p>
        </w:tc>
        <w:tc>
          <w:tcPr>
            <w:tcW w:w="1672" w:type="dxa"/>
            <w:vMerge/>
            <w:tcBorders>
              <w:top w:val="single" w:sz="6" w:space="0" w:color="000000"/>
              <w:left w:val="single" w:sz="6" w:space="0" w:color="000000"/>
              <w:bottom w:val="single" w:sz="2" w:space="0" w:color="000000"/>
              <w:right w:val="single" w:sz="6" w:space="0" w:color="000000"/>
            </w:tcBorders>
            <w:shd w:val="clear" w:color="auto" w:fill="F8FAA4"/>
            <w:vAlign w:val="center"/>
          </w:tcPr>
          <w:p w14:paraId="5F999645" w14:textId="77777777" w:rsidR="00B90675" w:rsidRPr="00A100B9" w:rsidRDefault="00B90675" w:rsidP="00F45FFB">
            <w:pPr>
              <w:jc w:val="center"/>
              <w:rPr>
                <w:rFonts w:ascii="Times New Roman" w:eastAsia="Calibri" w:hAnsi="Times New Roman" w:cs="Calibri"/>
              </w:rPr>
            </w:pPr>
          </w:p>
        </w:tc>
        <w:tc>
          <w:tcPr>
            <w:tcW w:w="1558" w:type="dxa"/>
            <w:gridSpan w:val="2"/>
            <w:tcBorders>
              <w:top w:val="single" w:sz="6" w:space="0" w:color="000000"/>
              <w:left w:val="single" w:sz="6" w:space="0" w:color="000000"/>
              <w:bottom w:val="single" w:sz="2" w:space="0" w:color="000000"/>
              <w:right w:val="single" w:sz="6" w:space="0" w:color="000000"/>
            </w:tcBorders>
            <w:shd w:val="clear" w:color="auto" w:fill="FDE9D9" w:themeFill="accent6" w:themeFillTint="33"/>
            <w:vAlign w:val="center"/>
          </w:tcPr>
          <w:p w14:paraId="2226C1DD"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08.11.2021</w:t>
            </w:r>
          </w:p>
        </w:tc>
        <w:tc>
          <w:tcPr>
            <w:tcW w:w="1417" w:type="dxa"/>
            <w:tcBorders>
              <w:top w:val="single" w:sz="6" w:space="0" w:color="000000"/>
              <w:left w:val="single" w:sz="6" w:space="0" w:color="000000"/>
              <w:bottom w:val="single" w:sz="2" w:space="0" w:color="000000"/>
              <w:right w:val="single" w:sz="6" w:space="0" w:color="000000"/>
            </w:tcBorders>
            <w:shd w:val="clear" w:color="auto" w:fill="FDE9D9" w:themeFill="accent6" w:themeFillTint="33"/>
            <w:vAlign w:val="center"/>
          </w:tcPr>
          <w:p w14:paraId="43E80B3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27,41</w:t>
            </w:r>
          </w:p>
        </w:tc>
        <w:tc>
          <w:tcPr>
            <w:tcW w:w="1700" w:type="dxa"/>
            <w:tcBorders>
              <w:top w:val="single" w:sz="6" w:space="0" w:color="000000"/>
              <w:left w:val="single" w:sz="6" w:space="0" w:color="000000"/>
              <w:bottom w:val="single" w:sz="2" w:space="0" w:color="000000"/>
              <w:right w:val="single" w:sz="6" w:space="0" w:color="000000"/>
            </w:tcBorders>
            <w:shd w:val="clear" w:color="auto" w:fill="FDE9D9" w:themeFill="accent6" w:themeFillTint="33"/>
            <w:vAlign w:val="center"/>
          </w:tcPr>
          <w:p w14:paraId="3803CF5E"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2" w:space="0" w:color="000000"/>
              <w:right w:val="single" w:sz="6" w:space="0" w:color="000000"/>
            </w:tcBorders>
            <w:shd w:val="clear" w:color="auto" w:fill="FDE9D9" w:themeFill="accent6" w:themeFillTint="33"/>
            <w:vAlign w:val="center"/>
          </w:tcPr>
          <w:p w14:paraId="0537296F"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39,88</w:t>
            </w:r>
          </w:p>
        </w:tc>
        <w:tc>
          <w:tcPr>
            <w:tcW w:w="1566" w:type="dxa"/>
            <w:tcBorders>
              <w:top w:val="single" w:sz="6" w:space="0" w:color="000000"/>
              <w:left w:val="single" w:sz="6" w:space="0" w:color="000000"/>
              <w:bottom w:val="single" w:sz="2" w:space="0" w:color="000000"/>
              <w:right w:val="single" w:sz="6" w:space="0" w:color="000000"/>
            </w:tcBorders>
            <w:shd w:val="clear" w:color="auto" w:fill="FDE9D9" w:themeFill="accent6" w:themeFillTint="33"/>
            <w:vAlign w:val="center"/>
          </w:tcPr>
          <w:p w14:paraId="303D4A76"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9,20</w:t>
            </w:r>
          </w:p>
        </w:tc>
        <w:tc>
          <w:tcPr>
            <w:tcW w:w="1552" w:type="dxa"/>
            <w:tcBorders>
              <w:top w:val="single" w:sz="6" w:space="0" w:color="000000"/>
              <w:left w:val="single" w:sz="6" w:space="0" w:color="000000"/>
              <w:bottom w:val="single" w:sz="2" w:space="0" w:color="000000"/>
              <w:right w:val="single" w:sz="6" w:space="0" w:color="000000"/>
            </w:tcBorders>
            <w:shd w:val="clear" w:color="auto" w:fill="FDE9D9" w:themeFill="accent6" w:themeFillTint="33"/>
            <w:vAlign w:val="center"/>
          </w:tcPr>
          <w:p w14:paraId="3A5E611E"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12,35</w:t>
            </w:r>
          </w:p>
        </w:tc>
        <w:tc>
          <w:tcPr>
            <w:tcW w:w="1566" w:type="dxa"/>
            <w:tcBorders>
              <w:top w:val="single" w:sz="6" w:space="0" w:color="000000"/>
              <w:left w:val="single" w:sz="6" w:space="0" w:color="000000"/>
              <w:bottom w:val="single" w:sz="2" w:space="0" w:color="000000"/>
              <w:right w:val="single" w:sz="6" w:space="0" w:color="000000"/>
            </w:tcBorders>
            <w:shd w:val="clear" w:color="auto" w:fill="FDE9D9" w:themeFill="accent6" w:themeFillTint="33"/>
            <w:vAlign w:val="center"/>
          </w:tcPr>
          <w:p w14:paraId="51C083F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81</w:t>
            </w:r>
          </w:p>
        </w:tc>
        <w:tc>
          <w:tcPr>
            <w:tcW w:w="1409" w:type="dxa"/>
            <w:tcBorders>
              <w:top w:val="single" w:sz="6" w:space="0" w:color="000000"/>
              <w:left w:val="single" w:sz="6" w:space="0" w:color="000000"/>
              <w:bottom w:val="single" w:sz="2" w:space="0" w:color="000000"/>
              <w:right w:val="single" w:sz="18" w:space="0" w:color="000000"/>
            </w:tcBorders>
            <w:shd w:val="clear" w:color="auto" w:fill="FDE9D9" w:themeFill="accent6" w:themeFillTint="33"/>
            <w:vAlign w:val="center"/>
          </w:tcPr>
          <w:p w14:paraId="619403F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7,6</w:t>
            </w:r>
          </w:p>
        </w:tc>
      </w:tr>
      <w:tr w:rsidR="00B90675" w:rsidRPr="00A100B9" w14:paraId="21C1DFCF" w14:textId="77777777" w:rsidTr="00F45FFB">
        <w:trPr>
          <w:trHeight w:val="702"/>
        </w:trPr>
        <w:tc>
          <w:tcPr>
            <w:tcW w:w="798" w:type="dxa"/>
            <w:vMerge w:val="restart"/>
            <w:tcBorders>
              <w:top w:val="single" w:sz="2" w:space="0" w:color="000000"/>
              <w:left w:val="single" w:sz="18" w:space="0" w:color="000000"/>
              <w:bottom w:val="single" w:sz="18" w:space="0" w:color="000000"/>
              <w:right w:val="single" w:sz="6" w:space="0" w:color="000000"/>
            </w:tcBorders>
            <w:shd w:val="clear" w:color="auto" w:fill="F8FAA4"/>
            <w:vAlign w:val="center"/>
          </w:tcPr>
          <w:p w14:paraId="1D0C903D"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672" w:type="dxa"/>
            <w:vMerge w:val="restart"/>
            <w:tcBorders>
              <w:top w:val="single" w:sz="2" w:space="0" w:color="000000"/>
              <w:left w:val="single" w:sz="6" w:space="0" w:color="000000"/>
              <w:bottom w:val="single" w:sz="18" w:space="0" w:color="000000"/>
              <w:right w:val="single" w:sz="6" w:space="0" w:color="000000"/>
            </w:tcBorders>
            <w:shd w:val="clear" w:color="auto" w:fill="F8FAA4"/>
            <w:vAlign w:val="center"/>
          </w:tcPr>
          <w:p w14:paraId="0606368D"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Водные объекты Ивановской области.</w:t>
            </w:r>
          </w:p>
          <w:p w14:paraId="37677027"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Река Уводь.</w:t>
            </w:r>
          </w:p>
        </w:tc>
        <w:tc>
          <w:tcPr>
            <w:tcW w:w="1558" w:type="dxa"/>
            <w:gridSpan w:val="2"/>
            <w:tcBorders>
              <w:top w:val="single" w:sz="2" w:space="0" w:color="000000"/>
              <w:left w:val="single" w:sz="6" w:space="0" w:color="000000"/>
              <w:bottom w:val="single" w:sz="6" w:space="0" w:color="000000"/>
              <w:right w:val="single" w:sz="6" w:space="0" w:color="000000"/>
            </w:tcBorders>
            <w:shd w:val="clear" w:color="auto" w:fill="FBDDF9"/>
            <w:vAlign w:val="center"/>
          </w:tcPr>
          <w:p w14:paraId="1646531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02.09.2021</w:t>
            </w:r>
          </w:p>
        </w:tc>
        <w:tc>
          <w:tcPr>
            <w:tcW w:w="1417" w:type="dxa"/>
            <w:tcBorders>
              <w:top w:val="single" w:sz="2" w:space="0" w:color="000000"/>
              <w:left w:val="single" w:sz="6" w:space="0" w:color="000000"/>
              <w:bottom w:val="single" w:sz="6" w:space="0" w:color="000000"/>
              <w:right w:val="single" w:sz="6" w:space="0" w:color="000000"/>
            </w:tcBorders>
            <w:shd w:val="clear" w:color="auto" w:fill="FBDDF9"/>
            <w:vAlign w:val="center"/>
          </w:tcPr>
          <w:p w14:paraId="22EEB223"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33,01</w:t>
            </w:r>
          </w:p>
        </w:tc>
        <w:tc>
          <w:tcPr>
            <w:tcW w:w="1700" w:type="dxa"/>
            <w:tcBorders>
              <w:top w:val="single" w:sz="2" w:space="0" w:color="000000"/>
              <w:left w:val="single" w:sz="6" w:space="0" w:color="000000"/>
              <w:bottom w:val="single" w:sz="6" w:space="0" w:color="000000"/>
              <w:right w:val="single" w:sz="6" w:space="0" w:color="000000"/>
            </w:tcBorders>
            <w:shd w:val="clear" w:color="auto" w:fill="FBDDF9"/>
            <w:vAlign w:val="center"/>
          </w:tcPr>
          <w:p w14:paraId="3A34AA3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2" w:space="0" w:color="000000"/>
              <w:left w:val="single" w:sz="6" w:space="0" w:color="000000"/>
              <w:bottom w:val="single" w:sz="6" w:space="0" w:color="000000"/>
              <w:right w:val="single" w:sz="6" w:space="0" w:color="000000"/>
            </w:tcBorders>
            <w:shd w:val="clear" w:color="auto" w:fill="FBDDF9"/>
            <w:vAlign w:val="center"/>
          </w:tcPr>
          <w:p w14:paraId="11725D4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42,08</w:t>
            </w:r>
          </w:p>
        </w:tc>
        <w:tc>
          <w:tcPr>
            <w:tcW w:w="1566" w:type="dxa"/>
            <w:tcBorders>
              <w:top w:val="single" w:sz="2" w:space="0" w:color="000000"/>
              <w:left w:val="single" w:sz="6" w:space="0" w:color="000000"/>
              <w:bottom w:val="single" w:sz="6" w:space="0" w:color="000000"/>
              <w:right w:val="single" w:sz="6" w:space="0" w:color="000000"/>
            </w:tcBorders>
            <w:shd w:val="clear" w:color="auto" w:fill="FBDDF9"/>
            <w:vAlign w:val="center"/>
          </w:tcPr>
          <w:p w14:paraId="6B71B5E6"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10,37</w:t>
            </w:r>
          </w:p>
        </w:tc>
        <w:tc>
          <w:tcPr>
            <w:tcW w:w="1552" w:type="dxa"/>
            <w:tcBorders>
              <w:top w:val="single" w:sz="2" w:space="0" w:color="000000"/>
              <w:left w:val="single" w:sz="6" w:space="0" w:color="000000"/>
              <w:bottom w:val="single" w:sz="6" w:space="0" w:color="000000"/>
              <w:right w:val="single" w:sz="6" w:space="0" w:color="000000"/>
            </w:tcBorders>
            <w:shd w:val="clear" w:color="auto" w:fill="FBDDF9"/>
            <w:vAlign w:val="center"/>
          </w:tcPr>
          <w:p w14:paraId="045C267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12,62</w:t>
            </w:r>
          </w:p>
        </w:tc>
        <w:tc>
          <w:tcPr>
            <w:tcW w:w="1566" w:type="dxa"/>
            <w:tcBorders>
              <w:top w:val="single" w:sz="2" w:space="0" w:color="000000"/>
              <w:left w:val="single" w:sz="6" w:space="0" w:color="000000"/>
              <w:bottom w:val="single" w:sz="6" w:space="0" w:color="000000"/>
              <w:right w:val="single" w:sz="6" w:space="0" w:color="000000"/>
            </w:tcBorders>
            <w:shd w:val="clear" w:color="auto" w:fill="FBDDF9"/>
            <w:vAlign w:val="center"/>
          </w:tcPr>
          <w:p w14:paraId="5E3CDBC7"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87</w:t>
            </w:r>
          </w:p>
        </w:tc>
        <w:tc>
          <w:tcPr>
            <w:tcW w:w="1409" w:type="dxa"/>
            <w:tcBorders>
              <w:top w:val="single" w:sz="2" w:space="0" w:color="000000"/>
              <w:left w:val="single" w:sz="6" w:space="0" w:color="000000"/>
              <w:bottom w:val="single" w:sz="6" w:space="0" w:color="000000"/>
              <w:right w:val="single" w:sz="18" w:space="0" w:color="000000"/>
            </w:tcBorders>
            <w:shd w:val="clear" w:color="auto" w:fill="FBDDF9"/>
            <w:vAlign w:val="center"/>
          </w:tcPr>
          <w:p w14:paraId="5FC849BE"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9,1</w:t>
            </w:r>
          </w:p>
        </w:tc>
      </w:tr>
      <w:tr w:rsidR="00B90675" w:rsidRPr="00A100B9" w14:paraId="3F6EC8FF" w14:textId="77777777" w:rsidTr="00F45FFB">
        <w:trPr>
          <w:trHeight w:val="702"/>
        </w:trPr>
        <w:tc>
          <w:tcPr>
            <w:tcW w:w="798" w:type="dxa"/>
            <w:vMerge/>
            <w:tcBorders>
              <w:top w:val="single" w:sz="6" w:space="0" w:color="000000"/>
              <w:left w:val="single" w:sz="18" w:space="0" w:color="000000"/>
              <w:bottom w:val="single" w:sz="2" w:space="0" w:color="000000"/>
              <w:right w:val="single" w:sz="6" w:space="0" w:color="000000"/>
            </w:tcBorders>
            <w:shd w:val="clear" w:color="auto" w:fill="F8FAA4"/>
            <w:vAlign w:val="center"/>
          </w:tcPr>
          <w:p w14:paraId="25B3BD40" w14:textId="77777777" w:rsidR="00B90675" w:rsidRPr="00A100B9" w:rsidRDefault="00B90675" w:rsidP="00F45FFB">
            <w:pPr>
              <w:jc w:val="center"/>
              <w:rPr>
                <w:rFonts w:ascii="Times New Roman" w:eastAsia="Calibri" w:hAnsi="Times New Roman" w:cs="Calibri"/>
              </w:rPr>
            </w:pPr>
          </w:p>
        </w:tc>
        <w:tc>
          <w:tcPr>
            <w:tcW w:w="1672" w:type="dxa"/>
            <w:vMerge/>
            <w:tcBorders>
              <w:top w:val="single" w:sz="6" w:space="0" w:color="000000"/>
              <w:left w:val="single" w:sz="6" w:space="0" w:color="000000"/>
              <w:bottom w:val="single" w:sz="2" w:space="0" w:color="000000"/>
              <w:right w:val="single" w:sz="6" w:space="0" w:color="000000"/>
            </w:tcBorders>
            <w:shd w:val="clear" w:color="auto" w:fill="F8FAA4"/>
            <w:vAlign w:val="center"/>
          </w:tcPr>
          <w:p w14:paraId="7B700ACD" w14:textId="77777777" w:rsidR="00B90675" w:rsidRPr="00A100B9" w:rsidRDefault="00B90675" w:rsidP="00F45FFB">
            <w:pPr>
              <w:jc w:val="center"/>
              <w:rPr>
                <w:rFonts w:ascii="Times New Roman" w:eastAsia="Calibri" w:hAnsi="Times New Roman" w:cs="Calibri"/>
              </w:rPr>
            </w:pPr>
          </w:p>
        </w:tc>
        <w:tc>
          <w:tcPr>
            <w:tcW w:w="1558" w:type="dxa"/>
            <w:gridSpan w:val="2"/>
            <w:tcBorders>
              <w:top w:val="single" w:sz="6" w:space="0" w:color="000000"/>
              <w:left w:val="single" w:sz="6" w:space="0" w:color="000000"/>
              <w:bottom w:val="single" w:sz="2" w:space="0" w:color="000000"/>
              <w:right w:val="single" w:sz="6" w:space="0" w:color="000000"/>
            </w:tcBorders>
            <w:shd w:val="clear" w:color="auto" w:fill="FBDDF9"/>
            <w:vAlign w:val="center"/>
          </w:tcPr>
          <w:p w14:paraId="145B506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08.11.2021</w:t>
            </w:r>
          </w:p>
        </w:tc>
        <w:tc>
          <w:tcPr>
            <w:tcW w:w="1417" w:type="dxa"/>
            <w:tcBorders>
              <w:top w:val="single" w:sz="6" w:space="0" w:color="000000"/>
              <w:left w:val="single" w:sz="6" w:space="0" w:color="000000"/>
              <w:bottom w:val="single" w:sz="2" w:space="0" w:color="000000"/>
              <w:right w:val="single" w:sz="6" w:space="0" w:color="000000"/>
            </w:tcBorders>
            <w:shd w:val="clear" w:color="auto" w:fill="FBDDF9"/>
            <w:vAlign w:val="center"/>
          </w:tcPr>
          <w:p w14:paraId="0E28A23E"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32,97</w:t>
            </w:r>
          </w:p>
        </w:tc>
        <w:tc>
          <w:tcPr>
            <w:tcW w:w="1700" w:type="dxa"/>
            <w:tcBorders>
              <w:top w:val="single" w:sz="6" w:space="0" w:color="000000"/>
              <w:left w:val="single" w:sz="6" w:space="0" w:color="000000"/>
              <w:bottom w:val="single" w:sz="2" w:space="0" w:color="000000"/>
              <w:right w:val="single" w:sz="6" w:space="0" w:color="000000"/>
            </w:tcBorders>
            <w:shd w:val="clear" w:color="auto" w:fill="FBDDF9"/>
            <w:vAlign w:val="center"/>
          </w:tcPr>
          <w:p w14:paraId="47E4CCAF"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2" w:space="0" w:color="000000"/>
              <w:right w:val="single" w:sz="6" w:space="0" w:color="000000"/>
            </w:tcBorders>
            <w:shd w:val="clear" w:color="auto" w:fill="FBDDF9"/>
            <w:vAlign w:val="center"/>
          </w:tcPr>
          <w:p w14:paraId="2F8D3D3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42,03</w:t>
            </w:r>
          </w:p>
        </w:tc>
        <w:tc>
          <w:tcPr>
            <w:tcW w:w="1566" w:type="dxa"/>
            <w:tcBorders>
              <w:top w:val="single" w:sz="6" w:space="0" w:color="000000"/>
              <w:left w:val="single" w:sz="6" w:space="0" w:color="000000"/>
              <w:bottom w:val="single" w:sz="2" w:space="0" w:color="000000"/>
              <w:right w:val="single" w:sz="6" w:space="0" w:color="000000"/>
            </w:tcBorders>
            <w:shd w:val="clear" w:color="auto" w:fill="FBDDF9"/>
            <w:vAlign w:val="center"/>
          </w:tcPr>
          <w:p w14:paraId="5871AF62"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10,36</w:t>
            </w:r>
          </w:p>
        </w:tc>
        <w:tc>
          <w:tcPr>
            <w:tcW w:w="1552" w:type="dxa"/>
            <w:tcBorders>
              <w:top w:val="single" w:sz="6" w:space="0" w:color="000000"/>
              <w:left w:val="single" w:sz="6" w:space="0" w:color="000000"/>
              <w:bottom w:val="single" w:sz="2" w:space="0" w:color="000000"/>
              <w:right w:val="single" w:sz="6" w:space="0" w:color="000000"/>
            </w:tcBorders>
            <w:shd w:val="clear" w:color="auto" w:fill="FBDDF9"/>
            <w:vAlign w:val="center"/>
          </w:tcPr>
          <w:p w14:paraId="1C6224F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12,58</w:t>
            </w:r>
          </w:p>
        </w:tc>
        <w:tc>
          <w:tcPr>
            <w:tcW w:w="1566" w:type="dxa"/>
            <w:tcBorders>
              <w:top w:val="single" w:sz="6" w:space="0" w:color="000000"/>
              <w:left w:val="single" w:sz="6" w:space="0" w:color="000000"/>
              <w:bottom w:val="single" w:sz="2" w:space="0" w:color="000000"/>
              <w:right w:val="single" w:sz="6" w:space="0" w:color="000000"/>
            </w:tcBorders>
            <w:shd w:val="clear" w:color="auto" w:fill="FBDDF9"/>
            <w:vAlign w:val="center"/>
          </w:tcPr>
          <w:p w14:paraId="7C319DF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84</w:t>
            </w:r>
          </w:p>
        </w:tc>
        <w:tc>
          <w:tcPr>
            <w:tcW w:w="1409" w:type="dxa"/>
            <w:tcBorders>
              <w:top w:val="single" w:sz="6" w:space="0" w:color="000000"/>
              <w:left w:val="single" w:sz="6" w:space="0" w:color="000000"/>
              <w:bottom w:val="single" w:sz="2" w:space="0" w:color="000000"/>
              <w:right w:val="single" w:sz="18" w:space="0" w:color="000000"/>
            </w:tcBorders>
            <w:shd w:val="clear" w:color="auto" w:fill="FBDDF9"/>
            <w:vAlign w:val="center"/>
          </w:tcPr>
          <w:p w14:paraId="16867623"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8,9</w:t>
            </w:r>
          </w:p>
        </w:tc>
      </w:tr>
      <w:tr w:rsidR="00B90675" w:rsidRPr="00A100B9" w14:paraId="31449526" w14:textId="77777777" w:rsidTr="00F45FFB">
        <w:trPr>
          <w:trHeight w:val="702"/>
        </w:trPr>
        <w:tc>
          <w:tcPr>
            <w:tcW w:w="798" w:type="dxa"/>
            <w:vMerge w:val="restart"/>
            <w:tcBorders>
              <w:top w:val="single" w:sz="2" w:space="0" w:color="000000"/>
              <w:left w:val="single" w:sz="18" w:space="0" w:color="000000"/>
              <w:bottom w:val="single" w:sz="6" w:space="0" w:color="000000"/>
              <w:right w:val="single" w:sz="6" w:space="0" w:color="000000"/>
            </w:tcBorders>
            <w:shd w:val="clear" w:color="auto" w:fill="F8FAA4"/>
            <w:vAlign w:val="center"/>
          </w:tcPr>
          <w:p w14:paraId="1821C5E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w:t>
            </w:r>
          </w:p>
        </w:tc>
        <w:tc>
          <w:tcPr>
            <w:tcW w:w="1672" w:type="dxa"/>
            <w:vMerge w:val="restart"/>
            <w:tcBorders>
              <w:top w:val="single" w:sz="2" w:space="0" w:color="000000"/>
              <w:left w:val="single" w:sz="6" w:space="0" w:color="000000"/>
              <w:bottom w:val="single" w:sz="6" w:space="0" w:color="000000"/>
              <w:right w:val="single" w:sz="6" w:space="0" w:color="000000"/>
            </w:tcBorders>
            <w:shd w:val="clear" w:color="auto" w:fill="F8FAA4"/>
            <w:vAlign w:val="center"/>
          </w:tcPr>
          <w:p w14:paraId="62B17AD7"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Водные объекты Ивановской области.</w:t>
            </w:r>
          </w:p>
          <w:p w14:paraId="4DC28117"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Река Уводь.</w:t>
            </w:r>
          </w:p>
        </w:tc>
        <w:tc>
          <w:tcPr>
            <w:tcW w:w="1558" w:type="dxa"/>
            <w:gridSpan w:val="2"/>
            <w:tcBorders>
              <w:top w:val="single" w:sz="2" w:space="0" w:color="000000"/>
              <w:left w:val="single" w:sz="6" w:space="0" w:color="000000"/>
              <w:bottom w:val="single" w:sz="6" w:space="0" w:color="000000"/>
              <w:right w:val="single" w:sz="6" w:space="0" w:color="000000"/>
            </w:tcBorders>
            <w:shd w:val="clear" w:color="auto" w:fill="DBE5F1" w:themeFill="accent1" w:themeFillTint="33"/>
            <w:vAlign w:val="center"/>
          </w:tcPr>
          <w:p w14:paraId="39DF3A47"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02.09.2021</w:t>
            </w:r>
          </w:p>
        </w:tc>
        <w:tc>
          <w:tcPr>
            <w:tcW w:w="1417" w:type="dxa"/>
            <w:tcBorders>
              <w:top w:val="single" w:sz="2" w:space="0" w:color="000000"/>
              <w:left w:val="single" w:sz="6" w:space="0" w:color="000000"/>
              <w:bottom w:val="single" w:sz="6" w:space="0" w:color="000000"/>
              <w:right w:val="single" w:sz="6" w:space="0" w:color="000000"/>
            </w:tcBorders>
            <w:shd w:val="clear" w:color="auto" w:fill="DBE5F1" w:themeFill="accent1" w:themeFillTint="33"/>
            <w:vAlign w:val="center"/>
          </w:tcPr>
          <w:p w14:paraId="43CB975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6,68</w:t>
            </w:r>
          </w:p>
        </w:tc>
        <w:tc>
          <w:tcPr>
            <w:tcW w:w="1700" w:type="dxa"/>
            <w:tcBorders>
              <w:top w:val="single" w:sz="2" w:space="0" w:color="000000"/>
              <w:left w:val="single" w:sz="6" w:space="0" w:color="000000"/>
              <w:bottom w:val="single" w:sz="6" w:space="0" w:color="000000"/>
              <w:right w:val="single" w:sz="6" w:space="0" w:color="000000"/>
            </w:tcBorders>
            <w:shd w:val="clear" w:color="auto" w:fill="DBE5F1" w:themeFill="accent1" w:themeFillTint="33"/>
            <w:vAlign w:val="center"/>
          </w:tcPr>
          <w:p w14:paraId="747A1E33"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2" w:space="0" w:color="000000"/>
              <w:left w:val="single" w:sz="6" w:space="0" w:color="000000"/>
              <w:bottom w:val="single" w:sz="6" w:space="0" w:color="000000"/>
              <w:right w:val="single" w:sz="6" w:space="0" w:color="000000"/>
            </w:tcBorders>
            <w:shd w:val="clear" w:color="auto" w:fill="DBE5F1" w:themeFill="accent1" w:themeFillTint="33"/>
            <w:vAlign w:val="center"/>
          </w:tcPr>
          <w:p w14:paraId="0BE587D0"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16,83</w:t>
            </w:r>
          </w:p>
        </w:tc>
        <w:tc>
          <w:tcPr>
            <w:tcW w:w="1566" w:type="dxa"/>
            <w:tcBorders>
              <w:top w:val="single" w:sz="2" w:space="0" w:color="000000"/>
              <w:left w:val="single" w:sz="6" w:space="0" w:color="000000"/>
              <w:bottom w:val="single" w:sz="6" w:space="0" w:color="000000"/>
              <w:right w:val="single" w:sz="6" w:space="0" w:color="000000"/>
            </w:tcBorders>
            <w:shd w:val="clear" w:color="auto" w:fill="DBE5F1" w:themeFill="accent1" w:themeFillTint="33"/>
            <w:vAlign w:val="center"/>
          </w:tcPr>
          <w:p w14:paraId="7F97DEA5"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3,34</w:t>
            </w:r>
          </w:p>
        </w:tc>
        <w:tc>
          <w:tcPr>
            <w:tcW w:w="1552" w:type="dxa"/>
            <w:tcBorders>
              <w:top w:val="single" w:sz="2" w:space="0" w:color="000000"/>
              <w:left w:val="single" w:sz="6" w:space="0" w:color="000000"/>
              <w:bottom w:val="single" w:sz="6" w:space="0" w:color="000000"/>
              <w:right w:val="single" w:sz="6" w:space="0" w:color="000000"/>
            </w:tcBorders>
            <w:shd w:val="clear" w:color="auto" w:fill="DBE5F1" w:themeFill="accent1" w:themeFillTint="33"/>
            <w:vAlign w:val="center"/>
          </w:tcPr>
          <w:p w14:paraId="004566F7"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9,27</w:t>
            </w:r>
          </w:p>
        </w:tc>
        <w:tc>
          <w:tcPr>
            <w:tcW w:w="1566" w:type="dxa"/>
            <w:tcBorders>
              <w:top w:val="single" w:sz="2" w:space="0" w:color="000000"/>
              <w:left w:val="single" w:sz="6" w:space="0" w:color="000000"/>
              <w:bottom w:val="single" w:sz="6" w:space="0" w:color="000000"/>
              <w:right w:val="single" w:sz="6" w:space="0" w:color="000000"/>
            </w:tcBorders>
            <w:shd w:val="clear" w:color="auto" w:fill="DBE5F1" w:themeFill="accent1" w:themeFillTint="33"/>
            <w:vAlign w:val="center"/>
          </w:tcPr>
          <w:p w14:paraId="018BD15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30</w:t>
            </w:r>
          </w:p>
        </w:tc>
        <w:tc>
          <w:tcPr>
            <w:tcW w:w="1409" w:type="dxa"/>
            <w:tcBorders>
              <w:top w:val="single" w:sz="2" w:space="0" w:color="000000"/>
              <w:left w:val="single" w:sz="6" w:space="0" w:color="000000"/>
              <w:bottom w:val="single" w:sz="6" w:space="0" w:color="000000"/>
              <w:right w:val="single" w:sz="18" w:space="0" w:color="000000"/>
            </w:tcBorders>
            <w:shd w:val="clear" w:color="auto" w:fill="DBE5F1" w:themeFill="accent1" w:themeFillTint="33"/>
            <w:vAlign w:val="center"/>
          </w:tcPr>
          <w:p w14:paraId="6BEAFEF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3,0</w:t>
            </w:r>
          </w:p>
        </w:tc>
      </w:tr>
      <w:tr w:rsidR="00B90675" w:rsidRPr="00A100B9" w14:paraId="74013D75" w14:textId="77777777" w:rsidTr="00F45FFB">
        <w:trPr>
          <w:trHeight w:val="702"/>
        </w:trPr>
        <w:tc>
          <w:tcPr>
            <w:tcW w:w="798" w:type="dxa"/>
            <w:vMerge/>
            <w:tcBorders>
              <w:top w:val="single" w:sz="6" w:space="0" w:color="000000"/>
              <w:left w:val="single" w:sz="18" w:space="0" w:color="000000"/>
              <w:bottom w:val="single" w:sz="6" w:space="0" w:color="000000"/>
              <w:right w:val="single" w:sz="6" w:space="0" w:color="000000"/>
            </w:tcBorders>
            <w:shd w:val="clear" w:color="auto" w:fill="F8FAA4"/>
            <w:vAlign w:val="center"/>
          </w:tcPr>
          <w:p w14:paraId="2F1AA740" w14:textId="77777777" w:rsidR="00B90675" w:rsidRPr="00A100B9" w:rsidRDefault="00B90675" w:rsidP="00F45FFB">
            <w:pPr>
              <w:jc w:val="center"/>
              <w:rPr>
                <w:rFonts w:ascii="Times New Roman" w:eastAsia="Calibri" w:hAnsi="Times New Roman" w:cs="Calibri"/>
              </w:rPr>
            </w:pPr>
          </w:p>
        </w:tc>
        <w:tc>
          <w:tcPr>
            <w:tcW w:w="1672" w:type="dxa"/>
            <w:vMerge/>
            <w:tcBorders>
              <w:top w:val="single" w:sz="6" w:space="0" w:color="000000"/>
              <w:left w:val="single" w:sz="6" w:space="0" w:color="000000"/>
              <w:bottom w:val="single" w:sz="6" w:space="0" w:color="000000"/>
              <w:right w:val="single" w:sz="6" w:space="0" w:color="000000"/>
            </w:tcBorders>
            <w:shd w:val="clear" w:color="auto" w:fill="F8FAA4"/>
            <w:vAlign w:val="center"/>
          </w:tcPr>
          <w:p w14:paraId="2C8F10ED" w14:textId="77777777" w:rsidR="00B90675" w:rsidRPr="00A100B9" w:rsidRDefault="00B90675" w:rsidP="00F45FFB">
            <w:pPr>
              <w:jc w:val="center"/>
              <w:rPr>
                <w:rFonts w:ascii="Times New Roman" w:eastAsia="Calibri" w:hAnsi="Times New Roman" w:cs="Calibri"/>
              </w:rPr>
            </w:pPr>
          </w:p>
        </w:tc>
        <w:tc>
          <w:tcPr>
            <w:tcW w:w="1558" w:type="dxa"/>
            <w:gridSpan w:val="2"/>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0789234D"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08.11.2021</w:t>
            </w:r>
          </w:p>
        </w:tc>
        <w:tc>
          <w:tcPr>
            <w:tcW w:w="1417"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331BF43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6,70</w:t>
            </w:r>
          </w:p>
        </w:tc>
        <w:tc>
          <w:tcPr>
            <w:tcW w:w="1700"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527511D6"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703A247E"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16,85</w:t>
            </w:r>
          </w:p>
        </w:tc>
        <w:tc>
          <w:tcPr>
            <w:tcW w:w="1566"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0196E93E"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3,31</w:t>
            </w:r>
          </w:p>
        </w:tc>
        <w:tc>
          <w:tcPr>
            <w:tcW w:w="1552"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157E9F8E"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9,29</w:t>
            </w:r>
          </w:p>
        </w:tc>
        <w:tc>
          <w:tcPr>
            <w:tcW w:w="1566"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35BBCE9F"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31</w:t>
            </w:r>
          </w:p>
        </w:tc>
        <w:tc>
          <w:tcPr>
            <w:tcW w:w="1409" w:type="dxa"/>
            <w:tcBorders>
              <w:top w:val="single" w:sz="6" w:space="0" w:color="000000"/>
              <w:left w:val="single" w:sz="6" w:space="0" w:color="000000"/>
              <w:bottom w:val="single" w:sz="18" w:space="0" w:color="000000"/>
              <w:right w:val="single" w:sz="18" w:space="0" w:color="000000"/>
            </w:tcBorders>
            <w:shd w:val="clear" w:color="auto" w:fill="DBE5F1" w:themeFill="accent1" w:themeFillTint="33"/>
            <w:vAlign w:val="center"/>
          </w:tcPr>
          <w:p w14:paraId="00F28C6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3,0</w:t>
            </w:r>
          </w:p>
        </w:tc>
      </w:tr>
      <w:tr w:rsidR="00B90675" w:rsidRPr="00A100B9" w14:paraId="1421CE57" w14:textId="77777777" w:rsidTr="00F45FFB">
        <w:trPr>
          <w:trHeight w:val="702"/>
        </w:trPr>
        <w:tc>
          <w:tcPr>
            <w:tcW w:w="798" w:type="dxa"/>
            <w:vMerge w:val="restart"/>
            <w:tcBorders>
              <w:top w:val="single" w:sz="6" w:space="0" w:color="000000"/>
              <w:left w:val="single" w:sz="18" w:space="0" w:color="000000"/>
              <w:bottom w:val="single" w:sz="6" w:space="0" w:color="000000"/>
              <w:right w:val="single" w:sz="6" w:space="0" w:color="000000"/>
            </w:tcBorders>
            <w:shd w:val="clear" w:color="auto" w:fill="E5B8B7" w:themeFill="accent2" w:themeFillTint="66"/>
            <w:vAlign w:val="center"/>
          </w:tcPr>
          <w:p w14:paraId="6E9F9CE0"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672" w:type="dxa"/>
            <w:vMerge w:val="restart"/>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tcPr>
          <w:p w14:paraId="7C522DD7"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Водные объекты Ивановской области.</w:t>
            </w:r>
          </w:p>
          <w:p w14:paraId="77B583A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Река Уводь.</w:t>
            </w:r>
          </w:p>
        </w:tc>
        <w:tc>
          <w:tcPr>
            <w:tcW w:w="1558" w:type="dxa"/>
            <w:gridSpan w:val="2"/>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09892CFD"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21.06.2022</w:t>
            </w:r>
          </w:p>
        </w:tc>
        <w:tc>
          <w:tcPr>
            <w:tcW w:w="1417"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6E8F8EBE"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27,61</w:t>
            </w:r>
          </w:p>
        </w:tc>
        <w:tc>
          <w:tcPr>
            <w:tcW w:w="1700"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14640F0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5DA0562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40,16</w:t>
            </w:r>
          </w:p>
        </w:tc>
        <w:tc>
          <w:tcPr>
            <w:tcW w:w="1566"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6B1515BD"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9,77</w:t>
            </w:r>
          </w:p>
        </w:tc>
        <w:tc>
          <w:tcPr>
            <w:tcW w:w="1552"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22EFE720"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14,03</w:t>
            </w:r>
          </w:p>
        </w:tc>
        <w:tc>
          <w:tcPr>
            <w:tcW w:w="1566"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68828D0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88</w:t>
            </w:r>
          </w:p>
        </w:tc>
        <w:tc>
          <w:tcPr>
            <w:tcW w:w="1409" w:type="dxa"/>
            <w:tcBorders>
              <w:top w:val="single" w:sz="18" w:space="0" w:color="000000"/>
              <w:left w:val="single" w:sz="6" w:space="0" w:color="000000"/>
              <w:bottom w:val="single" w:sz="6" w:space="0" w:color="000000"/>
              <w:right w:val="single" w:sz="18" w:space="0" w:color="000000"/>
            </w:tcBorders>
            <w:shd w:val="clear" w:color="auto" w:fill="FDE9D9" w:themeFill="accent6" w:themeFillTint="33"/>
            <w:vAlign w:val="center"/>
          </w:tcPr>
          <w:p w14:paraId="7368BCD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7,9</w:t>
            </w:r>
          </w:p>
        </w:tc>
      </w:tr>
      <w:tr w:rsidR="00B90675" w:rsidRPr="00A100B9" w14:paraId="541E0E3C" w14:textId="77777777" w:rsidTr="00F45FFB">
        <w:trPr>
          <w:trHeight w:val="702"/>
        </w:trPr>
        <w:tc>
          <w:tcPr>
            <w:tcW w:w="798" w:type="dxa"/>
            <w:vMerge/>
            <w:tcBorders>
              <w:left w:val="single" w:sz="18" w:space="0" w:color="000000"/>
              <w:bottom w:val="single" w:sz="6" w:space="0" w:color="000000"/>
              <w:right w:val="single" w:sz="6" w:space="0" w:color="000000"/>
            </w:tcBorders>
            <w:shd w:val="clear" w:color="auto" w:fill="E5B8B7" w:themeFill="accent2" w:themeFillTint="66"/>
            <w:vAlign w:val="center"/>
          </w:tcPr>
          <w:p w14:paraId="6FF59CAB"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bottom w:val="single" w:sz="6" w:space="0" w:color="000000"/>
              <w:right w:val="single" w:sz="6" w:space="0" w:color="000000"/>
            </w:tcBorders>
            <w:shd w:val="clear" w:color="auto" w:fill="E5B8B7" w:themeFill="accent2" w:themeFillTint="66"/>
            <w:vAlign w:val="center"/>
          </w:tcPr>
          <w:p w14:paraId="3C884DBF" w14:textId="77777777" w:rsidR="00B90675" w:rsidRPr="00A100B9" w:rsidRDefault="00B90675" w:rsidP="00F45FFB">
            <w:pPr>
              <w:jc w:val="center"/>
              <w:rPr>
                <w:rFonts w:ascii="Times New Roman" w:eastAsia="Calibri" w:hAnsi="Times New Roman" w:cs="Calibri"/>
              </w:rPr>
            </w:pPr>
          </w:p>
        </w:tc>
        <w:tc>
          <w:tcPr>
            <w:tcW w:w="1558" w:type="dxa"/>
            <w:gridSpan w:val="2"/>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541B7B5E"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06.10.2022</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3D589CF7"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27,70</w:t>
            </w:r>
          </w:p>
        </w:tc>
        <w:tc>
          <w:tcPr>
            <w:tcW w:w="170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0B8A851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5C1FFF78"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40,31</w:t>
            </w:r>
          </w:p>
        </w:tc>
        <w:tc>
          <w:tcPr>
            <w:tcW w:w="1566"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5298891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9,75</w:t>
            </w:r>
          </w:p>
        </w:tc>
        <w:tc>
          <w:tcPr>
            <w:tcW w:w="1552"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40CF2F4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14,21</w:t>
            </w:r>
          </w:p>
        </w:tc>
        <w:tc>
          <w:tcPr>
            <w:tcW w:w="1566"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6755E2C0"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89</w:t>
            </w:r>
          </w:p>
        </w:tc>
        <w:tc>
          <w:tcPr>
            <w:tcW w:w="1409" w:type="dxa"/>
            <w:tcBorders>
              <w:top w:val="single" w:sz="6" w:space="0" w:color="000000"/>
              <w:left w:val="single" w:sz="6" w:space="0" w:color="000000"/>
              <w:bottom w:val="single" w:sz="6" w:space="0" w:color="000000"/>
              <w:right w:val="single" w:sz="18" w:space="0" w:color="000000"/>
            </w:tcBorders>
            <w:shd w:val="clear" w:color="auto" w:fill="FDE9D9" w:themeFill="accent6" w:themeFillTint="33"/>
            <w:vAlign w:val="center"/>
          </w:tcPr>
          <w:p w14:paraId="64E8DAC8"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8,1</w:t>
            </w:r>
          </w:p>
        </w:tc>
      </w:tr>
      <w:tr w:rsidR="00B90675" w:rsidRPr="00A100B9" w14:paraId="6C0D72F2" w14:textId="77777777" w:rsidTr="00F45FFB">
        <w:trPr>
          <w:trHeight w:val="702"/>
        </w:trPr>
        <w:tc>
          <w:tcPr>
            <w:tcW w:w="798" w:type="dxa"/>
            <w:vMerge w:val="restart"/>
            <w:tcBorders>
              <w:top w:val="single" w:sz="6" w:space="0" w:color="000000"/>
              <w:left w:val="single" w:sz="18" w:space="0" w:color="000000"/>
              <w:bottom w:val="single" w:sz="6" w:space="0" w:color="000000"/>
              <w:right w:val="single" w:sz="6" w:space="0" w:color="000000"/>
            </w:tcBorders>
            <w:shd w:val="clear" w:color="auto" w:fill="E5B8B7" w:themeFill="accent2" w:themeFillTint="66"/>
            <w:vAlign w:val="center"/>
          </w:tcPr>
          <w:p w14:paraId="2014FD00"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672" w:type="dxa"/>
            <w:vMerge w:val="restart"/>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tcPr>
          <w:p w14:paraId="603A9D60"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Водные объекты Ивановской области.</w:t>
            </w:r>
          </w:p>
          <w:p w14:paraId="43B4447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Река Уводь.</w:t>
            </w:r>
          </w:p>
        </w:tc>
        <w:tc>
          <w:tcPr>
            <w:tcW w:w="1558" w:type="dxa"/>
            <w:gridSpan w:val="2"/>
            <w:tcBorders>
              <w:top w:val="single" w:sz="6" w:space="0" w:color="000000"/>
              <w:left w:val="single" w:sz="6" w:space="0" w:color="000000"/>
              <w:bottom w:val="single" w:sz="6" w:space="0" w:color="000000"/>
              <w:right w:val="single" w:sz="6" w:space="0" w:color="000000"/>
            </w:tcBorders>
            <w:shd w:val="clear" w:color="auto" w:fill="FBDDF9"/>
            <w:vAlign w:val="center"/>
          </w:tcPr>
          <w:p w14:paraId="75B2715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21.06.2022</w:t>
            </w:r>
          </w:p>
        </w:tc>
        <w:tc>
          <w:tcPr>
            <w:tcW w:w="1417" w:type="dxa"/>
            <w:tcBorders>
              <w:top w:val="single" w:sz="6" w:space="0" w:color="000000"/>
              <w:left w:val="single" w:sz="6" w:space="0" w:color="000000"/>
              <w:bottom w:val="single" w:sz="6" w:space="0" w:color="000000"/>
              <w:right w:val="single" w:sz="6" w:space="0" w:color="000000"/>
            </w:tcBorders>
            <w:shd w:val="clear" w:color="auto" w:fill="FBDDF9"/>
            <w:vAlign w:val="center"/>
          </w:tcPr>
          <w:p w14:paraId="59B35C6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33,68</w:t>
            </w:r>
          </w:p>
        </w:tc>
        <w:tc>
          <w:tcPr>
            <w:tcW w:w="1700" w:type="dxa"/>
            <w:tcBorders>
              <w:top w:val="single" w:sz="6" w:space="0" w:color="000000"/>
              <w:left w:val="single" w:sz="6" w:space="0" w:color="000000"/>
              <w:bottom w:val="single" w:sz="6" w:space="0" w:color="000000"/>
              <w:right w:val="single" w:sz="6" w:space="0" w:color="000000"/>
            </w:tcBorders>
            <w:shd w:val="clear" w:color="auto" w:fill="FBDDF9"/>
            <w:vAlign w:val="center"/>
          </w:tcPr>
          <w:p w14:paraId="50ED3CB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BDDF9"/>
            <w:vAlign w:val="center"/>
          </w:tcPr>
          <w:p w14:paraId="383F8CD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43,11</w:t>
            </w:r>
          </w:p>
        </w:tc>
        <w:tc>
          <w:tcPr>
            <w:tcW w:w="1566" w:type="dxa"/>
            <w:tcBorders>
              <w:top w:val="single" w:sz="6" w:space="0" w:color="000000"/>
              <w:left w:val="single" w:sz="6" w:space="0" w:color="000000"/>
              <w:bottom w:val="single" w:sz="6" w:space="0" w:color="000000"/>
              <w:right w:val="single" w:sz="6" w:space="0" w:color="000000"/>
            </w:tcBorders>
            <w:shd w:val="clear" w:color="auto" w:fill="FBDDF9"/>
            <w:vAlign w:val="center"/>
          </w:tcPr>
          <w:p w14:paraId="790A7203"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10,94</w:t>
            </w:r>
          </w:p>
        </w:tc>
        <w:tc>
          <w:tcPr>
            <w:tcW w:w="1552" w:type="dxa"/>
            <w:tcBorders>
              <w:top w:val="single" w:sz="6" w:space="0" w:color="000000"/>
              <w:left w:val="single" w:sz="6" w:space="0" w:color="000000"/>
              <w:bottom w:val="single" w:sz="6" w:space="0" w:color="000000"/>
              <w:right w:val="single" w:sz="6" w:space="0" w:color="000000"/>
            </w:tcBorders>
            <w:shd w:val="clear" w:color="auto" w:fill="FBDDF9"/>
            <w:vAlign w:val="center"/>
          </w:tcPr>
          <w:p w14:paraId="20C4C47E"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12,86</w:t>
            </w:r>
          </w:p>
        </w:tc>
        <w:tc>
          <w:tcPr>
            <w:tcW w:w="1566" w:type="dxa"/>
            <w:tcBorders>
              <w:top w:val="single" w:sz="6" w:space="0" w:color="000000"/>
              <w:left w:val="single" w:sz="6" w:space="0" w:color="000000"/>
              <w:bottom w:val="single" w:sz="6" w:space="0" w:color="000000"/>
              <w:right w:val="single" w:sz="6" w:space="0" w:color="000000"/>
            </w:tcBorders>
            <w:shd w:val="clear" w:color="auto" w:fill="FBDDF9"/>
            <w:vAlign w:val="center"/>
          </w:tcPr>
          <w:p w14:paraId="37B2E2B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89</w:t>
            </w:r>
          </w:p>
        </w:tc>
        <w:tc>
          <w:tcPr>
            <w:tcW w:w="1409" w:type="dxa"/>
            <w:tcBorders>
              <w:top w:val="single" w:sz="6" w:space="0" w:color="000000"/>
              <w:left w:val="single" w:sz="6" w:space="0" w:color="000000"/>
              <w:bottom w:val="single" w:sz="6" w:space="0" w:color="000000"/>
              <w:right w:val="single" w:sz="18" w:space="0" w:color="000000"/>
            </w:tcBorders>
            <w:shd w:val="clear" w:color="auto" w:fill="FBDDF9"/>
            <w:vAlign w:val="center"/>
          </w:tcPr>
          <w:p w14:paraId="64B0C1F3"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9,6</w:t>
            </w:r>
          </w:p>
        </w:tc>
      </w:tr>
      <w:tr w:rsidR="00B90675" w:rsidRPr="00A100B9" w14:paraId="117B105B" w14:textId="77777777" w:rsidTr="00F45FFB">
        <w:trPr>
          <w:trHeight w:val="702"/>
        </w:trPr>
        <w:tc>
          <w:tcPr>
            <w:tcW w:w="798" w:type="dxa"/>
            <w:vMerge/>
            <w:tcBorders>
              <w:left w:val="single" w:sz="18" w:space="0" w:color="000000"/>
              <w:bottom w:val="single" w:sz="6" w:space="0" w:color="000000"/>
              <w:right w:val="single" w:sz="6" w:space="0" w:color="000000"/>
            </w:tcBorders>
            <w:shd w:val="clear" w:color="auto" w:fill="E5B8B7" w:themeFill="accent2" w:themeFillTint="66"/>
            <w:vAlign w:val="center"/>
          </w:tcPr>
          <w:p w14:paraId="5AFFAECA"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bottom w:val="single" w:sz="6" w:space="0" w:color="000000"/>
              <w:right w:val="single" w:sz="6" w:space="0" w:color="000000"/>
            </w:tcBorders>
            <w:shd w:val="clear" w:color="auto" w:fill="E5B8B7" w:themeFill="accent2" w:themeFillTint="66"/>
            <w:vAlign w:val="center"/>
          </w:tcPr>
          <w:p w14:paraId="1DE16569" w14:textId="77777777" w:rsidR="00B90675" w:rsidRPr="00A100B9" w:rsidRDefault="00B90675" w:rsidP="00F45FFB">
            <w:pPr>
              <w:jc w:val="center"/>
              <w:rPr>
                <w:rFonts w:ascii="Times New Roman" w:eastAsia="Calibri" w:hAnsi="Times New Roman" w:cs="Calibri"/>
              </w:rPr>
            </w:pPr>
          </w:p>
        </w:tc>
        <w:tc>
          <w:tcPr>
            <w:tcW w:w="1558" w:type="dxa"/>
            <w:gridSpan w:val="2"/>
            <w:tcBorders>
              <w:top w:val="single" w:sz="6" w:space="0" w:color="000000"/>
              <w:left w:val="single" w:sz="6" w:space="0" w:color="000000"/>
              <w:bottom w:val="single" w:sz="6" w:space="0" w:color="000000"/>
              <w:right w:val="single" w:sz="6" w:space="0" w:color="000000"/>
            </w:tcBorders>
            <w:shd w:val="clear" w:color="auto" w:fill="FBDDF9"/>
            <w:vAlign w:val="center"/>
          </w:tcPr>
          <w:p w14:paraId="6AFC217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06.10.2022</w:t>
            </w:r>
          </w:p>
        </w:tc>
        <w:tc>
          <w:tcPr>
            <w:tcW w:w="1417" w:type="dxa"/>
            <w:tcBorders>
              <w:top w:val="single" w:sz="6" w:space="0" w:color="000000"/>
              <w:left w:val="single" w:sz="6" w:space="0" w:color="000000"/>
              <w:bottom w:val="single" w:sz="6" w:space="0" w:color="000000"/>
              <w:right w:val="single" w:sz="6" w:space="0" w:color="000000"/>
            </w:tcBorders>
            <w:shd w:val="clear" w:color="auto" w:fill="FBDDF9"/>
            <w:vAlign w:val="center"/>
          </w:tcPr>
          <w:p w14:paraId="659BE402"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33,62</w:t>
            </w:r>
          </w:p>
        </w:tc>
        <w:tc>
          <w:tcPr>
            <w:tcW w:w="1700" w:type="dxa"/>
            <w:tcBorders>
              <w:top w:val="single" w:sz="6" w:space="0" w:color="000000"/>
              <w:left w:val="single" w:sz="6" w:space="0" w:color="000000"/>
              <w:bottom w:val="single" w:sz="6" w:space="0" w:color="000000"/>
              <w:right w:val="single" w:sz="6" w:space="0" w:color="000000"/>
            </w:tcBorders>
            <w:shd w:val="clear" w:color="auto" w:fill="FBDDF9"/>
            <w:vAlign w:val="center"/>
          </w:tcPr>
          <w:p w14:paraId="28871996"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BDDF9"/>
            <w:vAlign w:val="center"/>
          </w:tcPr>
          <w:p w14:paraId="61ED68CE"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43,07</w:t>
            </w:r>
          </w:p>
        </w:tc>
        <w:tc>
          <w:tcPr>
            <w:tcW w:w="1566" w:type="dxa"/>
            <w:tcBorders>
              <w:top w:val="single" w:sz="6" w:space="0" w:color="000000"/>
              <w:left w:val="single" w:sz="6" w:space="0" w:color="000000"/>
              <w:bottom w:val="single" w:sz="6" w:space="0" w:color="000000"/>
              <w:right w:val="single" w:sz="6" w:space="0" w:color="000000"/>
            </w:tcBorders>
            <w:shd w:val="clear" w:color="auto" w:fill="FBDDF9"/>
            <w:vAlign w:val="center"/>
          </w:tcPr>
          <w:p w14:paraId="6BDA947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11,14</w:t>
            </w:r>
          </w:p>
        </w:tc>
        <w:tc>
          <w:tcPr>
            <w:tcW w:w="1552" w:type="dxa"/>
            <w:tcBorders>
              <w:top w:val="single" w:sz="6" w:space="0" w:color="000000"/>
              <w:left w:val="single" w:sz="6" w:space="0" w:color="000000"/>
              <w:bottom w:val="single" w:sz="6" w:space="0" w:color="000000"/>
              <w:right w:val="single" w:sz="6" w:space="0" w:color="000000"/>
            </w:tcBorders>
            <w:shd w:val="clear" w:color="auto" w:fill="FBDDF9"/>
            <w:vAlign w:val="center"/>
          </w:tcPr>
          <w:p w14:paraId="3B7E1C6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12,97</w:t>
            </w:r>
          </w:p>
        </w:tc>
        <w:tc>
          <w:tcPr>
            <w:tcW w:w="1566" w:type="dxa"/>
            <w:tcBorders>
              <w:top w:val="single" w:sz="6" w:space="0" w:color="000000"/>
              <w:left w:val="single" w:sz="6" w:space="0" w:color="000000"/>
              <w:bottom w:val="single" w:sz="6" w:space="0" w:color="000000"/>
              <w:right w:val="single" w:sz="6" w:space="0" w:color="000000"/>
            </w:tcBorders>
            <w:shd w:val="clear" w:color="auto" w:fill="FBDDF9"/>
            <w:vAlign w:val="center"/>
          </w:tcPr>
          <w:p w14:paraId="701380D7"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88</w:t>
            </w:r>
          </w:p>
        </w:tc>
        <w:tc>
          <w:tcPr>
            <w:tcW w:w="1409" w:type="dxa"/>
            <w:tcBorders>
              <w:top w:val="single" w:sz="6" w:space="0" w:color="000000"/>
              <w:left w:val="single" w:sz="6" w:space="0" w:color="000000"/>
              <w:bottom w:val="single" w:sz="6" w:space="0" w:color="000000"/>
              <w:right w:val="single" w:sz="18" w:space="0" w:color="000000"/>
            </w:tcBorders>
            <w:shd w:val="clear" w:color="auto" w:fill="FBDDF9"/>
            <w:vAlign w:val="center"/>
          </w:tcPr>
          <w:p w14:paraId="37429C83"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9,4</w:t>
            </w:r>
          </w:p>
        </w:tc>
      </w:tr>
      <w:tr w:rsidR="00B90675" w:rsidRPr="00A100B9" w14:paraId="2829EA3B" w14:textId="77777777" w:rsidTr="00F45FFB">
        <w:trPr>
          <w:trHeight w:val="702"/>
        </w:trPr>
        <w:tc>
          <w:tcPr>
            <w:tcW w:w="798" w:type="dxa"/>
            <w:vMerge w:val="restart"/>
            <w:tcBorders>
              <w:top w:val="single" w:sz="6" w:space="0" w:color="000000"/>
              <w:left w:val="single" w:sz="18" w:space="0" w:color="000000"/>
              <w:right w:val="single" w:sz="6" w:space="0" w:color="000000"/>
            </w:tcBorders>
            <w:shd w:val="clear" w:color="auto" w:fill="E5B8B7" w:themeFill="accent2" w:themeFillTint="66"/>
            <w:vAlign w:val="center"/>
          </w:tcPr>
          <w:p w14:paraId="392F2077"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lastRenderedPageBreak/>
              <w:t>3</w:t>
            </w:r>
          </w:p>
        </w:tc>
        <w:tc>
          <w:tcPr>
            <w:tcW w:w="1672" w:type="dxa"/>
            <w:vMerge w:val="restart"/>
            <w:tcBorders>
              <w:top w:val="single" w:sz="6" w:space="0" w:color="000000"/>
              <w:left w:val="single" w:sz="6" w:space="0" w:color="000000"/>
              <w:right w:val="single" w:sz="6" w:space="0" w:color="000000"/>
            </w:tcBorders>
            <w:shd w:val="clear" w:color="auto" w:fill="E5B8B7" w:themeFill="accent2" w:themeFillTint="66"/>
            <w:vAlign w:val="center"/>
          </w:tcPr>
          <w:p w14:paraId="5FFD51E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Водные объекты Ивановской области.</w:t>
            </w:r>
          </w:p>
          <w:p w14:paraId="143C724D"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Река Уводь.</w:t>
            </w:r>
          </w:p>
        </w:tc>
        <w:tc>
          <w:tcPr>
            <w:tcW w:w="1558"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6DF9A3D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21.06.2022</w:t>
            </w:r>
          </w:p>
        </w:tc>
        <w:tc>
          <w:tcPr>
            <w:tcW w:w="1417"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1D0FBEA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7,04</w:t>
            </w:r>
          </w:p>
        </w:tc>
        <w:tc>
          <w:tcPr>
            <w:tcW w:w="170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0012126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50594F1D"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16,92</w:t>
            </w:r>
          </w:p>
        </w:tc>
        <w:tc>
          <w:tcPr>
            <w:tcW w:w="1566"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0D3CE6E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3,71</w:t>
            </w:r>
          </w:p>
        </w:tc>
        <w:tc>
          <w:tcPr>
            <w:tcW w:w="155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7471F098"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9,45</w:t>
            </w:r>
          </w:p>
        </w:tc>
        <w:tc>
          <w:tcPr>
            <w:tcW w:w="1566"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5227F386"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33</w:t>
            </w:r>
          </w:p>
        </w:tc>
        <w:tc>
          <w:tcPr>
            <w:tcW w:w="1409" w:type="dxa"/>
            <w:tcBorders>
              <w:top w:val="single" w:sz="6" w:space="0" w:color="000000"/>
              <w:left w:val="single" w:sz="6" w:space="0" w:color="000000"/>
              <w:bottom w:val="single" w:sz="6" w:space="0" w:color="000000"/>
              <w:right w:val="single" w:sz="18" w:space="0" w:color="000000"/>
            </w:tcBorders>
            <w:shd w:val="clear" w:color="auto" w:fill="DBE5F1" w:themeFill="accent1" w:themeFillTint="33"/>
            <w:vAlign w:val="center"/>
          </w:tcPr>
          <w:p w14:paraId="61B642B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3,4</w:t>
            </w:r>
          </w:p>
        </w:tc>
      </w:tr>
      <w:tr w:rsidR="00B90675" w:rsidRPr="00A100B9" w14:paraId="62E5DBA9" w14:textId="77777777" w:rsidTr="00F45FFB">
        <w:trPr>
          <w:trHeight w:val="702"/>
        </w:trPr>
        <w:tc>
          <w:tcPr>
            <w:tcW w:w="798" w:type="dxa"/>
            <w:vMerge/>
            <w:tcBorders>
              <w:left w:val="single" w:sz="18" w:space="0" w:color="000000"/>
              <w:right w:val="single" w:sz="6" w:space="0" w:color="000000"/>
            </w:tcBorders>
            <w:shd w:val="clear" w:color="auto" w:fill="E5B8B7" w:themeFill="accent2" w:themeFillTint="66"/>
            <w:vAlign w:val="center"/>
          </w:tcPr>
          <w:p w14:paraId="6B0B900E"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E5B8B7" w:themeFill="accent2" w:themeFillTint="66"/>
            <w:vAlign w:val="center"/>
          </w:tcPr>
          <w:p w14:paraId="35A252E3" w14:textId="77777777" w:rsidR="00B90675" w:rsidRPr="00A100B9" w:rsidRDefault="00B90675" w:rsidP="00F45FFB">
            <w:pPr>
              <w:jc w:val="center"/>
              <w:rPr>
                <w:rFonts w:ascii="Times New Roman" w:eastAsia="Calibri" w:hAnsi="Times New Roman" w:cs="Calibri"/>
              </w:rPr>
            </w:pPr>
          </w:p>
        </w:tc>
        <w:tc>
          <w:tcPr>
            <w:tcW w:w="1558" w:type="dxa"/>
            <w:gridSpan w:val="2"/>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2F52943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06.10.2022</w:t>
            </w:r>
          </w:p>
        </w:tc>
        <w:tc>
          <w:tcPr>
            <w:tcW w:w="1417"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0E0D2CA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7,12</w:t>
            </w:r>
          </w:p>
        </w:tc>
        <w:tc>
          <w:tcPr>
            <w:tcW w:w="1700"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2A776D6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42AD7EC8"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16,80</w:t>
            </w:r>
          </w:p>
        </w:tc>
        <w:tc>
          <w:tcPr>
            <w:tcW w:w="1566"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14E5A17D"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3,76</w:t>
            </w:r>
          </w:p>
        </w:tc>
        <w:tc>
          <w:tcPr>
            <w:tcW w:w="1552"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4871024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9,52</w:t>
            </w:r>
          </w:p>
        </w:tc>
        <w:tc>
          <w:tcPr>
            <w:tcW w:w="1566"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3271AE78"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34</w:t>
            </w:r>
          </w:p>
        </w:tc>
        <w:tc>
          <w:tcPr>
            <w:tcW w:w="1409" w:type="dxa"/>
            <w:tcBorders>
              <w:top w:val="single" w:sz="6" w:space="0" w:color="000000"/>
              <w:left w:val="single" w:sz="6" w:space="0" w:color="000000"/>
              <w:bottom w:val="single" w:sz="18" w:space="0" w:color="000000"/>
              <w:right w:val="single" w:sz="18" w:space="0" w:color="000000"/>
            </w:tcBorders>
            <w:shd w:val="clear" w:color="auto" w:fill="DBE5F1" w:themeFill="accent1" w:themeFillTint="33"/>
            <w:vAlign w:val="center"/>
          </w:tcPr>
          <w:p w14:paraId="4E3F066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3,5</w:t>
            </w:r>
          </w:p>
        </w:tc>
      </w:tr>
      <w:tr w:rsidR="00B90675" w:rsidRPr="00A100B9" w14:paraId="6283A929" w14:textId="77777777" w:rsidTr="00F45FFB">
        <w:trPr>
          <w:trHeight w:val="702"/>
        </w:trPr>
        <w:tc>
          <w:tcPr>
            <w:tcW w:w="798" w:type="dxa"/>
            <w:vMerge w:val="restart"/>
            <w:tcBorders>
              <w:left w:val="single" w:sz="18" w:space="0" w:color="000000"/>
              <w:right w:val="single" w:sz="6" w:space="0" w:color="000000"/>
            </w:tcBorders>
            <w:shd w:val="clear" w:color="auto" w:fill="B8CCE4" w:themeFill="accent1" w:themeFillTint="66"/>
            <w:vAlign w:val="center"/>
          </w:tcPr>
          <w:p w14:paraId="2728C35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672" w:type="dxa"/>
            <w:vMerge w:val="restart"/>
            <w:tcBorders>
              <w:left w:val="single" w:sz="6" w:space="0" w:color="000000"/>
              <w:right w:val="single" w:sz="6" w:space="0" w:color="000000"/>
            </w:tcBorders>
            <w:shd w:val="clear" w:color="auto" w:fill="B8CCE4" w:themeFill="accent1" w:themeFillTint="66"/>
            <w:vAlign w:val="center"/>
          </w:tcPr>
          <w:p w14:paraId="61DB2F2E"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Водные объекты Ивановской области.</w:t>
            </w:r>
          </w:p>
          <w:p w14:paraId="30ADEF9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Река Уводь.</w:t>
            </w:r>
          </w:p>
        </w:tc>
        <w:tc>
          <w:tcPr>
            <w:tcW w:w="1558" w:type="dxa"/>
            <w:gridSpan w:val="2"/>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1BCD8C0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15.06.2023</w:t>
            </w:r>
          </w:p>
        </w:tc>
        <w:tc>
          <w:tcPr>
            <w:tcW w:w="1417"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37820BB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28,7</w:t>
            </w:r>
          </w:p>
        </w:tc>
        <w:tc>
          <w:tcPr>
            <w:tcW w:w="1700"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13091CA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5F9D78C7"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266</w:t>
            </w:r>
          </w:p>
        </w:tc>
        <w:tc>
          <w:tcPr>
            <w:tcW w:w="1566"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372F4E06"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71</w:t>
            </w:r>
          </w:p>
        </w:tc>
        <w:tc>
          <w:tcPr>
            <w:tcW w:w="1552"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2CD10CF4"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6AEABF2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1980</w:t>
            </w:r>
          </w:p>
        </w:tc>
        <w:tc>
          <w:tcPr>
            <w:tcW w:w="1409" w:type="dxa"/>
            <w:tcBorders>
              <w:top w:val="single" w:sz="18" w:space="0" w:color="000000"/>
              <w:left w:val="single" w:sz="6" w:space="0" w:color="000000"/>
              <w:bottom w:val="single" w:sz="6" w:space="0" w:color="000000"/>
              <w:right w:val="single" w:sz="18" w:space="0" w:color="000000"/>
            </w:tcBorders>
            <w:shd w:val="clear" w:color="auto" w:fill="FDE9D9" w:themeFill="accent6" w:themeFillTint="33"/>
            <w:vAlign w:val="center"/>
          </w:tcPr>
          <w:p w14:paraId="4AB37B07"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381,09</w:t>
            </w:r>
          </w:p>
        </w:tc>
      </w:tr>
      <w:tr w:rsidR="00B90675" w:rsidRPr="00A100B9" w14:paraId="594DFF11" w14:textId="77777777" w:rsidTr="00F45FFB">
        <w:trPr>
          <w:trHeight w:val="702"/>
        </w:trPr>
        <w:tc>
          <w:tcPr>
            <w:tcW w:w="798" w:type="dxa"/>
            <w:vMerge/>
            <w:tcBorders>
              <w:left w:val="single" w:sz="18" w:space="0" w:color="000000"/>
              <w:right w:val="single" w:sz="6" w:space="0" w:color="000000"/>
            </w:tcBorders>
            <w:shd w:val="clear" w:color="auto" w:fill="B8CCE4" w:themeFill="accent1" w:themeFillTint="66"/>
            <w:vAlign w:val="center"/>
          </w:tcPr>
          <w:p w14:paraId="6FFD8021"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B8CCE4" w:themeFill="accent1" w:themeFillTint="66"/>
            <w:vAlign w:val="center"/>
          </w:tcPr>
          <w:p w14:paraId="6B2963F4" w14:textId="77777777" w:rsidR="00B90675" w:rsidRPr="00A100B9" w:rsidRDefault="00B90675" w:rsidP="00F45FFB">
            <w:pPr>
              <w:jc w:val="center"/>
              <w:rPr>
                <w:rFonts w:ascii="Times New Roman" w:eastAsia="Calibri" w:hAnsi="Times New Roman" w:cs="Calibri"/>
              </w:rPr>
            </w:pPr>
          </w:p>
        </w:tc>
        <w:tc>
          <w:tcPr>
            <w:tcW w:w="1558" w:type="dxa"/>
            <w:gridSpan w:val="2"/>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2DEC6C1F"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02.10.2023</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61FCAB1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29,3</w:t>
            </w:r>
          </w:p>
        </w:tc>
        <w:tc>
          <w:tcPr>
            <w:tcW w:w="170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353B81C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46EF21B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271</w:t>
            </w:r>
          </w:p>
        </w:tc>
        <w:tc>
          <w:tcPr>
            <w:tcW w:w="1566"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5EEC27B7"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74</w:t>
            </w:r>
          </w:p>
        </w:tc>
        <w:tc>
          <w:tcPr>
            <w:tcW w:w="1552"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24BC7BF6"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6DEC561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1988</w:t>
            </w:r>
          </w:p>
        </w:tc>
        <w:tc>
          <w:tcPr>
            <w:tcW w:w="1409" w:type="dxa"/>
            <w:tcBorders>
              <w:top w:val="single" w:sz="6" w:space="0" w:color="000000"/>
              <w:left w:val="single" w:sz="6" w:space="0" w:color="000000"/>
              <w:bottom w:val="single" w:sz="6" w:space="0" w:color="000000"/>
              <w:right w:val="single" w:sz="18" w:space="0" w:color="000000"/>
            </w:tcBorders>
            <w:shd w:val="clear" w:color="auto" w:fill="FDE9D9" w:themeFill="accent6" w:themeFillTint="33"/>
            <w:vAlign w:val="center"/>
          </w:tcPr>
          <w:p w14:paraId="1EAFCCB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381,27</w:t>
            </w:r>
          </w:p>
        </w:tc>
      </w:tr>
      <w:tr w:rsidR="00B90675" w:rsidRPr="00A100B9" w14:paraId="7FD28A63" w14:textId="77777777" w:rsidTr="00F45FFB">
        <w:trPr>
          <w:trHeight w:val="702"/>
        </w:trPr>
        <w:tc>
          <w:tcPr>
            <w:tcW w:w="798" w:type="dxa"/>
            <w:vMerge w:val="restart"/>
            <w:tcBorders>
              <w:left w:val="single" w:sz="18" w:space="0" w:color="000000"/>
              <w:right w:val="single" w:sz="6" w:space="0" w:color="000000"/>
            </w:tcBorders>
            <w:shd w:val="clear" w:color="auto" w:fill="B8CCE4" w:themeFill="accent1" w:themeFillTint="66"/>
            <w:vAlign w:val="center"/>
          </w:tcPr>
          <w:p w14:paraId="203F26E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672" w:type="dxa"/>
            <w:vMerge w:val="restart"/>
            <w:tcBorders>
              <w:left w:val="single" w:sz="6" w:space="0" w:color="000000"/>
              <w:right w:val="single" w:sz="6" w:space="0" w:color="000000"/>
            </w:tcBorders>
            <w:shd w:val="clear" w:color="auto" w:fill="B8CCE4" w:themeFill="accent1" w:themeFillTint="66"/>
            <w:vAlign w:val="center"/>
          </w:tcPr>
          <w:p w14:paraId="31C49C86"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Водные объекты Ивановской области.</w:t>
            </w:r>
          </w:p>
          <w:p w14:paraId="5EB59F63"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Река Уводь.</w:t>
            </w:r>
          </w:p>
        </w:tc>
        <w:tc>
          <w:tcPr>
            <w:tcW w:w="1558" w:type="dxa"/>
            <w:gridSpan w:val="2"/>
            <w:tcBorders>
              <w:top w:val="single" w:sz="6" w:space="0" w:color="000000"/>
              <w:left w:val="single" w:sz="6" w:space="0" w:color="000000"/>
              <w:bottom w:val="single" w:sz="6" w:space="0" w:color="000000"/>
              <w:right w:val="single" w:sz="6" w:space="0" w:color="000000"/>
            </w:tcBorders>
            <w:shd w:val="clear" w:color="auto" w:fill="F7DDF2"/>
            <w:vAlign w:val="center"/>
          </w:tcPr>
          <w:p w14:paraId="78B0899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15.06.2023</w:t>
            </w:r>
          </w:p>
        </w:tc>
        <w:tc>
          <w:tcPr>
            <w:tcW w:w="1417" w:type="dxa"/>
            <w:tcBorders>
              <w:top w:val="single" w:sz="6" w:space="0" w:color="000000"/>
              <w:left w:val="single" w:sz="6" w:space="0" w:color="000000"/>
              <w:bottom w:val="single" w:sz="6" w:space="0" w:color="000000"/>
              <w:right w:val="single" w:sz="6" w:space="0" w:color="000000"/>
            </w:tcBorders>
            <w:shd w:val="clear" w:color="auto" w:fill="F7DDF2"/>
            <w:vAlign w:val="center"/>
          </w:tcPr>
          <w:p w14:paraId="279AF33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4,7</w:t>
            </w:r>
          </w:p>
        </w:tc>
        <w:tc>
          <w:tcPr>
            <w:tcW w:w="1700" w:type="dxa"/>
            <w:tcBorders>
              <w:top w:val="single" w:sz="6" w:space="0" w:color="000000"/>
              <w:left w:val="single" w:sz="6" w:space="0" w:color="000000"/>
              <w:bottom w:val="single" w:sz="6" w:space="0" w:color="000000"/>
              <w:right w:val="single" w:sz="6" w:space="0" w:color="000000"/>
            </w:tcBorders>
            <w:shd w:val="clear" w:color="auto" w:fill="F7DDF2"/>
            <w:vAlign w:val="center"/>
          </w:tcPr>
          <w:p w14:paraId="7E708560"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7DDF2"/>
            <w:vAlign w:val="center"/>
          </w:tcPr>
          <w:p w14:paraId="3DB9A744"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28,0</w:t>
            </w:r>
          </w:p>
        </w:tc>
        <w:tc>
          <w:tcPr>
            <w:tcW w:w="1566" w:type="dxa"/>
            <w:tcBorders>
              <w:top w:val="single" w:sz="6" w:space="0" w:color="000000"/>
              <w:left w:val="single" w:sz="6" w:space="0" w:color="000000"/>
              <w:bottom w:val="single" w:sz="6" w:space="0" w:color="000000"/>
              <w:right w:val="single" w:sz="6" w:space="0" w:color="000000"/>
            </w:tcBorders>
            <w:shd w:val="clear" w:color="auto" w:fill="F7DDF2"/>
            <w:vAlign w:val="center"/>
          </w:tcPr>
          <w:p w14:paraId="1652AB0E"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8,7</w:t>
            </w:r>
          </w:p>
        </w:tc>
        <w:tc>
          <w:tcPr>
            <w:tcW w:w="1552" w:type="dxa"/>
            <w:tcBorders>
              <w:top w:val="single" w:sz="6" w:space="0" w:color="000000"/>
              <w:left w:val="single" w:sz="6" w:space="0" w:color="000000"/>
              <w:bottom w:val="single" w:sz="6" w:space="0" w:color="000000"/>
              <w:right w:val="single" w:sz="6" w:space="0" w:color="000000"/>
            </w:tcBorders>
            <w:shd w:val="clear" w:color="auto" w:fill="F7DDF2"/>
            <w:vAlign w:val="center"/>
          </w:tcPr>
          <w:p w14:paraId="7C78F945"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bottom w:val="single" w:sz="6" w:space="0" w:color="000000"/>
              <w:right w:val="single" w:sz="6" w:space="0" w:color="000000"/>
            </w:tcBorders>
            <w:shd w:val="clear" w:color="auto" w:fill="F7DDF2"/>
            <w:vAlign w:val="center"/>
          </w:tcPr>
          <w:p w14:paraId="47FFCD51"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1590</w:t>
            </w:r>
          </w:p>
        </w:tc>
        <w:tc>
          <w:tcPr>
            <w:tcW w:w="1409" w:type="dxa"/>
            <w:tcBorders>
              <w:top w:val="single" w:sz="6" w:space="0" w:color="000000"/>
              <w:left w:val="single" w:sz="6" w:space="0" w:color="000000"/>
              <w:bottom w:val="single" w:sz="6" w:space="0" w:color="000000"/>
              <w:right w:val="single" w:sz="18" w:space="0" w:color="000000"/>
            </w:tcBorders>
            <w:shd w:val="clear" w:color="auto" w:fill="F7DDF2"/>
            <w:vAlign w:val="center"/>
          </w:tcPr>
          <w:p w14:paraId="3B748301"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421,61</w:t>
            </w:r>
          </w:p>
        </w:tc>
      </w:tr>
      <w:tr w:rsidR="00B90675" w:rsidRPr="00A100B9" w14:paraId="6D54DC75" w14:textId="77777777" w:rsidTr="00F45FFB">
        <w:trPr>
          <w:trHeight w:val="702"/>
        </w:trPr>
        <w:tc>
          <w:tcPr>
            <w:tcW w:w="798" w:type="dxa"/>
            <w:vMerge/>
            <w:tcBorders>
              <w:left w:val="single" w:sz="18" w:space="0" w:color="000000"/>
              <w:right w:val="single" w:sz="6" w:space="0" w:color="000000"/>
            </w:tcBorders>
            <w:shd w:val="clear" w:color="auto" w:fill="B8CCE4" w:themeFill="accent1" w:themeFillTint="66"/>
            <w:vAlign w:val="center"/>
          </w:tcPr>
          <w:p w14:paraId="4B13EDAD"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B8CCE4" w:themeFill="accent1" w:themeFillTint="66"/>
            <w:vAlign w:val="center"/>
          </w:tcPr>
          <w:p w14:paraId="5691ED79" w14:textId="77777777" w:rsidR="00B90675" w:rsidRPr="00A100B9" w:rsidRDefault="00B90675" w:rsidP="00F45FFB">
            <w:pPr>
              <w:jc w:val="center"/>
              <w:rPr>
                <w:rFonts w:ascii="Times New Roman" w:eastAsia="Calibri" w:hAnsi="Times New Roman" w:cs="Calibri"/>
              </w:rPr>
            </w:pPr>
          </w:p>
        </w:tc>
        <w:tc>
          <w:tcPr>
            <w:tcW w:w="1558" w:type="dxa"/>
            <w:gridSpan w:val="2"/>
            <w:tcBorders>
              <w:top w:val="single" w:sz="6" w:space="0" w:color="000000"/>
              <w:left w:val="single" w:sz="6" w:space="0" w:color="000000"/>
              <w:bottom w:val="single" w:sz="6" w:space="0" w:color="000000"/>
              <w:right w:val="single" w:sz="6" w:space="0" w:color="000000"/>
            </w:tcBorders>
            <w:shd w:val="clear" w:color="auto" w:fill="F7DDF2"/>
            <w:vAlign w:val="center"/>
          </w:tcPr>
          <w:p w14:paraId="37501CD0"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02.10.2023</w:t>
            </w:r>
          </w:p>
        </w:tc>
        <w:tc>
          <w:tcPr>
            <w:tcW w:w="1417" w:type="dxa"/>
            <w:tcBorders>
              <w:top w:val="single" w:sz="6" w:space="0" w:color="000000"/>
              <w:left w:val="single" w:sz="6" w:space="0" w:color="000000"/>
              <w:bottom w:val="single" w:sz="6" w:space="0" w:color="000000"/>
              <w:right w:val="single" w:sz="6" w:space="0" w:color="000000"/>
            </w:tcBorders>
            <w:shd w:val="clear" w:color="auto" w:fill="F7DDF2"/>
            <w:vAlign w:val="center"/>
          </w:tcPr>
          <w:p w14:paraId="176E39F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5,2</w:t>
            </w:r>
          </w:p>
        </w:tc>
        <w:tc>
          <w:tcPr>
            <w:tcW w:w="1700" w:type="dxa"/>
            <w:tcBorders>
              <w:top w:val="single" w:sz="6" w:space="0" w:color="000000"/>
              <w:left w:val="single" w:sz="6" w:space="0" w:color="000000"/>
              <w:bottom w:val="single" w:sz="6" w:space="0" w:color="000000"/>
              <w:right w:val="single" w:sz="6" w:space="0" w:color="000000"/>
            </w:tcBorders>
            <w:shd w:val="clear" w:color="auto" w:fill="F7DDF2"/>
            <w:vAlign w:val="center"/>
          </w:tcPr>
          <w:p w14:paraId="7AB1BF58"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7DDF2"/>
            <w:vAlign w:val="center"/>
          </w:tcPr>
          <w:p w14:paraId="1006894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28,4</w:t>
            </w:r>
          </w:p>
        </w:tc>
        <w:tc>
          <w:tcPr>
            <w:tcW w:w="1566" w:type="dxa"/>
            <w:tcBorders>
              <w:top w:val="single" w:sz="6" w:space="0" w:color="000000"/>
              <w:left w:val="single" w:sz="6" w:space="0" w:color="000000"/>
              <w:bottom w:val="single" w:sz="6" w:space="0" w:color="000000"/>
              <w:right w:val="single" w:sz="6" w:space="0" w:color="000000"/>
            </w:tcBorders>
            <w:shd w:val="clear" w:color="auto" w:fill="F7DDF2"/>
            <w:vAlign w:val="center"/>
          </w:tcPr>
          <w:p w14:paraId="65CD61C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8,9</w:t>
            </w:r>
          </w:p>
        </w:tc>
        <w:tc>
          <w:tcPr>
            <w:tcW w:w="1552" w:type="dxa"/>
            <w:tcBorders>
              <w:top w:val="single" w:sz="6" w:space="0" w:color="000000"/>
              <w:left w:val="single" w:sz="6" w:space="0" w:color="000000"/>
              <w:bottom w:val="single" w:sz="6" w:space="0" w:color="000000"/>
              <w:right w:val="single" w:sz="6" w:space="0" w:color="000000"/>
            </w:tcBorders>
            <w:shd w:val="clear" w:color="auto" w:fill="F7DDF2"/>
            <w:vAlign w:val="center"/>
          </w:tcPr>
          <w:p w14:paraId="132DDCBA"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bottom w:val="single" w:sz="6" w:space="0" w:color="000000"/>
              <w:right w:val="single" w:sz="6" w:space="0" w:color="000000"/>
            </w:tcBorders>
            <w:shd w:val="clear" w:color="auto" w:fill="F7DDF2"/>
            <w:vAlign w:val="center"/>
          </w:tcPr>
          <w:p w14:paraId="61798A95"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1597</w:t>
            </w:r>
          </w:p>
        </w:tc>
        <w:tc>
          <w:tcPr>
            <w:tcW w:w="1409" w:type="dxa"/>
            <w:tcBorders>
              <w:top w:val="single" w:sz="6" w:space="0" w:color="000000"/>
              <w:left w:val="single" w:sz="6" w:space="0" w:color="000000"/>
              <w:bottom w:val="single" w:sz="6" w:space="0" w:color="000000"/>
              <w:right w:val="single" w:sz="18" w:space="0" w:color="000000"/>
            </w:tcBorders>
            <w:shd w:val="clear" w:color="auto" w:fill="F7DDF2"/>
            <w:vAlign w:val="center"/>
          </w:tcPr>
          <w:p w14:paraId="0EC66D1E"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421,82</w:t>
            </w:r>
          </w:p>
        </w:tc>
      </w:tr>
      <w:tr w:rsidR="00B90675" w:rsidRPr="00A100B9" w14:paraId="65E47239" w14:textId="77777777" w:rsidTr="00F45FFB">
        <w:trPr>
          <w:trHeight w:val="702"/>
        </w:trPr>
        <w:tc>
          <w:tcPr>
            <w:tcW w:w="798" w:type="dxa"/>
            <w:vMerge w:val="restart"/>
            <w:tcBorders>
              <w:left w:val="single" w:sz="18" w:space="0" w:color="000000"/>
              <w:right w:val="single" w:sz="6" w:space="0" w:color="000000"/>
            </w:tcBorders>
            <w:shd w:val="clear" w:color="auto" w:fill="B8CCE4" w:themeFill="accent1" w:themeFillTint="66"/>
            <w:vAlign w:val="center"/>
          </w:tcPr>
          <w:p w14:paraId="6B9A560F"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w:t>
            </w:r>
          </w:p>
        </w:tc>
        <w:tc>
          <w:tcPr>
            <w:tcW w:w="1672" w:type="dxa"/>
            <w:vMerge w:val="restart"/>
            <w:tcBorders>
              <w:left w:val="single" w:sz="6" w:space="0" w:color="000000"/>
              <w:right w:val="single" w:sz="6" w:space="0" w:color="000000"/>
            </w:tcBorders>
            <w:shd w:val="clear" w:color="auto" w:fill="B8CCE4" w:themeFill="accent1" w:themeFillTint="66"/>
            <w:vAlign w:val="center"/>
          </w:tcPr>
          <w:p w14:paraId="1AE46A53"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Водные объекты Ивановской области.</w:t>
            </w:r>
          </w:p>
          <w:p w14:paraId="47CFA2C8"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Река Уводь.</w:t>
            </w:r>
          </w:p>
        </w:tc>
        <w:tc>
          <w:tcPr>
            <w:tcW w:w="1558"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03A4A81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15.06.2023</w:t>
            </w:r>
          </w:p>
        </w:tc>
        <w:tc>
          <w:tcPr>
            <w:tcW w:w="1417"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5ED0BD7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12,0</w:t>
            </w:r>
          </w:p>
        </w:tc>
        <w:tc>
          <w:tcPr>
            <w:tcW w:w="170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0900580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6D3E561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111</w:t>
            </w:r>
          </w:p>
        </w:tc>
        <w:tc>
          <w:tcPr>
            <w:tcW w:w="1566"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0B7A989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16,2</w:t>
            </w:r>
          </w:p>
        </w:tc>
        <w:tc>
          <w:tcPr>
            <w:tcW w:w="155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793D7F1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4741C78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1135</w:t>
            </w:r>
          </w:p>
        </w:tc>
        <w:tc>
          <w:tcPr>
            <w:tcW w:w="1409" w:type="dxa"/>
            <w:tcBorders>
              <w:top w:val="single" w:sz="6" w:space="0" w:color="000000"/>
              <w:left w:val="single" w:sz="6" w:space="0" w:color="000000"/>
              <w:bottom w:val="single" w:sz="6" w:space="0" w:color="000000"/>
              <w:right w:val="single" w:sz="18" w:space="0" w:color="000000"/>
            </w:tcBorders>
            <w:shd w:val="clear" w:color="auto" w:fill="DBE5F1" w:themeFill="accent1" w:themeFillTint="33"/>
            <w:vAlign w:val="center"/>
          </w:tcPr>
          <w:p w14:paraId="4190AA5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375,75</w:t>
            </w:r>
          </w:p>
        </w:tc>
      </w:tr>
      <w:tr w:rsidR="00B90675" w:rsidRPr="00A100B9" w14:paraId="42FE814F" w14:textId="77777777" w:rsidTr="00F45FFB">
        <w:trPr>
          <w:trHeight w:val="702"/>
        </w:trPr>
        <w:tc>
          <w:tcPr>
            <w:tcW w:w="798" w:type="dxa"/>
            <w:vMerge/>
            <w:tcBorders>
              <w:left w:val="single" w:sz="18" w:space="0" w:color="000000"/>
              <w:right w:val="single" w:sz="6" w:space="0" w:color="000000"/>
            </w:tcBorders>
            <w:shd w:val="clear" w:color="auto" w:fill="B8CCE4" w:themeFill="accent1" w:themeFillTint="66"/>
            <w:vAlign w:val="center"/>
          </w:tcPr>
          <w:p w14:paraId="07FED6A4"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B8CCE4" w:themeFill="accent1" w:themeFillTint="66"/>
            <w:vAlign w:val="center"/>
          </w:tcPr>
          <w:p w14:paraId="567D1490" w14:textId="77777777" w:rsidR="00B90675" w:rsidRPr="00A100B9" w:rsidRDefault="00B90675" w:rsidP="00F45FFB">
            <w:pPr>
              <w:jc w:val="center"/>
              <w:rPr>
                <w:rFonts w:ascii="Times New Roman" w:eastAsia="Calibri" w:hAnsi="Times New Roman" w:cs="Calibri"/>
              </w:rPr>
            </w:pPr>
          </w:p>
        </w:tc>
        <w:tc>
          <w:tcPr>
            <w:tcW w:w="1558" w:type="dxa"/>
            <w:gridSpan w:val="2"/>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178AC0FD"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02.10.2023</w:t>
            </w:r>
          </w:p>
        </w:tc>
        <w:tc>
          <w:tcPr>
            <w:tcW w:w="1417"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411A7A3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12,3</w:t>
            </w:r>
          </w:p>
        </w:tc>
        <w:tc>
          <w:tcPr>
            <w:tcW w:w="1700"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2FD01ED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5E3C368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116</w:t>
            </w:r>
          </w:p>
        </w:tc>
        <w:tc>
          <w:tcPr>
            <w:tcW w:w="1566"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4704049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16,5</w:t>
            </w:r>
          </w:p>
        </w:tc>
        <w:tc>
          <w:tcPr>
            <w:tcW w:w="1552"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00314697"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7D6DBCA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1141</w:t>
            </w:r>
          </w:p>
        </w:tc>
        <w:tc>
          <w:tcPr>
            <w:tcW w:w="1409" w:type="dxa"/>
            <w:tcBorders>
              <w:top w:val="single" w:sz="6" w:space="0" w:color="000000"/>
              <w:left w:val="single" w:sz="6" w:space="0" w:color="000000"/>
              <w:bottom w:val="single" w:sz="18" w:space="0" w:color="000000"/>
              <w:right w:val="single" w:sz="18" w:space="0" w:color="000000"/>
            </w:tcBorders>
            <w:shd w:val="clear" w:color="auto" w:fill="DBE5F1" w:themeFill="accent1" w:themeFillTint="33"/>
            <w:vAlign w:val="center"/>
          </w:tcPr>
          <w:p w14:paraId="75EA9261"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376,34</w:t>
            </w:r>
          </w:p>
        </w:tc>
      </w:tr>
      <w:tr w:rsidR="00B90675" w:rsidRPr="00A100B9" w14:paraId="12526FEA" w14:textId="77777777" w:rsidTr="00F45FFB">
        <w:trPr>
          <w:trHeight w:val="702"/>
        </w:trPr>
        <w:tc>
          <w:tcPr>
            <w:tcW w:w="798" w:type="dxa"/>
            <w:vMerge w:val="restart"/>
            <w:tcBorders>
              <w:left w:val="single" w:sz="18" w:space="0" w:color="000000"/>
              <w:right w:val="single" w:sz="6" w:space="0" w:color="000000"/>
            </w:tcBorders>
            <w:shd w:val="clear" w:color="auto" w:fill="CCC0D9" w:themeFill="accent4" w:themeFillTint="66"/>
            <w:vAlign w:val="center"/>
          </w:tcPr>
          <w:p w14:paraId="38B38718"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672" w:type="dxa"/>
            <w:vMerge w:val="restart"/>
            <w:tcBorders>
              <w:left w:val="single" w:sz="6" w:space="0" w:color="000000"/>
              <w:right w:val="single" w:sz="6" w:space="0" w:color="000000"/>
            </w:tcBorders>
            <w:shd w:val="clear" w:color="auto" w:fill="CCC0D9" w:themeFill="accent4" w:themeFillTint="66"/>
            <w:vAlign w:val="center"/>
          </w:tcPr>
          <w:p w14:paraId="5A5283ED" w14:textId="77777777" w:rsidR="00B90675" w:rsidRPr="00A100B9" w:rsidRDefault="00B90675" w:rsidP="00F45FFB">
            <w:pPr>
              <w:ind w:left="-26" w:right="-78"/>
              <w:rPr>
                <w:rFonts w:ascii="Times New Roman" w:eastAsia="Calibri" w:hAnsi="Times New Roman" w:cs="Calibri"/>
              </w:rPr>
            </w:pPr>
            <w:r w:rsidRPr="00A100B9">
              <w:rPr>
                <w:rFonts w:ascii="Times New Roman" w:eastAsia="Calibri" w:hAnsi="Times New Roman" w:cs="Times New Roman"/>
              </w:rPr>
              <w:t xml:space="preserve">Водные </w:t>
            </w:r>
            <w:r w:rsidRPr="00A100B9">
              <w:rPr>
                <w:rFonts w:ascii="Times New Roman" w:eastAsia="Calibri" w:hAnsi="Times New Roman" w:cs="Times New Roman"/>
              </w:rPr>
              <w:br/>
              <w:t xml:space="preserve">объекты </w:t>
            </w:r>
            <w:r w:rsidRPr="00A100B9">
              <w:rPr>
                <w:rFonts w:ascii="Times New Roman" w:eastAsia="Calibri" w:hAnsi="Times New Roman" w:cs="Times New Roman"/>
              </w:rPr>
              <w:br/>
              <w:t>Ивановской области.</w:t>
            </w:r>
            <w:r w:rsidRPr="00A100B9">
              <w:rPr>
                <w:rFonts w:ascii="Times New Roman" w:eastAsia="Calibri" w:hAnsi="Times New Roman" w:cs="Times New Roman"/>
              </w:rPr>
              <w:br/>
              <w:t>Река Уводь.</w:t>
            </w:r>
          </w:p>
        </w:tc>
        <w:tc>
          <w:tcPr>
            <w:tcW w:w="1558" w:type="dxa"/>
            <w:gridSpan w:val="2"/>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2A9BFDA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06.06.2024</w:t>
            </w:r>
          </w:p>
        </w:tc>
        <w:tc>
          <w:tcPr>
            <w:tcW w:w="1417"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3D5DDDD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27,4</w:t>
            </w:r>
          </w:p>
        </w:tc>
        <w:tc>
          <w:tcPr>
            <w:tcW w:w="1700"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551508A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22F8DBD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241</w:t>
            </w:r>
          </w:p>
        </w:tc>
        <w:tc>
          <w:tcPr>
            <w:tcW w:w="1566"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40156D7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66</w:t>
            </w:r>
          </w:p>
        </w:tc>
        <w:tc>
          <w:tcPr>
            <w:tcW w:w="1552"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1114485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5228059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1954</w:t>
            </w:r>
          </w:p>
        </w:tc>
        <w:tc>
          <w:tcPr>
            <w:tcW w:w="1409" w:type="dxa"/>
            <w:tcBorders>
              <w:top w:val="single" w:sz="18" w:space="0" w:color="000000"/>
              <w:left w:val="single" w:sz="6" w:space="0" w:color="000000"/>
              <w:bottom w:val="single" w:sz="6" w:space="0" w:color="000000"/>
              <w:right w:val="single" w:sz="18" w:space="0" w:color="000000"/>
            </w:tcBorders>
            <w:shd w:val="clear" w:color="auto" w:fill="FDE9D9" w:themeFill="accent6" w:themeFillTint="33"/>
            <w:vAlign w:val="center"/>
          </w:tcPr>
          <w:p w14:paraId="646BB02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379</w:t>
            </w:r>
          </w:p>
        </w:tc>
      </w:tr>
      <w:tr w:rsidR="00B90675" w:rsidRPr="00A100B9" w14:paraId="7E520D4A" w14:textId="77777777" w:rsidTr="00F45FFB">
        <w:trPr>
          <w:trHeight w:val="687"/>
        </w:trPr>
        <w:tc>
          <w:tcPr>
            <w:tcW w:w="798" w:type="dxa"/>
            <w:vMerge/>
            <w:tcBorders>
              <w:left w:val="single" w:sz="18" w:space="0" w:color="000000"/>
              <w:right w:val="single" w:sz="6" w:space="0" w:color="000000"/>
            </w:tcBorders>
            <w:shd w:val="clear" w:color="auto" w:fill="CCC0D9" w:themeFill="accent4" w:themeFillTint="66"/>
            <w:vAlign w:val="center"/>
          </w:tcPr>
          <w:p w14:paraId="7F9C1502"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CCC0D9" w:themeFill="accent4" w:themeFillTint="66"/>
            <w:vAlign w:val="center"/>
          </w:tcPr>
          <w:p w14:paraId="21DEE5FD" w14:textId="77777777" w:rsidR="00B90675" w:rsidRPr="00A100B9" w:rsidRDefault="00B90675" w:rsidP="00F45FFB">
            <w:pPr>
              <w:ind w:left="-26" w:right="-78"/>
              <w:rPr>
                <w:rFonts w:ascii="Times New Roman" w:eastAsia="Calibri" w:hAnsi="Times New Roman" w:cs="Calibri"/>
              </w:rPr>
            </w:pPr>
          </w:p>
        </w:tc>
        <w:tc>
          <w:tcPr>
            <w:tcW w:w="1558" w:type="dxa"/>
            <w:gridSpan w:val="2"/>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7F29E2E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17.09.2024</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04F31A35"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27,9</w:t>
            </w:r>
          </w:p>
        </w:tc>
        <w:tc>
          <w:tcPr>
            <w:tcW w:w="170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7D4105A5"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4282731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247</w:t>
            </w:r>
          </w:p>
        </w:tc>
        <w:tc>
          <w:tcPr>
            <w:tcW w:w="1566"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218625A1"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68</w:t>
            </w:r>
          </w:p>
        </w:tc>
        <w:tc>
          <w:tcPr>
            <w:tcW w:w="1552"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325E5706"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683D4A3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1967</w:t>
            </w:r>
          </w:p>
        </w:tc>
        <w:tc>
          <w:tcPr>
            <w:tcW w:w="1409" w:type="dxa"/>
            <w:tcBorders>
              <w:top w:val="single" w:sz="6" w:space="0" w:color="000000"/>
              <w:left w:val="single" w:sz="6" w:space="0" w:color="000000"/>
              <w:bottom w:val="single" w:sz="6" w:space="0" w:color="000000"/>
              <w:right w:val="single" w:sz="18" w:space="0" w:color="000000"/>
            </w:tcBorders>
            <w:shd w:val="clear" w:color="auto" w:fill="FDE9D9" w:themeFill="accent6" w:themeFillTint="33"/>
            <w:vAlign w:val="center"/>
          </w:tcPr>
          <w:p w14:paraId="1255BD76"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382</w:t>
            </w:r>
          </w:p>
        </w:tc>
      </w:tr>
      <w:tr w:rsidR="00B90675" w:rsidRPr="00A100B9" w14:paraId="1FCA18B1" w14:textId="77777777" w:rsidTr="00F45FFB">
        <w:trPr>
          <w:trHeight w:val="702"/>
        </w:trPr>
        <w:tc>
          <w:tcPr>
            <w:tcW w:w="798" w:type="dxa"/>
            <w:vMerge w:val="restart"/>
            <w:tcBorders>
              <w:left w:val="single" w:sz="18" w:space="0" w:color="000000"/>
              <w:right w:val="single" w:sz="6" w:space="0" w:color="000000"/>
            </w:tcBorders>
            <w:shd w:val="clear" w:color="auto" w:fill="CCC0D9" w:themeFill="accent4" w:themeFillTint="66"/>
            <w:vAlign w:val="center"/>
          </w:tcPr>
          <w:p w14:paraId="2CD4BD48"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672" w:type="dxa"/>
            <w:vMerge w:val="restart"/>
            <w:tcBorders>
              <w:left w:val="single" w:sz="6" w:space="0" w:color="000000"/>
              <w:right w:val="single" w:sz="6" w:space="0" w:color="000000"/>
            </w:tcBorders>
            <w:shd w:val="clear" w:color="auto" w:fill="CCC0D9" w:themeFill="accent4" w:themeFillTint="66"/>
            <w:vAlign w:val="center"/>
          </w:tcPr>
          <w:p w14:paraId="786E2E1F" w14:textId="77777777" w:rsidR="00B90675" w:rsidRPr="00A100B9" w:rsidRDefault="00B90675" w:rsidP="00F45FFB">
            <w:pPr>
              <w:ind w:left="-26" w:right="-78"/>
              <w:rPr>
                <w:rFonts w:ascii="Times New Roman" w:eastAsia="Calibri" w:hAnsi="Times New Roman" w:cs="Calibri"/>
              </w:rPr>
            </w:pPr>
            <w:r w:rsidRPr="00A100B9">
              <w:rPr>
                <w:rFonts w:ascii="Times New Roman" w:eastAsia="Calibri" w:hAnsi="Times New Roman" w:cs="Times New Roman"/>
              </w:rPr>
              <w:t xml:space="preserve">Водные </w:t>
            </w:r>
            <w:r w:rsidRPr="00A100B9">
              <w:rPr>
                <w:rFonts w:ascii="Times New Roman" w:eastAsia="Calibri" w:hAnsi="Times New Roman" w:cs="Times New Roman"/>
              </w:rPr>
              <w:br/>
              <w:t xml:space="preserve">объекты </w:t>
            </w:r>
            <w:r w:rsidRPr="00A100B9">
              <w:rPr>
                <w:rFonts w:ascii="Times New Roman" w:eastAsia="Calibri" w:hAnsi="Times New Roman" w:cs="Times New Roman"/>
              </w:rPr>
              <w:br/>
              <w:t>Ивановской области.</w:t>
            </w:r>
            <w:r w:rsidRPr="00A100B9">
              <w:rPr>
                <w:rFonts w:ascii="Times New Roman" w:eastAsia="Calibri" w:hAnsi="Times New Roman" w:cs="Times New Roman"/>
              </w:rPr>
              <w:br/>
              <w:t>Река Уводь.</w:t>
            </w:r>
          </w:p>
        </w:tc>
        <w:tc>
          <w:tcPr>
            <w:tcW w:w="1558" w:type="dxa"/>
            <w:gridSpan w:val="2"/>
            <w:tcBorders>
              <w:top w:val="single" w:sz="6" w:space="0" w:color="000000"/>
              <w:left w:val="single" w:sz="6" w:space="0" w:color="000000"/>
              <w:bottom w:val="single" w:sz="6" w:space="0" w:color="000000"/>
              <w:right w:val="single" w:sz="6" w:space="0" w:color="000000"/>
            </w:tcBorders>
            <w:shd w:val="clear" w:color="auto" w:fill="FEE2F9"/>
            <w:vAlign w:val="center"/>
          </w:tcPr>
          <w:p w14:paraId="35EC5997"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06.06.2024</w:t>
            </w:r>
          </w:p>
        </w:tc>
        <w:tc>
          <w:tcPr>
            <w:tcW w:w="1417"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4735D923"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5,1</w:t>
            </w:r>
          </w:p>
        </w:tc>
        <w:tc>
          <w:tcPr>
            <w:tcW w:w="1700"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77D7E10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2FE127DB"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31</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6BC2D3B3"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8,9</w:t>
            </w:r>
          </w:p>
        </w:tc>
        <w:tc>
          <w:tcPr>
            <w:tcW w:w="1552"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2C405D6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3C4B4CE5"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1612</w:t>
            </w:r>
          </w:p>
        </w:tc>
        <w:tc>
          <w:tcPr>
            <w:tcW w:w="1409" w:type="dxa"/>
            <w:tcBorders>
              <w:top w:val="single" w:sz="6" w:space="0" w:color="000000"/>
              <w:left w:val="single" w:sz="6" w:space="0" w:color="000000"/>
              <w:bottom w:val="single" w:sz="6" w:space="0" w:color="000000"/>
              <w:right w:val="single" w:sz="18" w:space="0" w:color="000000"/>
            </w:tcBorders>
            <w:shd w:val="clear" w:color="auto" w:fill="FEE2F9"/>
            <w:vAlign w:val="center"/>
          </w:tcPr>
          <w:p w14:paraId="2FD1D44B"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427</w:t>
            </w:r>
          </w:p>
        </w:tc>
      </w:tr>
      <w:tr w:rsidR="00B90675" w:rsidRPr="00A100B9" w14:paraId="770B6DCD" w14:textId="77777777" w:rsidTr="00F45FFB">
        <w:trPr>
          <w:trHeight w:val="702"/>
        </w:trPr>
        <w:tc>
          <w:tcPr>
            <w:tcW w:w="798" w:type="dxa"/>
            <w:vMerge/>
            <w:tcBorders>
              <w:left w:val="single" w:sz="18" w:space="0" w:color="000000"/>
              <w:right w:val="single" w:sz="6" w:space="0" w:color="000000"/>
            </w:tcBorders>
            <w:shd w:val="clear" w:color="auto" w:fill="CCC0D9" w:themeFill="accent4" w:themeFillTint="66"/>
            <w:vAlign w:val="center"/>
          </w:tcPr>
          <w:p w14:paraId="2721F0CE"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CCC0D9" w:themeFill="accent4" w:themeFillTint="66"/>
            <w:vAlign w:val="center"/>
          </w:tcPr>
          <w:p w14:paraId="5C1FD2A5" w14:textId="77777777" w:rsidR="00B90675" w:rsidRPr="00A100B9" w:rsidRDefault="00B90675" w:rsidP="00F45FFB">
            <w:pPr>
              <w:ind w:left="-26" w:right="-78"/>
              <w:rPr>
                <w:rFonts w:ascii="Times New Roman" w:eastAsia="Calibri" w:hAnsi="Times New Roman" w:cs="Calibri"/>
              </w:rPr>
            </w:pPr>
          </w:p>
        </w:tc>
        <w:tc>
          <w:tcPr>
            <w:tcW w:w="1558" w:type="dxa"/>
            <w:gridSpan w:val="2"/>
            <w:tcBorders>
              <w:top w:val="single" w:sz="6" w:space="0" w:color="000000"/>
              <w:left w:val="single" w:sz="6" w:space="0" w:color="000000"/>
              <w:bottom w:val="single" w:sz="6" w:space="0" w:color="000000"/>
              <w:right w:val="single" w:sz="6" w:space="0" w:color="000000"/>
            </w:tcBorders>
            <w:shd w:val="clear" w:color="auto" w:fill="FEE2F9"/>
            <w:vAlign w:val="center"/>
          </w:tcPr>
          <w:p w14:paraId="4BE0EC8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17.09.2024</w:t>
            </w:r>
          </w:p>
        </w:tc>
        <w:tc>
          <w:tcPr>
            <w:tcW w:w="1417"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0EDF59DB"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5,2</w:t>
            </w:r>
          </w:p>
        </w:tc>
        <w:tc>
          <w:tcPr>
            <w:tcW w:w="1700"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2986D35E"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34678874"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30</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02EA92A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8,9</w:t>
            </w:r>
          </w:p>
        </w:tc>
        <w:tc>
          <w:tcPr>
            <w:tcW w:w="1552"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7C09A3BA"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18DB0F36"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1608</w:t>
            </w:r>
          </w:p>
        </w:tc>
        <w:tc>
          <w:tcPr>
            <w:tcW w:w="1409" w:type="dxa"/>
            <w:tcBorders>
              <w:top w:val="single" w:sz="6" w:space="0" w:color="000000"/>
              <w:left w:val="single" w:sz="6" w:space="0" w:color="000000"/>
              <w:bottom w:val="single" w:sz="6" w:space="0" w:color="000000"/>
              <w:right w:val="single" w:sz="18" w:space="0" w:color="000000"/>
            </w:tcBorders>
            <w:shd w:val="clear" w:color="auto" w:fill="FEE2F9"/>
            <w:vAlign w:val="center"/>
          </w:tcPr>
          <w:p w14:paraId="26E33F9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424</w:t>
            </w:r>
          </w:p>
        </w:tc>
      </w:tr>
      <w:tr w:rsidR="00B90675" w:rsidRPr="00A100B9" w14:paraId="09ED4BC5" w14:textId="77777777" w:rsidTr="00F45FFB">
        <w:trPr>
          <w:trHeight w:val="702"/>
        </w:trPr>
        <w:tc>
          <w:tcPr>
            <w:tcW w:w="798" w:type="dxa"/>
            <w:vMerge w:val="restart"/>
            <w:tcBorders>
              <w:left w:val="single" w:sz="18" w:space="0" w:color="000000"/>
              <w:right w:val="single" w:sz="6" w:space="0" w:color="000000"/>
            </w:tcBorders>
            <w:shd w:val="clear" w:color="auto" w:fill="CCC0D9" w:themeFill="accent4" w:themeFillTint="66"/>
            <w:vAlign w:val="center"/>
          </w:tcPr>
          <w:p w14:paraId="0C804B8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w:t>
            </w:r>
          </w:p>
        </w:tc>
        <w:tc>
          <w:tcPr>
            <w:tcW w:w="1672" w:type="dxa"/>
            <w:vMerge w:val="restart"/>
            <w:tcBorders>
              <w:left w:val="single" w:sz="6" w:space="0" w:color="000000"/>
              <w:right w:val="single" w:sz="6" w:space="0" w:color="000000"/>
            </w:tcBorders>
            <w:shd w:val="clear" w:color="auto" w:fill="CCC0D9" w:themeFill="accent4" w:themeFillTint="66"/>
            <w:vAlign w:val="center"/>
          </w:tcPr>
          <w:p w14:paraId="30DE7633" w14:textId="77777777" w:rsidR="00B90675" w:rsidRPr="00A100B9" w:rsidRDefault="00B90675" w:rsidP="00F45FFB">
            <w:pPr>
              <w:ind w:left="-26" w:right="-78"/>
              <w:rPr>
                <w:rFonts w:ascii="Times New Roman" w:eastAsia="Calibri" w:hAnsi="Times New Roman" w:cs="Calibri"/>
              </w:rPr>
            </w:pPr>
            <w:r w:rsidRPr="00A100B9">
              <w:rPr>
                <w:rFonts w:ascii="Times New Roman" w:eastAsia="Calibri" w:hAnsi="Times New Roman" w:cs="Times New Roman"/>
              </w:rPr>
              <w:t xml:space="preserve">Водные </w:t>
            </w:r>
            <w:r w:rsidRPr="00A100B9">
              <w:rPr>
                <w:rFonts w:ascii="Times New Roman" w:eastAsia="Calibri" w:hAnsi="Times New Roman" w:cs="Times New Roman"/>
              </w:rPr>
              <w:br/>
              <w:t xml:space="preserve">объекты </w:t>
            </w:r>
            <w:r w:rsidRPr="00A100B9">
              <w:rPr>
                <w:rFonts w:ascii="Times New Roman" w:eastAsia="Calibri" w:hAnsi="Times New Roman" w:cs="Times New Roman"/>
              </w:rPr>
              <w:br/>
            </w:r>
            <w:r w:rsidRPr="00A100B9">
              <w:rPr>
                <w:rFonts w:ascii="Times New Roman" w:eastAsia="Calibri" w:hAnsi="Times New Roman" w:cs="Times New Roman"/>
              </w:rPr>
              <w:lastRenderedPageBreak/>
              <w:t>Ивановской области.</w:t>
            </w:r>
            <w:r w:rsidRPr="00A100B9">
              <w:rPr>
                <w:rFonts w:ascii="Times New Roman" w:eastAsia="Calibri" w:hAnsi="Times New Roman" w:cs="Times New Roman"/>
              </w:rPr>
              <w:br/>
              <w:t>Река Уводь.</w:t>
            </w:r>
          </w:p>
        </w:tc>
        <w:tc>
          <w:tcPr>
            <w:tcW w:w="1558"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61695B8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lastRenderedPageBreak/>
              <w:t>06.06.2024</w:t>
            </w:r>
          </w:p>
        </w:tc>
        <w:tc>
          <w:tcPr>
            <w:tcW w:w="1417"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21E9B53F"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12,2</w:t>
            </w:r>
          </w:p>
        </w:tc>
        <w:tc>
          <w:tcPr>
            <w:tcW w:w="170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1DDAEBE2"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72980734"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117</w:t>
            </w:r>
          </w:p>
        </w:tc>
        <w:tc>
          <w:tcPr>
            <w:tcW w:w="1566"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4D594861"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16,8</w:t>
            </w:r>
          </w:p>
        </w:tc>
        <w:tc>
          <w:tcPr>
            <w:tcW w:w="155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753AA00E"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651B2BB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1172</w:t>
            </w:r>
          </w:p>
        </w:tc>
        <w:tc>
          <w:tcPr>
            <w:tcW w:w="1409" w:type="dxa"/>
            <w:tcBorders>
              <w:top w:val="single" w:sz="6" w:space="0" w:color="000000"/>
              <w:left w:val="single" w:sz="6" w:space="0" w:color="000000"/>
              <w:bottom w:val="single" w:sz="6" w:space="0" w:color="000000"/>
              <w:right w:val="single" w:sz="18" w:space="0" w:color="000000"/>
            </w:tcBorders>
            <w:shd w:val="clear" w:color="auto" w:fill="DBE5F1" w:themeFill="accent1" w:themeFillTint="33"/>
            <w:vAlign w:val="center"/>
          </w:tcPr>
          <w:p w14:paraId="5E6954F6"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381</w:t>
            </w:r>
          </w:p>
        </w:tc>
      </w:tr>
      <w:tr w:rsidR="00B90675" w:rsidRPr="00A100B9" w14:paraId="2A967421" w14:textId="77777777" w:rsidTr="00F45FFB">
        <w:trPr>
          <w:trHeight w:val="702"/>
        </w:trPr>
        <w:tc>
          <w:tcPr>
            <w:tcW w:w="798" w:type="dxa"/>
            <w:vMerge/>
            <w:tcBorders>
              <w:left w:val="single" w:sz="18" w:space="0" w:color="000000"/>
              <w:bottom w:val="single" w:sz="6" w:space="0" w:color="000000"/>
              <w:right w:val="single" w:sz="6" w:space="0" w:color="000000"/>
            </w:tcBorders>
            <w:shd w:val="clear" w:color="auto" w:fill="CCC0D9" w:themeFill="accent4" w:themeFillTint="66"/>
            <w:vAlign w:val="center"/>
          </w:tcPr>
          <w:p w14:paraId="6F807558"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bottom w:val="single" w:sz="6" w:space="0" w:color="000000"/>
              <w:right w:val="single" w:sz="6" w:space="0" w:color="000000"/>
            </w:tcBorders>
            <w:shd w:val="clear" w:color="auto" w:fill="CCC0D9" w:themeFill="accent4" w:themeFillTint="66"/>
            <w:vAlign w:val="center"/>
          </w:tcPr>
          <w:p w14:paraId="2E229453" w14:textId="77777777" w:rsidR="00B90675" w:rsidRPr="00A100B9" w:rsidRDefault="00B90675" w:rsidP="00F45FFB">
            <w:pPr>
              <w:jc w:val="center"/>
              <w:rPr>
                <w:rFonts w:ascii="Times New Roman" w:eastAsia="Calibri" w:hAnsi="Times New Roman" w:cs="Calibri"/>
              </w:rPr>
            </w:pPr>
          </w:p>
        </w:tc>
        <w:tc>
          <w:tcPr>
            <w:tcW w:w="1558" w:type="dxa"/>
            <w:gridSpan w:val="2"/>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7FA1087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17.09.2024</w:t>
            </w:r>
          </w:p>
        </w:tc>
        <w:tc>
          <w:tcPr>
            <w:tcW w:w="1417"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5FCDE484"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12,2</w:t>
            </w:r>
          </w:p>
        </w:tc>
        <w:tc>
          <w:tcPr>
            <w:tcW w:w="1700"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78C4736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238BC28F"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115</w:t>
            </w:r>
          </w:p>
        </w:tc>
        <w:tc>
          <w:tcPr>
            <w:tcW w:w="1566"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43B3ABC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16,7</w:t>
            </w:r>
          </w:p>
        </w:tc>
        <w:tc>
          <w:tcPr>
            <w:tcW w:w="1552"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5ED11A13"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16E23AA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1168</w:t>
            </w:r>
          </w:p>
        </w:tc>
        <w:tc>
          <w:tcPr>
            <w:tcW w:w="1409" w:type="dxa"/>
            <w:tcBorders>
              <w:top w:val="single" w:sz="6" w:space="0" w:color="000000"/>
              <w:left w:val="single" w:sz="6" w:space="0" w:color="000000"/>
              <w:bottom w:val="single" w:sz="18" w:space="0" w:color="000000"/>
              <w:right w:val="single" w:sz="18" w:space="0" w:color="000000"/>
            </w:tcBorders>
            <w:shd w:val="clear" w:color="auto" w:fill="DBE5F1" w:themeFill="accent1" w:themeFillTint="33"/>
            <w:vAlign w:val="center"/>
          </w:tcPr>
          <w:p w14:paraId="7FEFB8EE"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378</w:t>
            </w:r>
          </w:p>
        </w:tc>
      </w:tr>
      <w:tr w:rsidR="00B90675" w:rsidRPr="00A100B9" w14:paraId="39D5A779" w14:textId="77777777" w:rsidTr="00F45FFB">
        <w:trPr>
          <w:trHeight w:val="702"/>
        </w:trPr>
        <w:tc>
          <w:tcPr>
            <w:tcW w:w="798" w:type="dxa"/>
            <w:vMerge w:val="restart"/>
            <w:tcBorders>
              <w:top w:val="single" w:sz="6" w:space="0" w:color="000000"/>
              <w:left w:val="single" w:sz="18" w:space="0" w:color="000000"/>
              <w:bottom w:val="single" w:sz="6" w:space="0" w:color="000000"/>
              <w:right w:val="single" w:sz="6" w:space="0" w:color="000000"/>
            </w:tcBorders>
            <w:shd w:val="clear" w:color="auto" w:fill="F8FAA4"/>
            <w:vAlign w:val="center"/>
          </w:tcPr>
          <w:p w14:paraId="68F1DE97"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672" w:type="dxa"/>
            <w:vMerge w:val="restart"/>
            <w:tcBorders>
              <w:top w:val="single" w:sz="6" w:space="0" w:color="000000"/>
              <w:left w:val="single" w:sz="6" w:space="0" w:color="000000"/>
              <w:bottom w:val="single" w:sz="6" w:space="0" w:color="000000"/>
              <w:right w:val="single" w:sz="6" w:space="0" w:color="000000"/>
            </w:tcBorders>
            <w:shd w:val="clear" w:color="auto" w:fill="F8FAA4"/>
            <w:vAlign w:val="center"/>
          </w:tcPr>
          <w:p w14:paraId="21F5476F" w14:textId="77777777" w:rsidR="00B90675" w:rsidRPr="00A100B9" w:rsidRDefault="00B90675" w:rsidP="00F45FFB">
            <w:pPr>
              <w:ind w:left="-26" w:right="-78"/>
              <w:rPr>
                <w:rFonts w:ascii="Times New Roman" w:eastAsia="Calibri" w:hAnsi="Times New Roman" w:cs="Calibri"/>
              </w:rPr>
            </w:pPr>
            <w:r w:rsidRPr="00A100B9">
              <w:rPr>
                <w:rFonts w:ascii="Times New Roman" w:eastAsia="Calibri" w:hAnsi="Times New Roman" w:cs="Times New Roman"/>
              </w:rPr>
              <w:t xml:space="preserve">Водные </w:t>
            </w:r>
            <w:r w:rsidRPr="00A100B9">
              <w:rPr>
                <w:rFonts w:ascii="Times New Roman" w:eastAsia="Calibri" w:hAnsi="Times New Roman" w:cs="Times New Roman"/>
              </w:rPr>
              <w:br/>
              <w:t xml:space="preserve">объекты </w:t>
            </w:r>
            <w:r w:rsidRPr="00A100B9">
              <w:rPr>
                <w:rFonts w:ascii="Times New Roman" w:eastAsia="Calibri" w:hAnsi="Times New Roman" w:cs="Times New Roman"/>
              </w:rPr>
              <w:br/>
              <w:t>Ивановской области.</w:t>
            </w:r>
            <w:r w:rsidRPr="00A100B9">
              <w:rPr>
                <w:rFonts w:ascii="Times New Roman" w:eastAsia="Calibri" w:hAnsi="Times New Roman" w:cs="Times New Roman"/>
              </w:rPr>
              <w:br/>
              <w:t>Река Уводь.</w:t>
            </w:r>
          </w:p>
        </w:tc>
        <w:tc>
          <w:tcPr>
            <w:tcW w:w="1558" w:type="dxa"/>
            <w:gridSpan w:val="2"/>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59C23B79"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08.07.2025</w:t>
            </w:r>
          </w:p>
        </w:tc>
        <w:tc>
          <w:tcPr>
            <w:tcW w:w="1417"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0B707C1C"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25,6</w:t>
            </w:r>
          </w:p>
        </w:tc>
        <w:tc>
          <w:tcPr>
            <w:tcW w:w="1700"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7555E7E7" w14:textId="77777777" w:rsidR="00B90675" w:rsidRPr="00A100B9" w:rsidRDefault="00B90675" w:rsidP="00F45FFB">
            <w:pPr>
              <w:jc w:val="center"/>
              <w:rPr>
                <w:rFonts w:ascii="Calibri" w:eastAsia="Calibri" w:hAnsi="Calibri" w:cs="Calibri"/>
              </w:rPr>
            </w:pPr>
            <w:r w:rsidRPr="00A100B9">
              <w:rPr>
                <w:rFonts w:ascii="Times New Roman" w:eastAsia="Calibri" w:hAnsi="Times New Roman" w:cs="Times New Roman"/>
              </w:rPr>
              <w:t>менее 1,0</w:t>
            </w:r>
          </w:p>
        </w:tc>
        <w:tc>
          <w:tcPr>
            <w:tcW w:w="1561"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7BAE8FC9"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214</w:t>
            </w:r>
          </w:p>
        </w:tc>
        <w:tc>
          <w:tcPr>
            <w:tcW w:w="1566"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72CF106C"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62</w:t>
            </w:r>
          </w:p>
        </w:tc>
        <w:tc>
          <w:tcPr>
            <w:tcW w:w="1552"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0CB5E990" w14:textId="77777777" w:rsidR="00B90675" w:rsidRPr="00A100B9" w:rsidRDefault="00B90675" w:rsidP="00F45FFB">
            <w:pPr>
              <w:jc w:val="center"/>
              <w:rPr>
                <w:rFonts w:ascii="Calibri" w:eastAsia="Calibri" w:hAnsi="Calibri" w:cs="Calibri"/>
              </w:rPr>
            </w:pPr>
            <w:r w:rsidRPr="00A100B9">
              <w:rPr>
                <w:rFonts w:ascii="Times New Roman" w:eastAsia="Calibri" w:hAnsi="Times New Roman" w:cs="Times New Roman"/>
                <w:bCs/>
              </w:rPr>
              <w:t>более 5000</w:t>
            </w:r>
          </w:p>
        </w:tc>
        <w:tc>
          <w:tcPr>
            <w:tcW w:w="1566"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39CDE333"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1741</w:t>
            </w:r>
          </w:p>
        </w:tc>
        <w:tc>
          <w:tcPr>
            <w:tcW w:w="1409" w:type="dxa"/>
            <w:tcBorders>
              <w:top w:val="single" w:sz="18" w:space="0" w:color="000000"/>
              <w:left w:val="single" w:sz="6" w:space="0" w:color="000000"/>
              <w:bottom w:val="single" w:sz="6" w:space="0" w:color="000000"/>
              <w:right w:val="single" w:sz="18" w:space="0" w:color="000000"/>
            </w:tcBorders>
            <w:shd w:val="clear" w:color="auto" w:fill="FDE9D9" w:themeFill="accent6" w:themeFillTint="33"/>
            <w:vAlign w:val="center"/>
          </w:tcPr>
          <w:p w14:paraId="2A91E39C"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363</w:t>
            </w:r>
          </w:p>
        </w:tc>
      </w:tr>
      <w:tr w:rsidR="00B90675" w:rsidRPr="00A100B9" w14:paraId="4DD73D9B" w14:textId="77777777" w:rsidTr="00F45FFB">
        <w:trPr>
          <w:trHeight w:val="702"/>
        </w:trPr>
        <w:tc>
          <w:tcPr>
            <w:tcW w:w="798" w:type="dxa"/>
            <w:vMerge/>
            <w:tcBorders>
              <w:top w:val="single" w:sz="6" w:space="0" w:color="000000"/>
              <w:left w:val="single" w:sz="18" w:space="0" w:color="000000"/>
              <w:bottom w:val="single" w:sz="6" w:space="0" w:color="000000"/>
              <w:right w:val="single" w:sz="6" w:space="0" w:color="000000"/>
            </w:tcBorders>
            <w:shd w:val="clear" w:color="auto" w:fill="F8FAA4"/>
            <w:vAlign w:val="center"/>
          </w:tcPr>
          <w:p w14:paraId="54869197" w14:textId="77777777" w:rsidR="00B90675" w:rsidRPr="00A100B9" w:rsidRDefault="00B90675" w:rsidP="00F45FFB">
            <w:pPr>
              <w:jc w:val="center"/>
              <w:rPr>
                <w:rFonts w:ascii="Times New Roman" w:eastAsia="Calibri" w:hAnsi="Times New Roman" w:cs="Calibri"/>
              </w:rPr>
            </w:pPr>
          </w:p>
        </w:tc>
        <w:tc>
          <w:tcPr>
            <w:tcW w:w="1672" w:type="dxa"/>
            <w:vMerge/>
            <w:tcBorders>
              <w:top w:val="single" w:sz="6" w:space="0" w:color="000000"/>
              <w:left w:val="single" w:sz="6" w:space="0" w:color="000000"/>
              <w:bottom w:val="single" w:sz="6" w:space="0" w:color="000000"/>
              <w:right w:val="single" w:sz="6" w:space="0" w:color="000000"/>
            </w:tcBorders>
            <w:shd w:val="clear" w:color="auto" w:fill="F8FAA4"/>
            <w:vAlign w:val="center"/>
          </w:tcPr>
          <w:p w14:paraId="498C3661" w14:textId="77777777" w:rsidR="00B90675" w:rsidRPr="00A100B9" w:rsidRDefault="00B90675" w:rsidP="00F45FFB">
            <w:pPr>
              <w:jc w:val="center"/>
              <w:rPr>
                <w:rFonts w:ascii="Times New Roman" w:eastAsia="Calibri" w:hAnsi="Times New Roman" w:cs="Calibri"/>
              </w:rPr>
            </w:pPr>
          </w:p>
        </w:tc>
        <w:tc>
          <w:tcPr>
            <w:tcW w:w="1558" w:type="dxa"/>
            <w:gridSpan w:val="2"/>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230F0FFD"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09.09.2025</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13E53434"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25,8</w:t>
            </w:r>
          </w:p>
        </w:tc>
        <w:tc>
          <w:tcPr>
            <w:tcW w:w="170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5B1079D1" w14:textId="77777777" w:rsidR="00B90675" w:rsidRPr="00A100B9" w:rsidRDefault="00B90675" w:rsidP="00F45FFB">
            <w:pPr>
              <w:jc w:val="center"/>
              <w:rPr>
                <w:rFonts w:ascii="Calibri" w:eastAsia="Calibri" w:hAnsi="Calibri"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221E3958"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217</w:t>
            </w:r>
          </w:p>
        </w:tc>
        <w:tc>
          <w:tcPr>
            <w:tcW w:w="1566"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7C8AA674"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64</w:t>
            </w:r>
          </w:p>
        </w:tc>
        <w:tc>
          <w:tcPr>
            <w:tcW w:w="1552"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6E20A6E6" w14:textId="77777777" w:rsidR="00B90675" w:rsidRPr="00A100B9" w:rsidRDefault="00B90675" w:rsidP="00F45FFB">
            <w:pPr>
              <w:jc w:val="center"/>
              <w:rPr>
                <w:rFonts w:ascii="Calibri" w:eastAsia="Calibri" w:hAnsi="Calibri" w:cs="Calibri"/>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75AFC202"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1744</w:t>
            </w:r>
          </w:p>
        </w:tc>
        <w:tc>
          <w:tcPr>
            <w:tcW w:w="1409" w:type="dxa"/>
            <w:tcBorders>
              <w:top w:val="single" w:sz="6" w:space="0" w:color="000000"/>
              <w:left w:val="single" w:sz="6" w:space="0" w:color="000000"/>
              <w:bottom w:val="single" w:sz="6" w:space="0" w:color="000000"/>
              <w:right w:val="single" w:sz="18" w:space="0" w:color="000000"/>
            </w:tcBorders>
            <w:shd w:val="clear" w:color="auto" w:fill="FDE9D9" w:themeFill="accent6" w:themeFillTint="33"/>
            <w:vAlign w:val="center"/>
          </w:tcPr>
          <w:p w14:paraId="72B2BBB0"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396</w:t>
            </w:r>
          </w:p>
        </w:tc>
      </w:tr>
      <w:tr w:rsidR="00B90675" w:rsidRPr="00A100B9" w14:paraId="693E1430" w14:textId="77777777" w:rsidTr="00F45FFB">
        <w:trPr>
          <w:trHeight w:val="702"/>
        </w:trPr>
        <w:tc>
          <w:tcPr>
            <w:tcW w:w="798" w:type="dxa"/>
            <w:vMerge w:val="restart"/>
            <w:tcBorders>
              <w:top w:val="single" w:sz="6" w:space="0" w:color="000000"/>
              <w:left w:val="single" w:sz="18" w:space="0" w:color="000000"/>
              <w:right w:val="single" w:sz="6" w:space="0" w:color="000000"/>
            </w:tcBorders>
            <w:shd w:val="clear" w:color="auto" w:fill="F8FAA4"/>
            <w:vAlign w:val="center"/>
          </w:tcPr>
          <w:p w14:paraId="55634816"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672" w:type="dxa"/>
            <w:vMerge w:val="restart"/>
            <w:tcBorders>
              <w:top w:val="single" w:sz="6" w:space="0" w:color="000000"/>
              <w:left w:val="single" w:sz="6" w:space="0" w:color="000000"/>
              <w:right w:val="single" w:sz="6" w:space="0" w:color="000000"/>
            </w:tcBorders>
            <w:shd w:val="clear" w:color="auto" w:fill="F8FAA4"/>
            <w:vAlign w:val="center"/>
          </w:tcPr>
          <w:p w14:paraId="5CD15998" w14:textId="77777777" w:rsidR="00B90675" w:rsidRPr="00A100B9" w:rsidRDefault="00B90675" w:rsidP="00F45FFB">
            <w:pPr>
              <w:ind w:left="-26" w:right="-78"/>
              <w:rPr>
                <w:rFonts w:ascii="Times New Roman" w:eastAsia="Calibri" w:hAnsi="Times New Roman" w:cs="Calibri"/>
              </w:rPr>
            </w:pPr>
            <w:r w:rsidRPr="00A100B9">
              <w:rPr>
                <w:rFonts w:ascii="Times New Roman" w:eastAsia="Calibri" w:hAnsi="Times New Roman" w:cs="Times New Roman"/>
              </w:rPr>
              <w:t xml:space="preserve">Водные </w:t>
            </w:r>
            <w:r w:rsidRPr="00A100B9">
              <w:rPr>
                <w:rFonts w:ascii="Times New Roman" w:eastAsia="Calibri" w:hAnsi="Times New Roman" w:cs="Times New Roman"/>
              </w:rPr>
              <w:br/>
              <w:t xml:space="preserve">объекты </w:t>
            </w:r>
            <w:r w:rsidRPr="00A100B9">
              <w:rPr>
                <w:rFonts w:ascii="Times New Roman" w:eastAsia="Calibri" w:hAnsi="Times New Roman" w:cs="Times New Roman"/>
              </w:rPr>
              <w:br/>
              <w:t>Ивановской области.</w:t>
            </w:r>
            <w:r w:rsidRPr="00A100B9">
              <w:rPr>
                <w:rFonts w:ascii="Times New Roman" w:eastAsia="Calibri" w:hAnsi="Times New Roman" w:cs="Times New Roman"/>
              </w:rPr>
              <w:br/>
              <w:t>Река Уводь.</w:t>
            </w:r>
          </w:p>
        </w:tc>
        <w:tc>
          <w:tcPr>
            <w:tcW w:w="1558" w:type="dxa"/>
            <w:gridSpan w:val="2"/>
            <w:tcBorders>
              <w:top w:val="single" w:sz="6" w:space="0" w:color="000000"/>
              <w:left w:val="single" w:sz="6" w:space="0" w:color="000000"/>
              <w:bottom w:val="single" w:sz="6" w:space="0" w:color="000000"/>
              <w:right w:val="single" w:sz="6" w:space="0" w:color="000000"/>
            </w:tcBorders>
            <w:shd w:val="clear" w:color="auto" w:fill="FEE2F9"/>
            <w:vAlign w:val="center"/>
          </w:tcPr>
          <w:p w14:paraId="666701BF"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08.07.2025</w:t>
            </w:r>
          </w:p>
        </w:tc>
        <w:tc>
          <w:tcPr>
            <w:tcW w:w="1417"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18BADAF3"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6,7</w:t>
            </w:r>
          </w:p>
        </w:tc>
        <w:tc>
          <w:tcPr>
            <w:tcW w:w="1700"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536E5898" w14:textId="77777777" w:rsidR="00B90675" w:rsidRPr="00A100B9" w:rsidRDefault="00B90675" w:rsidP="00F45FFB">
            <w:pPr>
              <w:jc w:val="center"/>
              <w:rPr>
                <w:rFonts w:ascii="Calibri" w:eastAsia="Calibri" w:hAnsi="Calibri"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4B49A186"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33</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62C67781"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11</w:t>
            </w:r>
          </w:p>
        </w:tc>
        <w:tc>
          <w:tcPr>
            <w:tcW w:w="1552"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72E38A4B" w14:textId="77777777" w:rsidR="00B90675" w:rsidRPr="00A100B9" w:rsidRDefault="00B90675" w:rsidP="00F45FFB">
            <w:pPr>
              <w:jc w:val="center"/>
              <w:rPr>
                <w:rFonts w:ascii="Calibri" w:eastAsia="Calibri" w:hAnsi="Calibri" w:cs="Calibri"/>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1E3D57CF"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1452</w:t>
            </w:r>
          </w:p>
        </w:tc>
        <w:tc>
          <w:tcPr>
            <w:tcW w:w="1409" w:type="dxa"/>
            <w:tcBorders>
              <w:top w:val="single" w:sz="6" w:space="0" w:color="000000"/>
              <w:left w:val="single" w:sz="6" w:space="0" w:color="000000"/>
              <w:bottom w:val="single" w:sz="6" w:space="0" w:color="000000"/>
              <w:right w:val="single" w:sz="18" w:space="0" w:color="000000"/>
            </w:tcBorders>
            <w:shd w:val="clear" w:color="auto" w:fill="FEE2F9"/>
            <w:vAlign w:val="center"/>
          </w:tcPr>
          <w:p w14:paraId="325E5DB7"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409</w:t>
            </w:r>
          </w:p>
        </w:tc>
      </w:tr>
      <w:tr w:rsidR="00B90675" w:rsidRPr="00A100B9" w14:paraId="1780BA32" w14:textId="77777777" w:rsidTr="00F45FFB">
        <w:trPr>
          <w:trHeight w:val="702"/>
        </w:trPr>
        <w:tc>
          <w:tcPr>
            <w:tcW w:w="798" w:type="dxa"/>
            <w:vMerge/>
            <w:tcBorders>
              <w:left w:val="single" w:sz="18" w:space="0" w:color="000000"/>
              <w:bottom w:val="single" w:sz="6" w:space="0" w:color="000000"/>
              <w:right w:val="single" w:sz="6" w:space="0" w:color="000000"/>
            </w:tcBorders>
            <w:shd w:val="clear" w:color="auto" w:fill="F8FAA4"/>
            <w:vAlign w:val="center"/>
          </w:tcPr>
          <w:p w14:paraId="0D99660F"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bottom w:val="single" w:sz="6" w:space="0" w:color="000000"/>
              <w:right w:val="single" w:sz="6" w:space="0" w:color="000000"/>
            </w:tcBorders>
            <w:shd w:val="clear" w:color="auto" w:fill="F8FAA4"/>
            <w:vAlign w:val="center"/>
          </w:tcPr>
          <w:p w14:paraId="50ED0126" w14:textId="77777777" w:rsidR="00B90675" w:rsidRPr="00A100B9" w:rsidRDefault="00B90675" w:rsidP="00F45FFB">
            <w:pPr>
              <w:jc w:val="center"/>
              <w:rPr>
                <w:rFonts w:ascii="Times New Roman" w:eastAsia="Calibri" w:hAnsi="Times New Roman" w:cs="Calibri"/>
              </w:rPr>
            </w:pPr>
          </w:p>
        </w:tc>
        <w:tc>
          <w:tcPr>
            <w:tcW w:w="1558" w:type="dxa"/>
            <w:gridSpan w:val="2"/>
            <w:tcBorders>
              <w:top w:val="single" w:sz="6" w:space="0" w:color="000000"/>
              <w:left w:val="single" w:sz="6" w:space="0" w:color="000000"/>
              <w:bottom w:val="single" w:sz="6" w:space="0" w:color="000000"/>
              <w:right w:val="single" w:sz="6" w:space="0" w:color="000000"/>
            </w:tcBorders>
            <w:shd w:val="clear" w:color="auto" w:fill="FEE2F9"/>
            <w:vAlign w:val="center"/>
          </w:tcPr>
          <w:p w14:paraId="2F51F562"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09.09.2025</w:t>
            </w:r>
          </w:p>
        </w:tc>
        <w:tc>
          <w:tcPr>
            <w:tcW w:w="1417"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763F7DA0"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6,5</w:t>
            </w:r>
          </w:p>
        </w:tc>
        <w:tc>
          <w:tcPr>
            <w:tcW w:w="1700"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7CC358D5" w14:textId="77777777" w:rsidR="00B90675" w:rsidRPr="00A100B9" w:rsidRDefault="00B90675" w:rsidP="00F45FFB">
            <w:pPr>
              <w:jc w:val="center"/>
              <w:rPr>
                <w:rFonts w:ascii="Calibri" w:eastAsia="Calibri" w:hAnsi="Calibri"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6D33F15E"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32</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7CBF8514"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11</w:t>
            </w:r>
          </w:p>
        </w:tc>
        <w:tc>
          <w:tcPr>
            <w:tcW w:w="1552"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5A6139B0" w14:textId="77777777" w:rsidR="00B90675" w:rsidRPr="00A100B9" w:rsidRDefault="00B90675" w:rsidP="00F45FFB">
            <w:pPr>
              <w:jc w:val="center"/>
              <w:rPr>
                <w:rFonts w:ascii="Calibri" w:eastAsia="Calibri" w:hAnsi="Calibri" w:cs="Calibri"/>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5EEF04A7"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1447</w:t>
            </w:r>
          </w:p>
        </w:tc>
        <w:tc>
          <w:tcPr>
            <w:tcW w:w="1409" w:type="dxa"/>
            <w:tcBorders>
              <w:top w:val="single" w:sz="6" w:space="0" w:color="000000"/>
              <w:left w:val="single" w:sz="6" w:space="0" w:color="000000"/>
              <w:bottom w:val="single" w:sz="6" w:space="0" w:color="000000"/>
              <w:right w:val="single" w:sz="18" w:space="0" w:color="000000"/>
            </w:tcBorders>
            <w:shd w:val="clear" w:color="auto" w:fill="FEE2F9"/>
            <w:vAlign w:val="center"/>
          </w:tcPr>
          <w:p w14:paraId="12927434"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406</w:t>
            </w:r>
          </w:p>
        </w:tc>
      </w:tr>
      <w:tr w:rsidR="00B90675" w:rsidRPr="00A100B9" w14:paraId="09D651B9" w14:textId="77777777" w:rsidTr="00F45FFB">
        <w:trPr>
          <w:trHeight w:val="702"/>
        </w:trPr>
        <w:tc>
          <w:tcPr>
            <w:tcW w:w="798" w:type="dxa"/>
            <w:vMerge w:val="restart"/>
            <w:tcBorders>
              <w:top w:val="single" w:sz="6" w:space="0" w:color="000000"/>
              <w:left w:val="single" w:sz="18" w:space="0" w:color="000000"/>
              <w:right w:val="single" w:sz="6" w:space="0" w:color="000000"/>
            </w:tcBorders>
            <w:shd w:val="clear" w:color="auto" w:fill="F8FAA4"/>
            <w:vAlign w:val="center"/>
          </w:tcPr>
          <w:p w14:paraId="4073D8B2"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w:t>
            </w:r>
          </w:p>
        </w:tc>
        <w:tc>
          <w:tcPr>
            <w:tcW w:w="1672" w:type="dxa"/>
            <w:vMerge w:val="restart"/>
            <w:tcBorders>
              <w:top w:val="single" w:sz="6" w:space="0" w:color="000000"/>
              <w:left w:val="single" w:sz="6" w:space="0" w:color="000000"/>
              <w:right w:val="single" w:sz="6" w:space="0" w:color="000000"/>
            </w:tcBorders>
            <w:shd w:val="clear" w:color="auto" w:fill="F8FAA4"/>
            <w:vAlign w:val="center"/>
          </w:tcPr>
          <w:p w14:paraId="374CF7E9" w14:textId="77777777" w:rsidR="00B90675" w:rsidRPr="00A100B9" w:rsidRDefault="00B90675" w:rsidP="00F45FFB">
            <w:pPr>
              <w:ind w:left="-26" w:right="-78"/>
              <w:rPr>
                <w:rFonts w:ascii="Times New Roman" w:eastAsia="Calibri" w:hAnsi="Times New Roman" w:cs="Calibri"/>
              </w:rPr>
            </w:pPr>
            <w:r w:rsidRPr="00A100B9">
              <w:rPr>
                <w:rFonts w:ascii="Times New Roman" w:eastAsia="Calibri" w:hAnsi="Times New Roman" w:cs="Times New Roman"/>
              </w:rPr>
              <w:t xml:space="preserve">Водные </w:t>
            </w:r>
            <w:r w:rsidRPr="00A100B9">
              <w:rPr>
                <w:rFonts w:ascii="Times New Roman" w:eastAsia="Calibri" w:hAnsi="Times New Roman" w:cs="Times New Roman"/>
              </w:rPr>
              <w:br/>
              <w:t xml:space="preserve">объекты </w:t>
            </w:r>
            <w:r w:rsidRPr="00A100B9">
              <w:rPr>
                <w:rFonts w:ascii="Times New Roman" w:eastAsia="Calibri" w:hAnsi="Times New Roman" w:cs="Times New Roman"/>
              </w:rPr>
              <w:br/>
              <w:t>Ивановской области.</w:t>
            </w:r>
            <w:r w:rsidRPr="00A100B9">
              <w:rPr>
                <w:rFonts w:ascii="Times New Roman" w:eastAsia="Calibri" w:hAnsi="Times New Roman" w:cs="Times New Roman"/>
              </w:rPr>
              <w:br/>
              <w:t>Река Уводь.</w:t>
            </w:r>
          </w:p>
        </w:tc>
        <w:tc>
          <w:tcPr>
            <w:tcW w:w="1558"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1ECF77EB"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08.07.2025</w:t>
            </w:r>
          </w:p>
        </w:tc>
        <w:tc>
          <w:tcPr>
            <w:tcW w:w="1417"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183836C9"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14,3</w:t>
            </w:r>
          </w:p>
        </w:tc>
        <w:tc>
          <w:tcPr>
            <w:tcW w:w="170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3F9A6A47" w14:textId="77777777" w:rsidR="00B90675" w:rsidRPr="00A100B9" w:rsidRDefault="00B90675" w:rsidP="00F45FFB">
            <w:pPr>
              <w:jc w:val="center"/>
              <w:rPr>
                <w:rFonts w:ascii="Calibri" w:eastAsia="Calibri" w:hAnsi="Calibri"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21EBF48B"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128</w:t>
            </w:r>
          </w:p>
        </w:tc>
        <w:tc>
          <w:tcPr>
            <w:tcW w:w="1566"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74114EA9"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18</w:t>
            </w:r>
          </w:p>
        </w:tc>
        <w:tc>
          <w:tcPr>
            <w:tcW w:w="155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5703A540" w14:textId="77777777" w:rsidR="00B90675" w:rsidRPr="00A100B9" w:rsidRDefault="00B90675" w:rsidP="00F45FFB">
            <w:pPr>
              <w:jc w:val="center"/>
              <w:rPr>
                <w:rFonts w:ascii="Calibri" w:eastAsia="Calibri" w:hAnsi="Calibri" w:cs="Calibri"/>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41E76BD4"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1153</w:t>
            </w:r>
          </w:p>
        </w:tc>
        <w:tc>
          <w:tcPr>
            <w:tcW w:w="1409" w:type="dxa"/>
            <w:tcBorders>
              <w:top w:val="single" w:sz="6" w:space="0" w:color="000000"/>
              <w:left w:val="single" w:sz="6" w:space="0" w:color="000000"/>
              <w:bottom w:val="single" w:sz="6" w:space="0" w:color="000000"/>
              <w:right w:val="single" w:sz="18" w:space="0" w:color="000000"/>
            </w:tcBorders>
            <w:shd w:val="clear" w:color="auto" w:fill="DBE5F1" w:themeFill="accent1" w:themeFillTint="33"/>
            <w:vAlign w:val="center"/>
          </w:tcPr>
          <w:p w14:paraId="66208D37"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377</w:t>
            </w:r>
          </w:p>
        </w:tc>
      </w:tr>
      <w:tr w:rsidR="00B90675" w:rsidRPr="00A100B9" w14:paraId="3F2AAD4F" w14:textId="77777777" w:rsidTr="00F45FFB">
        <w:trPr>
          <w:trHeight w:val="702"/>
        </w:trPr>
        <w:tc>
          <w:tcPr>
            <w:tcW w:w="798" w:type="dxa"/>
            <w:vMerge/>
            <w:tcBorders>
              <w:left w:val="single" w:sz="18" w:space="0" w:color="000000"/>
              <w:bottom w:val="single" w:sz="18" w:space="0" w:color="000000"/>
              <w:right w:val="single" w:sz="6" w:space="0" w:color="000000"/>
            </w:tcBorders>
            <w:shd w:val="clear" w:color="auto" w:fill="F8FAA4"/>
            <w:vAlign w:val="center"/>
          </w:tcPr>
          <w:p w14:paraId="7E09D868"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bottom w:val="single" w:sz="18" w:space="0" w:color="000000"/>
              <w:right w:val="single" w:sz="6" w:space="0" w:color="000000"/>
            </w:tcBorders>
            <w:shd w:val="clear" w:color="auto" w:fill="F8FAA4"/>
            <w:vAlign w:val="center"/>
          </w:tcPr>
          <w:p w14:paraId="5AC00271" w14:textId="77777777" w:rsidR="00B90675" w:rsidRPr="00A100B9" w:rsidRDefault="00B90675" w:rsidP="00F45FFB">
            <w:pPr>
              <w:jc w:val="center"/>
              <w:rPr>
                <w:rFonts w:ascii="Times New Roman" w:eastAsia="Calibri" w:hAnsi="Times New Roman" w:cs="Calibri"/>
              </w:rPr>
            </w:pPr>
          </w:p>
        </w:tc>
        <w:tc>
          <w:tcPr>
            <w:tcW w:w="1558" w:type="dxa"/>
            <w:gridSpan w:val="2"/>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132AA236"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09.09.2025</w:t>
            </w:r>
          </w:p>
        </w:tc>
        <w:tc>
          <w:tcPr>
            <w:tcW w:w="1417"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659DC071"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14,1</w:t>
            </w:r>
          </w:p>
        </w:tc>
        <w:tc>
          <w:tcPr>
            <w:tcW w:w="1700"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6FEC8C2F" w14:textId="77777777" w:rsidR="00B90675" w:rsidRPr="00A100B9" w:rsidRDefault="00B90675" w:rsidP="00F45FFB">
            <w:pPr>
              <w:jc w:val="center"/>
              <w:rPr>
                <w:rFonts w:ascii="Calibri" w:eastAsia="Calibri" w:hAnsi="Calibri"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60CADECF"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126</w:t>
            </w:r>
          </w:p>
        </w:tc>
        <w:tc>
          <w:tcPr>
            <w:tcW w:w="1566"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61D28F14"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17</w:t>
            </w:r>
          </w:p>
        </w:tc>
        <w:tc>
          <w:tcPr>
            <w:tcW w:w="1552"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65C7D0F9" w14:textId="77777777" w:rsidR="00B90675" w:rsidRPr="00A100B9" w:rsidRDefault="00B90675" w:rsidP="00F45FFB">
            <w:pPr>
              <w:jc w:val="center"/>
              <w:rPr>
                <w:rFonts w:ascii="Calibri" w:eastAsia="Calibri" w:hAnsi="Calibri" w:cs="Calibri"/>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bottom w:val="single" w:sz="18" w:space="0" w:color="000000"/>
              <w:right w:val="single" w:sz="6" w:space="0" w:color="000000"/>
            </w:tcBorders>
            <w:shd w:val="clear" w:color="auto" w:fill="DBE5F1" w:themeFill="accent1" w:themeFillTint="33"/>
            <w:vAlign w:val="center"/>
          </w:tcPr>
          <w:p w14:paraId="3DA8D113"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1158</w:t>
            </w:r>
          </w:p>
        </w:tc>
        <w:tc>
          <w:tcPr>
            <w:tcW w:w="1409" w:type="dxa"/>
            <w:tcBorders>
              <w:top w:val="single" w:sz="6" w:space="0" w:color="000000"/>
              <w:left w:val="single" w:sz="6" w:space="0" w:color="000000"/>
              <w:bottom w:val="single" w:sz="18" w:space="0" w:color="000000"/>
              <w:right w:val="single" w:sz="18" w:space="0" w:color="000000"/>
            </w:tcBorders>
            <w:shd w:val="clear" w:color="auto" w:fill="DBE5F1" w:themeFill="accent1" w:themeFillTint="33"/>
            <w:vAlign w:val="center"/>
          </w:tcPr>
          <w:p w14:paraId="10699FF8"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380</w:t>
            </w:r>
          </w:p>
        </w:tc>
      </w:tr>
      <w:tr w:rsidR="00B90675" w:rsidRPr="00A100B9" w14:paraId="28E1212C" w14:textId="77777777" w:rsidTr="00F45FFB">
        <w:trPr>
          <w:trHeight w:val="369"/>
        </w:trPr>
        <w:tc>
          <w:tcPr>
            <w:tcW w:w="798" w:type="dxa"/>
            <w:vMerge w:val="restart"/>
            <w:tcBorders>
              <w:top w:val="single" w:sz="18" w:space="0" w:color="000000"/>
              <w:left w:val="single" w:sz="18" w:space="0" w:color="000000"/>
              <w:right w:val="single" w:sz="6" w:space="0" w:color="000000"/>
            </w:tcBorders>
            <w:shd w:val="clear" w:color="auto" w:fill="B8CCE4" w:themeFill="accent1" w:themeFillTint="66"/>
            <w:vAlign w:val="center"/>
          </w:tcPr>
          <w:p w14:paraId="63477CB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4</w:t>
            </w:r>
          </w:p>
        </w:tc>
        <w:tc>
          <w:tcPr>
            <w:tcW w:w="1672" w:type="dxa"/>
            <w:vMerge w:val="restart"/>
            <w:tcBorders>
              <w:top w:val="single" w:sz="18" w:space="0" w:color="000000"/>
              <w:left w:val="single" w:sz="6" w:space="0" w:color="000000"/>
              <w:right w:val="single" w:sz="6" w:space="0" w:color="000000"/>
            </w:tcBorders>
            <w:shd w:val="clear" w:color="auto" w:fill="B8CCE4" w:themeFill="accent1" w:themeFillTint="66"/>
            <w:vAlign w:val="center"/>
          </w:tcPr>
          <w:p w14:paraId="4888BAE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Водные объекты Ивановской области.</w:t>
            </w:r>
          </w:p>
          <w:p w14:paraId="4077B0E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Река Постна.</w:t>
            </w:r>
          </w:p>
        </w:tc>
        <w:tc>
          <w:tcPr>
            <w:tcW w:w="1225" w:type="dxa"/>
            <w:vMerge w:val="restart"/>
            <w:tcBorders>
              <w:top w:val="single" w:sz="18" w:space="0" w:color="000000"/>
              <w:left w:val="single" w:sz="6" w:space="0" w:color="000000"/>
              <w:bottom w:val="single" w:sz="6" w:space="0" w:color="000000"/>
              <w:right w:val="single" w:sz="6" w:space="0" w:color="000000"/>
            </w:tcBorders>
            <w:shd w:val="clear" w:color="auto" w:fill="E5DFEC" w:themeFill="accent4" w:themeFillTint="33"/>
            <w:vAlign w:val="center"/>
          </w:tcPr>
          <w:p w14:paraId="4ACB289F"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15.06.2023</w:t>
            </w:r>
          </w:p>
        </w:tc>
        <w:tc>
          <w:tcPr>
            <w:tcW w:w="333" w:type="dxa"/>
            <w:tcBorders>
              <w:top w:val="single" w:sz="18" w:space="0" w:color="000000"/>
              <w:left w:val="single" w:sz="6" w:space="0" w:color="000000"/>
              <w:bottom w:val="single" w:sz="6" w:space="0" w:color="000000"/>
              <w:right w:val="single" w:sz="6" w:space="0" w:color="000000"/>
            </w:tcBorders>
            <w:shd w:val="clear" w:color="auto" w:fill="E5DFEC" w:themeFill="accent4" w:themeFillTint="33"/>
            <w:vAlign w:val="center"/>
          </w:tcPr>
          <w:p w14:paraId="6EE24243"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417" w:type="dxa"/>
            <w:tcBorders>
              <w:top w:val="single" w:sz="18" w:space="0" w:color="000000"/>
              <w:left w:val="single" w:sz="6" w:space="0" w:color="000000"/>
              <w:right w:val="single" w:sz="6" w:space="0" w:color="000000"/>
            </w:tcBorders>
            <w:shd w:val="clear" w:color="auto" w:fill="E5DFEC" w:themeFill="accent4" w:themeFillTint="33"/>
            <w:vAlign w:val="center"/>
          </w:tcPr>
          <w:p w14:paraId="7914F0C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1,72</w:t>
            </w:r>
          </w:p>
        </w:tc>
        <w:tc>
          <w:tcPr>
            <w:tcW w:w="1700" w:type="dxa"/>
            <w:tcBorders>
              <w:top w:val="single" w:sz="18" w:space="0" w:color="000000"/>
              <w:left w:val="single" w:sz="6" w:space="0" w:color="000000"/>
              <w:right w:val="single" w:sz="6" w:space="0" w:color="000000"/>
            </w:tcBorders>
            <w:shd w:val="clear" w:color="auto" w:fill="E5DFEC" w:themeFill="accent4" w:themeFillTint="33"/>
            <w:vAlign w:val="center"/>
          </w:tcPr>
          <w:p w14:paraId="33653C63"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18" w:space="0" w:color="000000"/>
              <w:left w:val="single" w:sz="6" w:space="0" w:color="000000"/>
              <w:right w:val="single" w:sz="6" w:space="0" w:color="000000"/>
            </w:tcBorders>
            <w:shd w:val="clear" w:color="auto" w:fill="E5DFEC" w:themeFill="accent4" w:themeFillTint="33"/>
            <w:vAlign w:val="center"/>
          </w:tcPr>
          <w:p w14:paraId="4DCA69D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18,3</w:t>
            </w:r>
          </w:p>
        </w:tc>
        <w:tc>
          <w:tcPr>
            <w:tcW w:w="1566" w:type="dxa"/>
            <w:tcBorders>
              <w:top w:val="single" w:sz="18" w:space="0" w:color="000000"/>
              <w:left w:val="single" w:sz="6" w:space="0" w:color="000000"/>
              <w:right w:val="single" w:sz="6" w:space="0" w:color="000000"/>
            </w:tcBorders>
            <w:shd w:val="clear" w:color="auto" w:fill="E5DFEC" w:themeFill="accent4" w:themeFillTint="33"/>
            <w:vAlign w:val="center"/>
          </w:tcPr>
          <w:p w14:paraId="694A7E8B"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13,4</w:t>
            </w:r>
          </w:p>
        </w:tc>
        <w:tc>
          <w:tcPr>
            <w:tcW w:w="1552" w:type="dxa"/>
            <w:tcBorders>
              <w:top w:val="single" w:sz="18" w:space="0" w:color="000000"/>
              <w:left w:val="single" w:sz="6" w:space="0" w:color="000000"/>
              <w:right w:val="single" w:sz="6" w:space="0" w:color="000000"/>
            </w:tcBorders>
            <w:shd w:val="clear" w:color="auto" w:fill="E5DFEC" w:themeFill="accent4" w:themeFillTint="33"/>
            <w:vAlign w:val="center"/>
          </w:tcPr>
          <w:p w14:paraId="69E591DB"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3519</w:t>
            </w:r>
          </w:p>
        </w:tc>
        <w:tc>
          <w:tcPr>
            <w:tcW w:w="1566" w:type="dxa"/>
            <w:tcBorders>
              <w:top w:val="single" w:sz="18" w:space="0" w:color="000000"/>
              <w:left w:val="single" w:sz="6" w:space="0" w:color="000000"/>
              <w:right w:val="single" w:sz="6" w:space="0" w:color="000000"/>
            </w:tcBorders>
            <w:shd w:val="clear" w:color="auto" w:fill="E5DFEC" w:themeFill="accent4" w:themeFillTint="33"/>
            <w:vAlign w:val="center"/>
          </w:tcPr>
          <w:p w14:paraId="271965F6"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top w:val="single" w:sz="18" w:space="0" w:color="000000"/>
              <w:left w:val="single" w:sz="6" w:space="0" w:color="000000"/>
              <w:right w:val="single" w:sz="18" w:space="0" w:color="000000"/>
            </w:tcBorders>
            <w:shd w:val="clear" w:color="auto" w:fill="E5DFEC" w:themeFill="accent4" w:themeFillTint="33"/>
            <w:vAlign w:val="center"/>
          </w:tcPr>
          <w:p w14:paraId="14695B5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678,79</w:t>
            </w:r>
          </w:p>
        </w:tc>
      </w:tr>
      <w:tr w:rsidR="00B90675" w:rsidRPr="00A100B9" w14:paraId="5971C7EA" w14:textId="77777777" w:rsidTr="00F45FFB">
        <w:trPr>
          <w:trHeight w:val="368"/>
        </w:trPr>
        <w:tc>
          <w:tcPr>
            <w:tcW w:w="798" w:type="dxa"/>
            <w:vMerge/>
            <w:tcBorders>
              <w:left w:val="single" w:sz="18" w:space="0" w:color="000000"/>
              <w:right w:val="single" w:sz="6" w:space="0" w:color="000000"/>
            </w:tcBorders>
            <w:shd w:val="clear" w:color="auto" w:fill="B8CCE4" w:themeFill="accent1" w:themeFillTint="66"/>
            <w:vAlign w:val="center"/>
          </w:tcPr>
          <w:p w14:paraId="5FC25A4B"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B8CCE4" w:themeFill="accent1" w:themeFillTint="66"/>
            <w:vAlign w:val="center"/>
          </w:tcPr>
          <w:p w14:paraId="3E0EC9C3" w14:textId="77777777" w:rsidR="00B90675" w:rsidRPr="00A100B9" w:rsidRDefault="00B90675" w:rsidP="00F45FFB">
            <w:pPr>
              <w:jc w:val="center"/>
              <w:rPr>
                <w:rFonts w:ascii="Times New Roman" w:eastAsia="Calibri" w:hAnsi="Times New Roman" w:cs="Calibri"/>
              </w:rPr>
            </w:pPr>
          </w:p>
        </w:tc>
        <w:tc>
          <w:tcPr>
            <w:tcW w:w="1225" w:type="dxa"/>
            <w:vMerge/>
            <w:tcBorders>
              <w:left w:val="single" w:sz="6" w:space="0" w:color="000000"/>
              <w:bottom w:val="single" w:sz="6" w:space="0" w:color="000000"/>
              <w:right w:val="single" w:sz="6" w:space="0" w:color="000000"/>
            </w:tcBorders>
            <w:shd w:val="clear" w:color="auto" w:fill="E5DFEC" w:themeFill="accent4" w:themeFillTint="33"/>
            <w:vAlign w:val="center"/>
          </w:tcPr>
          <w:p w14:paraId="585F0180" w14:textId="77777777" w:rsidR="00B90675" w:rsidRPr="00A100B9" w:rsidRDefault="00B90675" w:rsidP="00F45FFB">
            <w:pPr>
              <w:jc w:val="center"/>
              <w:rPr>
                <w:rFonts w:ascii="Times New Roman" w:eastAsia="Calibri" w:hAnsi="Times New Roman" w:cs="Calibri"/>
              </w:rPr>
            </w:pPr>
          </w:p>
        </w:tc>
        <w:tc>
          <w:tcPr>
            <w:tcW w:w="333"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vAlign w:val="center"/>
          </w:tcPr>
          <w:p w14:paraId="4FC9662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417" w:type="dxa"/>
            <w:tcBorders>
              <w:left w:val="single" w:sz="6" w:space="0" w:color="000000"/>
              <w:bottom w:val="single" w:sz="6" w:space="0" w:color="000000"/>
              <w:right w:val="single" w:sz="6" w:space="0" w:color="000000"/>
            </w:tcBorders>
            <w:shd w:val="clear" w:color="auto" w:fill="E5DFEC" w:themeFill="accent4" w:themeFillTint="33"/>
            <w:vAlign w:val="center"/>
          </w:tcPr>
          <w:p w14:paraId="7C612ADA" w14:textId="77777777" w:rsidR="00B90675" w:rsidRPr="00A100B9" w:rsidRDefault="00B90675" w:rsidP="00F45FFB">
            <w:pPr>
              <w:jc w:val="center"/>
              <w:rPr>
                <w:rFonts w:ascii="Times New Roman" w:eastAsia="Calibri" w:hAnsi="Times New Roman" w:cs="Calibri"/>
                <w:bCs/>
                <w:lang w:val="en-US"/>
              </w:rPr>
            </w:pPr>
            <w:r w:rsidRPr="00A100B9">
              <w:rPr>
                <w:rFonts w:ascii="Times New Roman" w:eastAsia="Calibri" w:hAnsi="Times New Roman" w:cs="Times New Roman"/>
                <w:bCs/>
                <w:lang w:val="en-US"/>
              </w:rPr>
              <w:t>1.74</w:t>
            </w:r>
          </w:p>
        </w:tc>
        <w:tc>
          <w:tcPr>
            <w:tcW w:w="1700" w:type="dxa"/>
            <w:tcBorders>
              <w:left w:val="single" w:sz="6" w:space="0" w:color="000000"/>
              <w:bottom w:val="single" w:sz="6" w:space="0" w:color="000000"/>
              <w:right w:val="single" w:sz="6" w:space="0" w:color="000000"/>
            </w:tcBorders>
            <w:shd w:val="clear" w:color="auto" w:fill="E5DFEC" w:themeFill="accent4" w:themeFillTint="33"/>
            <w:vAlign w:val="center"/>
          </w:tcPr>
          <w:p w14:paraId="36B5E5F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bottom w:val="single" w:sz="6" w:space="0" w:color="000000"/>
              <w:right w:val="single" w:sz="6" w:space="0" w:color="000000"/>
            </w:tcBorders>
            <w:shd w:val="clear" w:color="auto" w:fill="E5DFEC" w:themeFill="accent4" w:themeFillTint="33"/>
            <w:vAlign w:val="center"/>
          </w:tcPr>
          <w:p w14:paraId="7B44A087"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18,5</w:t>
            </w:r>
          </w:p>
        </w:tc>
        <w:tc>
          <w:tcPr>
            <w:tcW w:w="1566" w:type="dxa"/>
            <w:tcBorders>
              <w:left w:val="single" w:sz="6" w:space="0" w:color="000000"/>
              <w:bottom w:val="single" w:sz="6" w:space="0" w:color="000000"/>
              <w:right w:val="single" w:sz="6" w:space="0" w:color="000000"/>
            </w:tcBorders>
            <w:shd w:val="clear" w:color="auto" w:fill="E5DFEC" w:themeFill="accent4" w:themeFillTint="33"/>
            <w:vAlign w:val="center"/>
          </w:tcPr>
          <w:p w14:paraId="12CF4CCA"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13,7</w:t>
            </w:r>
          </w:p>
        </w:tc>
        <w:tc>
          <w:tcPr>
            <w:tcW w:w="1552" w:type="dxa"/>
            <w:tcBorders>
              <w:left w:val="single" w:sz="6" w:space="0" w:color="000000"/>
              <w:bottom w:val="single" w:sz="6" w:space="0" w:color="000000"/>
              <w:right w:val="single" w:sz="6" w:space="0" w:color="000000"/>
            </w:tcBorders>
            <w:shd w:val="clear" w:color="auto" w:fill="E5DFEC" w:themeFill="accent4" w:themeFillTint="33"/>
            <w:vAlign w:val="center"/>
          </w:tcPr>
          <w:p w14:paraId="35C18A85"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3526</w:t>
            </w:r>
          </w:p>
        </w:tc>
        <w:tc>
          <w:tcPr>
            <w:tcW w:w="1566" w:type="dxa"/>
            <w:tcBorders>
              <w:left w:val="single" w:sz="6" w:space="0" w:color="000000"/>
              <w:bottom w:val="single" w:sz="6" w:space="0" w:color="000000"/>
              <w:right w:val="single" w:sz="6" w:space="0" w:color="000000"/>
            </w:tcBorders>
            <w:shd w:val="clear" w:color="auto" w:fill="E5DFEC" w:themeFill="accent4" w:themeFillTint="33"/>
            <w:vAlign w:val="center"/>
          </w:tcPr>
          <w:p w14:paraId="5CEBDF7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left w:val="single" w:sz="6" w:space="0" w:color="000000"/>
              <w:bottom w:val="single" w:sz="6" w:space="0" w:color="000000"/>
              <w:right w:val="single" w:sz="18" w:space="0" w:color="000000"/>
            </w:tcBorders>
            <w:shd w:val="clear" w:color="auto" w:fill="E5DFEC" w:themeFill="accent4" w:themeFillTint="33"/>
            <w:vAlign w:val="center"/>
          </w:tcPr>
          <w:p w14:paraId="5FE7C4B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678,88</w:t>
            </w:r>
          </w:p>
        </w:tc>
      </w:tr>
      <w:tr w:rsidR="00B90675" w:rsidRPr="00A100B9" w14:paraId="1E5D00FE" w14:textId="77777777" w:rsidTr="00F45FFB">
        <w:trPr>
          <w:trHeight w:val="369"/>
        </w:trPr>
        <w:tc>
          <w:tcPr>
            <w:tcW w:w="798" w:type="dxa"/>
            <w:vMerge/>
            <w:tcBorders>
              <w:left w:val="single" w:sz="18" w:space="0" w:color="000000"/>
              <w:right w:val="single" w:sz="6" w:space="0" w:color="000000"/>
            </w:tcBorders>
            <w:shd w:val="clear" w:color="auto" w:fill="B8CCE4" w:themeFill="accent1" w:themeFillTint="66"/>
            <w:vAlign w:val="center"/>
          </w:tcPr>
          <w:p w14:paraId="7D0F4162"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B8CCE4" w:themeFill="accent1" w:themeFillTint="66"/>
            <w:vAlign w:val="center"/>
          </w:tcPr>
          <w:p w14:paraId="4D4C4396" w14:textId="77777777" w:rsidR="00B90675" w:rsidRPr="00A100B9" w:rsidRDefault="00B90675" w:rsidP="00F45FFB">
            <w:pPr>
              <w:jc w:val="center"/>
              <w:rPr>
                <w:rFonts w:ascii="Times New Roman" w:eastAsia="Calibri" w:hAnsi="Times New Roman" w:cs="Calibri"/>
              </w:rPr>
            </w:pPr>
          </w:p>
        </w:tc>
        <w:tc>
          <w:tcPr>
            <w:tcW w:w="1225" w:type="dxa"/>
            <w:vMerge w:val="restart"/>
            <w:tcBorders>
              <w:top w:val="single" w:sz="6" w:space="0" w:color="000000"/>
              <w:left w:val="single" w:sz="6" w:space="0" w:color="000000"/>
              <w:bottom w:val="single" w:sz="6" w:space="0" w:color="000000"/>
              <w:right w:val="single" w:sz="6" w:space="0" w:color="000000"/>
            </w:tcBorders>
            <w:shd w:val="clear" w:color="auto" w:fill="E5DFEC" w:themeFill="accent4" w:themeFillTint="33"/>
            <w:vAlign w:val="center"/>
          </w:tcPr>
          <w:p w14:paraId="01C9BC6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07.08.2023</w:t>
            </w:r>
          </w:p>
        </w:tc>
        <w:tc>
          <w:tcPr>
            <w:tcW w:w="333"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vAlign w:val="center"/>
          </w:tcPr>
          <w:p w14:paraId="334E101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417" w:type="dxa"/>
            <w:tcBorders>
              <w:top w:val="single" w:sz="6" w:space="0" w:color="000000"/>
              <w:left w:val="single" w:sz="6" w:space="0" w:color="000000"/>
              <w:right w:val="single" w:sz="6" w:space="0" w:color="000000"/>
            </w:tcBorders>
            <w:shd w:val="clear" w:color="auto" w:fill="E5DFEC" w:themeFill="accent4" w:themeFillTint="33"/>
            <w:vAlign w:val="center"/>
          </w:tcPr>
          <w:p w14:paraId="54CB22AF"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1,81</w:t>
            </w:r>
          </w:p>
        </w:tc>
        <w:tc>
          <w:tcPr>
            <w:tcW w:w="1700" w:type="dxa"/>
            <w:tcBorders>
              <w:top w:val="single" w:sz="6" w:space="0" w:color="000000"/>
              <w:left w:val="single" w:sz="6" w:space="0" w:color="000000"/>
              <w:right w:val="single" w:sz="6" w:space="0" w:color="000000"/>
            </w:tcBorders>
            <w:shd w:val="clear" w:color="auto" w:fill="E5DFEC" w:themeFill="accent4" w:themeFillTint="33"/>
            <w:vAlign w:val="center"/>
          </w:tcPr>
          <w:p w14:paraId="0FFE817F"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right w:val="single" w:sz="6" w:space="0" w:color="000000"/>
            </w:tcBorders>
            <w:shd w:val="clear" w:color="auto" w:fill="E5DFEC" w:themeFill="accent4" w:themeFillTint="33"/>
            <w:vAlign w:val="center"/>
          </w:tcPr>
          <w:p w14:paraId="31BAAA86"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18,9</w:t>
            </w:r>
          </w:p>
        </w:tc>
        <w:tc>
          <w:tcPr>
            <w:tcW w:w="1566" w:type="dxa"/>
            <w:tcBorders>
              <w:top w:val="single" w:sz="6" w:space="0" w:color="000000"/>
              <w:left w:val="single" w:sz="6" w:space="0" w:color="000000"/>
              <w:right w:val="single" w:sz="6" w:space="0" w:color="000000"/>
            </w:tcBorders>
            <w:shd w:val="clear" w:color="auto" w:fill="E5DFEC" w:themeFill="accent4" w:themeFillTint="33"/>
            <w:vAlign w:val="center"/>
          </w:tcPr>
          <w:p w14:paraId="612C91C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14,1</w:t>
            </w:r>
          </w:p>
        </w:tc>
        <w:tc>
          <w:tcPr>
            <w:tcW w:w="1552" w:type="dxa"/>
            <w:tcBorders>
              <w:top w:val="single" w:sz="6" w:space="0" w:color="000000"/>
              <w:left w:val="single" w:sz="6" w:space="0" w:color="000000"/>
              <w:right w:val="single" w:sz="6" w:space="0" w:color="000000"/>
            </w:tcBorders>
            <w:shd w:val="clear" w:color="auto" w:fill="E5DFEC" w:themeFill="accent4" w:themeFillTint="33"/>
            <w:vAlign w:val="center"/>
          </w:tcPr>
          <w:p w14:paraId="05E22504"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3543</w:t>
            </w:r>
          </w:p>
        </w:tc>
        <w:tc>
          <w:tcPr>
            <w:tcW w:w="1566" w:type="dxa"/>
            <w:tcBorders>
              <w:top w:val="single" w:sz="6" w:space="0" w:color="000000"/>
              <w:left w:val="single" w:sz="6" w:space="0" w:color="000000"/>
              <w:right w:val="single" w:sz="6" w:space="0" w:color="000000"/>
            </w:tcBorders>
            <w:shd w:val="clear" w:color="auto" w:fill="E5DFEC" w:themeFill="accent4" w:themeFillTint="33"/>
            <w:vAlign w:val="center"/>
          </w:tcPr>
          <w:p w14:paraId="4FB2BF21"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top w:val="single" w:sz="6" w:space="0" w:color="000000"/>
              <w:left w:val="single" w:sz="6" w:space="0" w:color="000000"/>
              <w:right w:val="single" w:sz="18" w:space="0" w:color="000000"/>
            </w:tcBorders>
            <w:shd w:val="clear" w:color="auto" w:fill="E5DFEC" w:themeFill="accent4" w:themeFillTint="33"/>
            <w:vAlign w:val="center"/>
          </w:tcPr>
          <w:p w14:paraId="175B2311"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679,22</w:t>
            </w:r>
          </w:p>
        </w:tc>
      </w:tr>
      <w:tr w:rsidR="00B90675" w:rsidRPr="00A100B9" w14:paraId="0CBE3A3A" w14:textId="77777777" w:rsidTr="00F45FFB">
        <w:trPr>
          <w:trHeight w:val="368"/>
        </w:trPr>
        <w:tc>
          <w:tcPr>
            <w:tcW w:w="798" w:type="dxa"/>
            <w:vMerge/>
            <w:tcBorders>
              <w:left w:val="single" w:sz="18" w:space="0" w:color="000000"/>
              <w:right w:val="single" w:sz="6" w:space="0" w:color="000000"/>
            </w:tcBorders>
            <w:shd w:val="clear" w:color="auto" w:fill="B8CCE4" w:themeFill="accent1" w:themeFillTint="66"/>
            <w:vAlign w:val="center"/>
          </w:tcPr>
          <w:p w14:paraId="70FBE47D"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B8CCE4" w:themeFill="accent1" w:themeFillTint="66"/>
            <w:vAlign w:val="center"/>
          </w:tcPr>
          <w:p w14:paraId="0A7995E9" w14:textId="77777777" w:rsidR="00B90675" w:rsidRPr="00A100B9" w:rsidRDefault="00B90675" w:rsidP="00F45FFB">
            <w:pPr>
              <w:jc w:val="center"/>
              <w:rPr>
                <w:rFonts w:ascii="Times New Roman" w:eastAsia="Calibri" w:hAnsi="Times New Roman" w:cs="Calibri"/>
              </w:rPr>
            </w:pPr>
          </w:p>
        </w:tc>
        <w:tc>
          <w:tcPr>
            <w:tcW w:w="1225" w:type="dxa"/>
            <w:vMerge/>
            <w:tcBorders>
              <w:left w:val="single" w:sz="6" w:space="0" w:color="000000"/>
              <w:bottom w:val="single" w:sz="6" w:space="0" w:color="000000"/>
              <w:right w:val="single" w:sz="6" w:space="0" w:color="000000"/>
            </w:tcBorders>
            <w:shd w:val="clear" w:color="auto" w:fill="E5DFEC" w:themeFill="accent4" w:themeFillTint="33"/>
            <w:vAlign w:val="center"/>
          </w:tcPr>
          <w:p w14:paraId="7578C0EA" w14:textId="77777777" w:rsidR="00B90675" w:rsidRPr="00A100B9" w:rsidRDefault="00B90675" w:rsidP="00F45FFB">
            <w:pPr>
              <w:jc w:val="center"/>
              <w:rPr>
                <w:rFonts w:ascii="Times New Roman" w:eastAsia="Calibri" w:hAnsi="Times New Roman" w:cs="Calibri"/>
              </w:rPr>
            </w:pPr>
          </w:p>
        </w:tc>
        <w:tc>
          <w:tcPr>
            <w:tcW w:w="333"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vAlign w:val="center"/>
          </w:tcPr>
          <w:p w14:paraId="348DD6D5"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417" w:type="dxa"/>
            <w:tcBorders>
              <w:left w:val="single" w:sz="6" w:space="0" w:color="000000"/>
              <w:bottom w:val="single" w:sz="6" w:space="0" w:color="000000"/>
              <w:right w:val="single" w:sz="6" w:space="0" w:color="000000"/>
            </w:tcBorders>
            <w:shd w:val="clear" w:color="auto" w:fill="E5DFEC" w:themeFill="accent4" w:themeFillTint="33"/>
            <w:vAlign w:val="center"/>
          </w:tcPr>
          <w:p w14:paraId="40776C97"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1,83</w:t>
            </w:r>
          </w:p>
        </w:tc>
        <w:tc>
          <w:tcPr>
            <w:tcW w:w="1700" w:type="dxa"/>
            <w:tcBorders>
              <w:left w:val="single" w:sz="6" w:space="0" w:color="000000"/>
              <w:bottom w:val="single" w:sz="6" w:space="0" w:color="000000"/>
              <w:right w:val="single" w:sz="6" w:space="0" w:color="000000"/>
            </w:tcBorders>
            <w:shd w:val="clear" w:color="auto" w:fill="E5DFEC" w:themeFill="accent4" w:themeFillTint="33"/>
            <w:vAlign w:val="center"/>
          </w:tcPr>
          <w:p w14:paraId="408DB413"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bottom w:val="single" w:sz="6" w:space="0" w:color="000000"/>
              <w:right w:val="single" w:sz="6" w:space="0" w:color="000000"/>
            </w:tcBorders>
            <w:shd w:val="clear" w:color="auto" w:fill="E5DFEC" w:themeFill="accent4" w:themeFillTint="33"/>
            <w:vAlign w:val="center"/>
          </w:tcPr>
          <w:p w14:paraId="174200D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19,0</w:t>
            </w:r>
          </w:p>
        </w:tc>
        <w:tc>
          <w:tcPr>
            <w:tcW w:w="1566" w:type="dxa"/>
            <w:tcBorders>
              <w:left w:val="single" w:sz="6" w:space="0" w:color="000000"/>
              <w:bottom w:val="single" w:sz="6" w:space="0" w:color="000000"/>
              <w:right w:val="single" w:sz="6" w:space="0" w:color="000000"/>
            </w:tcBorders>
            <w:shd w:val="clear" w:color="auto" w:fill="E5DFEC" w:themeFill="accent4" w:themeFillTint="33"/>
            <w:vAlign w:val="center"/>
          </w:tcPr>
          <w:p w14:paraId="5A27EE75"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14,2</w:t>
            </w:r>
          </w:p>
        </w:tc>
        <w:tc>
          <w:tcPr>
            <w:tcW w:w="1552" w:type="dxa"/>
            <w:tcBorders>
              <w:left w:val="single" w:sz="6" w:space="0" w:color="000000"/>
              <w:bottom w:val="single" w:sz="6" w:space="0" w:color="000000"/>
              <w:right w:val="single" w:sz="6" w:space="0" w:color="000000"/>
            </w:tcBorders>
            <w:shd w:val="clear" w:color="auto" w:fill="E5DFEC" w:themeFill="accent4" w:themeFillTint="33"/>
            <w:vAlign w:val="center"/>
          </w:tcPr>
          <w:p w14:paraId="48F3E5FB"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3546</w:t>
            </w:r>
          </w:p>
        </w:tc>
        <w:tc>
          <w:tcPr>
            <w:tcW w:w="1566" w:type="dxa"/>
            <w:tcBorders>
              <w:left w:val="single" w:sz="6" w:space="0" w:color="000000"/>
              <w:bottom w:val="single" w:sz="6" w:space="0" w:color="000000"/>
              <w:right w:val="single" w:sz="6" w:space="0" w:color="000000"/>
            </w:tcBorders>
            <w:shd w:val="clear" w:color="auto" w:fill="E5DFEC" w:themeFill="accent4" w:themeFillTint="33"/>
            <w:vAlign w:val="center"/>
          </w:tcPr>
          <w:p w14:paraId="4FCAA21A"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left w:val="single" w:sz="6" w:space="0" w:color="000000"/>
              <w:bottom w:val="single" w:sz="6" w:space="0" w:color="000000"/>
              <w:right w:val="single" w:sz="18" w:space="0" w:color="000000"/>
            </w:tcBorders>
            <w:shd w:val="clear" w:color="auto" w:fill="E5DFEC" w:themeFill="accent4" w:themeFillTint="33"/>
            <w:vAlign w:val="center"/>
          </w:tcPr>
          <w:p w14:paraId="2BB9AA1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679,27</w:t>
            </w:r>
          </w:p>
        </w:tc>
      </w:tr>
      <w:tr w:rsidR="00B90675" w:rsidRPr="00A100B9" w14:paraId="46E00787" w14:textId="77777777" w:rsidTr="00F45FFB">
        <w:trPr>
          <w:trHeight w:val="369"/>
        </w:trPr>
        <w:tc>
          <w:tcPr>
            <w:tcW w:w="798" w:type="dxa"/>
            <w:vMerge/>
            <w:tcBorders>
              <w:left w:val="single" w:sz="18" w:space="0" w:color="000000"/>
              <w:right w:val="single" w:sz="6" w:space="0" w:color="000000"/>
            </w:tcBorders>
            <w:shd w:val="clear" w:color="auto" w:fill="B8CCE4" w:themeFill="accent1" w:themeFillTint="66"/>
            <w:vAlign w:val="center"/>
          </w:tcPr>
          <w:p w14:paraId="78CC73B2"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B8CCE4" w:themeFill="accent1" w:themeFillTint="66"/>
            <w:vAlign w:val="center"/>
          </w:tcPr>
          <w:p w14:paraId="567F6F72" w14:textId="77777777" w:rsidR="00B90675" w:rsidRPr="00A100B9" w:rsidRDefault="00B90675" w:rsidP="00F45FFB">
            <w:pPr>
              <w:jc w:val="center"/>
              <w:rPr>
                <w:rFonts w:ascii="Times New Roman" w:eastAsia="Calibri" w:hAnsi="Times New Roman" w:cs="Calibri"/>
              </w:rPr>
            </w:pPr>
          </w:p>
        </w:tc>
        <w:tc>
          <w:tcPr>
            <w:tcW w:w="1225" w:type="dxa"/>
            <w:vMerge w:val="restart"/>
            <w:tcBorders>
              <w:top w:val="single" w:sz="6" w:space="0" w:color="000000"/>
              <w:left w:val="single" w:sz="6" w:space="0" w:color="000000"/>
              <w:bottom w:val="single" w:sz="6" w:space="0" w:color="000000"/>
              <w:right w:val="single" w:sz="6" w:space="0" w:color="000000"/>
            </w:tcBorders>
            <w:shd w:val="clear" w:color="auto" w:fill="E5DFEC" w:themeFill="accent4" w:themeFillTint="33"/>
            <w:vAlign w:val="center"/>
          </w:tcPr>
          <w:p w14:paraId="71E344F3"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02.10.2023</w:t>
            </w:r>
          </w:p>
        </w:tc>
        <w:tc>
          <w:tcPr>
            <w:tcW w:w="333"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vAlign w:val="center"/>
          </w:tcPr>
          <w:p w14:paraId="36D904A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417" w:type="dxa"/>
            <w:tcBorders>
              <w:top w:val="single" w:sz="6" w:space="0" w:color="000000"/>
              <w:left w:val="single" w:sz="6" w:space="0" w:color="000000"/>
              <w:right w:val="single" w:sz="6" w:space="0" w:color="000000"/>
            </w:tcBorders>
            <w:shd w:val="clear" w:color="auto" w:fill="E5DFEC" w:themeFill="accent4" w:themeFillTint="33"/>
            <w:vAlign w:val="center"/>
          </w:tcPr>
          <w:p w14:paraId="3E9372F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1,78</w:t>
            </w:r>
          </w:p>
        </w:tc>
        <w:tc>
          <w:tcPr>
            <w:tcW w:w="1700" w:type="dxa"/>
            <w:tcBorders>
              <w:top w:val="single" w:sz="6" w:space="0" w:color="000000"/>
              <w:left w:val="single" w:sz="6" w:space="0" w:color="000000"/>
              <w:right w:val="single" w:sz="6" w:space="0" w:color="000000"/>
            </w:tcBorders>
            <w:shd w:val="clear" w:color="auto" w:fill="E5DFEC" w:themeFill="accent4" w:themeFillTint="33"/>
            <w:vAlign w:val="center"/>
          </w:tcPr>
          <w:p w14:paraId="39AE962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right w:val="single" w:sz="6" w:space="0" w:color="000000"/>
            </w:tcBorders>
            <w:shd w:val="clear" w:color="auto" w:fill="E5DFEC" w:themeFill="accent4" w:themeFillTint="33"/>
            <w:vAlign w:val="center"/>
          </w:tcPr>
          <w:p w14:paraId="79C3D60B"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18,6</w:t>
            </w:r>
          </w:p>
        </w:tc>
        <w:tc>
          <w:tcPr>
            <w:tcW w:w="1566" w:type="dxa"/>
            <w:tcBorders>
              <w:top w:val="single" w:sz="6" w:space="0" w:color="000000"/>
              <w:left w:val="single" w:sz="6" w:space="0" w:color="000000"/>
              <w:right w:val="single" w:sz="6" w:space="0" w:color="000000"/>
            </w:tcBorders>
            <w:shd w:val="clear" w:color="auto" w:fill="E5DFEC" w:themeFill="accent4" w:themeFillTint="33"/>
            <w:vAlign w:val="center"/>
          </w:tcPr>
          <w:p w14:paraId="68F76FCF"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13,7</w:t>
            </w:r>
          </w:p>
        </w:tc>
        <w:tc>
          <w:tcPr>
            <w:tcW w:w="1552" w:type="dxa"/>
            <w:tcBorders>
              <w:top w:val="single" w:sz="6" w:space="0" w:color="000000"/>
              <w:left w:val="single" w:sz="6" w:space="0" w:color="000000"/>
              <w:right w:val="single" w:sz="6" w:space="0" w:color="000000"/>
            </w:tcBorders>
            <w:shd w:val="clear" w:color="auto" w:fill="E5DFEC" w:themeFill="accent4" w:themeFillTint="33"/>
            <w:vAlign w:val="center"/>
          </w:tcPr>
          <w:p w14:paraId="77895627"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3527</w:t>
            </w:r>
          </w:p>
        </w:tc>
        <w:tc>
          <w:tcPr>
            <w:tcW w:w="1566" w:type="dxa"/>
            <w:tcBorders>
              <w:top w:val="single" w:sz="6" w:space="0" w:color="000000"/>
              <w:left w:val="single" w:sz="6" w:space="0" w:color="000000"/>
              <w:right w:val="single" w:sz="6" w:space="0" w:color="000000"/>
            </w:tcBorders>
            <w:shd w:val="clear" w:color="auto" w:fill="E5DFEC" w:themeFill="accent4" w:themeFillTint="33"/>
            <w:vAlign w:val="center"/>
          </w:tcPr>
          <w:p w14:paraId="6ABAFCF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top w:val="single" w:sz="6" w:space="0" w:color="000000"/>
              <w:left w:val="single" w:sz="6" w:space="0" w:color="000000"/>
              <w:right w:val="single" w:sz="18" w:space="0" w:color="000000"/>
            </w:tcBorders>
            <w:shd w:val="clear" w:color="auto" w:fill="E5DFEC" w:themeFill="accent4" w:themeFillTint="33"/>
            <w:vAlign w:val="center"/>
          </w:tcPr>
          <w:p w14:paraId="22879807"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678,91</w:t>
            </w:r>
          </w:p>
        </w:tc>
      </w:tr>
      <w:tr w:rsidR="00B90675" w:rsidRPr="00A100B9" w14:paraId="2969B9FD" w14:textId="77777777" w:rsidTr="00F45FFB">
        <w:trPr>
          <w:trHeight w:val="368"/>
        </w:trPr>
        <w:tc>
          <w:tcPr>
            <w:tcW w:w="798" w:type="dxa"/>
            <w:vMerge/>
            <w:tcBorders>
              <w:left w:val="single" w:sz="18" w:space="0" w:color="000000"/>
              <w:right w:val="single" w:sz="6" w:space="0" w:color="000000"/>
            </w:tcBorders>
            <w:shd w:val="clear" w:color="auto" w:fill="B8CCE4" w:themeFill="accent1" w:themeFillTint="66"/>
            <w:vAlign w:val="center"/>
          </w:tcPr>
          <w:p w14:paraId="1B8DAEB8"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B8CCE4" w:themeFill="accent1" w:themeFillTint="66"/>
            <w:vAlign w:val="center"/>
          </w:tcPr>
          <w:p w14:paraId="2574992B" w14:textId="77777777" w:rsidR="00B90675" w:rsidRPr="00A100B9" w:rsidRDefault="00B90675" w:rsidP="00F45FFB">
            <w:pPr>
              <w:jc w:val="center"/>
              <w:rPr>
                <w:rFonts w:ascii="Times New Roman" w:eastAsia="Calibri" w:hAnsi="Times New Roman" w:cs="Calibri"/>
              </w:rPr>
            </w:pPr>
          </w:p>
        </w:tc>
        <w:tc>
          <w:tcPr>
            <w:tcW w:w="1225" w:type="dxa"/>
            <w:vMerge/>
            <w:tcBorders>
              <w:left w:val="single" w:sz="6" w:space="0" w:color="000000"/>
              <w:bottom w:val="single" w:sz="18" w:space="0" w:color="000000"/>
              <w:right w:val="single" w:sz="6" w:space="0" w:color="000000"/>
            </w:tcBorders>
            <w:shd w:val="clear" w:color="auto" w:fill="DBE5F1" w:themeFill="accent1" w:themeFillTint="33"/>
            <w:vAlign w:val="center"/>
          </w:tcPr>
          <w:p w14:paraId="0524D5AD" w14:textId="77777777" w:rsidR="00B90675" w:rsidRPr="00A100B9" w:rsidRDefault="00B90675" w:rsidP="00F45FFB">
            <w:pPr>
              <w:jc w:val="center"/>
              <w:rPr>
                <w:rFonts w:ascii="Times New Roman" w:eastAsia="Calibri" w:hAnsi="Times New Roman" w:cs="Calibri"/>
              </w:rPr>
            </w:pPr>
          </w:p>
        </w:tc>
        <w:tc>
          <w:tcPr>
            <w:tcW w:w="333" w:type="dxa"/>
            <w:tcBorders>
              <w:top w:val="single" w:sz="6" w:space="0" w:color="000000"/>
              <w:left w:val="single" w:sz="6" w:space="0" w:color="000000"/>
              <w:bottom w:val="single" w:sz="18" w:space="0" w:color="000000"/>
              <w:right w:val="single" w:sz="6" w:space="0" w:color="000000"/>
            </w:tcBorders>
            <w:shd w:val="clear" w:color="auto" w:fill="E5DFEC" w:themeFill="accent4" w:themeFillTint="33"/>
            <w:vAlign w:val="center"/>
          </w:tcPr>
          <w:p w14:paraId="7125F32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417" w:type="dxa"/>
            <w:tcBorders>
              <w:left w:val="single" w:sz="6" w:space="0" w:color="000000"/>
              <w:bottom w:val="single" w:sz="18" w:space="0" w:color="000000"/>
              <w:right w:val="single" w:sz="6" w:space="0" w:color="000000"/>
            </w:tcBorders>
            <w:shd w:val="clear" w:color="auto" w:fill="E5DFEC" w:themeFill="accent4" w:themeFillTint="33"/>
            <w:vAlign w:val="center"/>
          </w:tcPr>
          <w:p w14:paraId="57EE5744"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1,79</w:t>
            </w:r>
          </w:p>
        </w:tc>
        <w:tc>
          <w:tcPr>
            <w:tcW w:w="1700" w:type="dxa"/>
            <w:tcBorders>
              <w:left w:val="single" w:sz="6" w:space="0" w:color="000000"/>
              <w:bottom w:val="single" w:sz="18" w:space="0" w:color="000000"/>
              <w:right w:val="single" w:sz="6" w:space="0" w:color="000000"/>
            </w:tcBorders>
            <w:shd w:val="clear" w:color="auto" w:fill="E5DFEC" w:themeFill="accent4" w:themeFillTint="33"/>
            <w:vAlign w:val="center"/>
          </w:tcPr>
          <w:p w14:paraId="6D96B0C7"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bottom w:val="single" w:sz="18" w:space="0" w:color="000000"/>
              <w:right w:val="single" w:sz="6" w:space="0" w:color="000000"/>
            </w:tcBorders>
            <w:shd w:val="clear" w:color="auto" w:fill="E5DFEC" w:themeFill="accent4" w:themeFillTint="33"/>
            <w:vAlign w:val="center"/>
          </w:tcPr>
          <w:p w14:paraId="4908C3C5"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18,7</w:t>
            </w:r>
          </w:p>
        </w:tc>
        <w:tc>
          <w:tcPr>
            <w:tcW w:w="1566" w:type="dxa"/>
            <w:tcBorders>
              <w:left w:val="single" w:sz="6" w:space="0" w:color="000000"/>
              <w:bottom w:val="single" w:sz="18" w:space="0" w:color="000000"/>
              <w:right w:val="single" w:sz="6" w:space="0" w:color="000000"/>
            </w:tcBorders>
            <w:shd w:val="clear" w:color="auto" w:fill="E5DFEC" w:themeFill="accent4" w:themeFillTint="33"/>
            <w:vAlign w:val="center"/>
          </w:tcPr>
          <w:p w14:paraId="704B319B"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13,8</w:t>
            </w:r>
          </w:p>
        </w:tc>
        <w:tc>
          <w:tcPr>
            <w:tcW w:w="1552" w:type="dxa"/>
            <w:tcBorders>
              <w:left w:val="single" w:sz="6" w:space="0" w:color="000000"/>
              <w:bottom w:val="single" w:sz="18" w:space="0" w:color="000000"/>
              <w:right w:val="single" w:sz="6" w:space="0" w:color="000000"/>
            </w:tcBorders>
            <w:shd w:val="clear" w:color="auto" w:fill="E5DFEC" w:themeFill="accent4" w:themeFillTint="33"/>
            <w:vAlign w:val="center"/>
          </w:tcPr>
          <w:p w14:paraId="0FBB0DB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3529</w:t>
            </w:r>
          </w:p>
        </w:tc>
        <w:tc>
          <w:tcPr>
            <w:tcW w:w="1566" w:type="dxa"/>
            <w:tcBorders>
              <w:left w:val="single" w:sz="6" w:space="0" w:color="000000"/>
              <w:bottom w:val="single" w:sz="18" w:space="0" w:color="000000"/>
              <w:right w:val="single" w:sz="6" w:space="0" w:color="000000"/>
            </w:tcBorders>
            <w:shd w:val="clear" w:color="auto" w:fill="E5DFEC" w:themeFill="accent4" w:themeFillTint="33"/>
            <w:vAlign w:val="center"/>
          </w:tcPr>
          <w:p w14:paraId="160A938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left w:val="single" w:sz="6" w:space="0" w:color="000000"/>
              <w:bottom w:val="single" w:sz="18" w:space="0" w:color="000000"/>
              <w:right w:val="single" w:sz="18" w:space="0" w:color="000000"/>
            </w:tcBorders>
            <w:shd w:val="clear" w:color="auto" w:fill="E5DFEC" w:themeFill="accent4" w:themeFillTint="33"/>
            <w:vAlign w:val="center"/>
          </w:tcPr>
          <w:p w14:paraId="2ECA7EA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678,94</w:t>
            </w:r>
          </w:p>
        </w:tc>
      </w:tr>
      <w:tr w:rsidR="00B90675" w:rsidRPr="00A100B9" w14:paraId="1CFC5869" w14:textId="77777777" w:rsidTr="00F45FFB">
        <w:trPr>
          <w:trHeight w:val="365"/>
        </w:trPr>
        <w:tc>
          <w:tcPr>
            <w:tcW w:w="798" w:type="dxa"/>
            <w:vMerge/>
            <w:tcBorders>
              <w:left w:val="single" w:sz="18" w:space="0" w:color="000000"/>
              <w:right w:val="single" w:sz="6" w:space="0" w:color="000000"/>
            </w:tcBorders>
            <w:shd w:val="clear" w:color="auto" w:fill="B8CCE4" w:themeFill="accent1" w:themeFillTint="66"/>
            <w:vAlign w:val="center"/>
          </w:tcPr>
          <w:p w14:paraId="5810F946"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B8CCE4" w:themeFill="accent1" w:themeFillTint="66"/>
            <w:vAlign w:val="center"/>
          </w:tcPr>
          <w:p w14:paraId="1E37CE85" w14:textId="77777777" w:rsidR="00B90675" w:rsidRPr="00A100B9" w:rsidRDefault="00B90675" w:rsidP="00F45FFB">
            <w:pPr>
              <w:jc w:val="center"/>
              <w:rPr>
                <w:rFonts w:ascii="Times New Roman" w:eastAsia="Calibri" w:hAnsi="Times New Roman" w:cs="Calibri"/>
              </w:rPr>
            </w:pPr>
          </w:p>
        </w:tc>
        <w:tc>
          <w:tcPr>
            <w:tcW w:w="1225" w:type="dxa"/>
            <w:tcBorders>
              <w:top w:val="single" w:sz="18" w:space="0" w:color="000000"/>
              <w:left w:val="single" w:sz="6" w:space="0" w:color="000000"/>
              <w:right w:val="single" w:sz="6" w:space="0" w:color="000000"/>
            </w:tcBorders>
            <w:shd w:val="clear" w:color="auto" w:fill="FDE9D9" w:themeFill="accent6" w:themeFillTint="33"/>
            <w:vAlign w:val="center"/>
          </w:tcPr>
          <w:p w14:paraId="5DFA80D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20.05.2024</w:t>
            </w:r>
          </w:p>
        </w:tc>
        <w:tc>
          <w:tcPr>
            <w:tcW w:w="333"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6E2E48C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417"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00AA870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1,84</w:t>
            </w:r>
          </w:p>
        </w:tc>
        <w:tc>
          <w:tcPr>
            <w:tcW w:w="1700"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290B131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28E89414"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19,0</w:t>
            </w:r>
          </w:p>
        </w:tc>
        <w:tc>
          <w:tcPr>
            <w:tcW w:w="1566"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7D859B1E"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17,1</w:t>
            </w:r>
          </w:p>
        </w:tc>
        <w:tc>
          <w:tcPr>
            <w:tcW w:w="1552"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099CB9E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3762</w:t>
            </w:r>
          </w:p>
        </w:tc>
        <w:tc>
          <w:tcPr>
            <w:tcW w:w="1566"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5C94E00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top w:val="single" w:sz="18" w:space="0" w:color="000000"/>
              <w:left w:val="single" w:sz="6" w:space="0" w:color="000000"/>
              <w:bottom w:val="single" w:sz="6" w:space="0" w:color="000000"/>
              <w:right w:val="single" w:sz="18" w:space="0" w:color="000000"/>
            </w:tcBorders>
            <w:shd w:val="clear" w:color="auto" w:fill="FDE9D9" w:themeFill="accent6" w:themeFillTint="33"/>
            <w:vAlign w:val="center"/>
          </w:tcPr>
          <w:p w14:paraId="566287B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577</w:t>
            </w:r>
          </w:p>
        </w:tc>
      </w:tr>
      <w:tr w:rsidR="00B90675" w:rsidRPr="00A100B9" w14:paraId="64913890" w14:textId="77777777" w:rsidTr="00F45FFB">
        <w:trPr>
          <w:trHeight w:val="368"/>
        </w:trPr>
        <w:tc>
          <w:tcPr>
            <w:tcW w:w="798" w:type="dxa"/>
            <w:vMerge/>
            <w:tcBorders>
              <w:left w:val="single" w:sz="18" w:space="0" w:color="000000"/>
              <w:right w:val="single" w:sz="6" w:space="0" w:color="000000"/>
            </w:tcBorders>
            <w:shd w:val="clear" w:color="auto" w:fill="B8CCE4" w:themeFill="accent1" w:themeFillTint="66"/>
            <w:vAlign w:val="center"/>
          </w:tcPr>
          <w:p w14:paraId="17D87616"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B8CCE4" w:themeFill="accent1" w:themeFillTint="66"/>
            <w:vAlign w:val="center"/>
          </w:tcPr>
          <w:p w14:paraId="6636D779" w14:textId="77777777" w:rsidR="00B90675" w:rsidRPr="00A100B9" w:rsidRDefault="00B90675" w:rsidP="00F45FFB">
            <w:pPr>
              <w:jc w:val="center"/>
              <w:rPr>
                <w:rFonts w:ascii="Times New Roman" w:eastAsia="Calibri" w:hAnsi="Times New Roman" w:cs="Calibri"/>
              </w:rPr>
            </w:pPr>
          </w:p>
        </w:tc>
        <w:tc>
          <w:tcPr>
            <w:tcW w:w="1225" w:type="dxa"/>
            <w:tcBorders>
              <w:left w:val="single" w:sz="6" w:space="0" w:color="000000"/>
              <w:bottom w:val="single" w:sz="6" w:space="0" w:color="000000"/>
              <w:right w:val="single" w:sz="6" w:space="0" w:color="000000"/>
            </w:tcBorders>
            <w:shd w:val="clear" w:color="auto" w:fill="FDE9D9" w:themeFill="accent6" w:themeFillTint="33"/>
            <w:vAlign w:val="center"/>
          </w:tcPr>
          <w:p w14:paraId="60F5209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06.06.2024</w:t>
            </w:r>
          </w:p>
        </w:tc>
        <w:tc>
          <w:tcPr>
            <w:tcW w:w="33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36F0F0D7"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417" w:type="dxa"/>
            <w:tcBorders>
              <w:left w:val="single" w:sz="6" w:space="0" w:color="000000"/>
              <w:bottom w:val="single" w:sz="6" w:space="0" w:color="000000"/>
              <w:right w:val="single" w:sz="6" w:space="0" w:color="000000"/>
            </w:tcBorders>
            <w:shd w:val="clear" w:color="auto" w:fill="FDE9D9" w:themeFill="accent6" w:themeFillTint="33"/>
            <w:vAlign w:val="center"/>
          </w:tcPr>
          <w:p w14:paraId="54543EB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1,88</w:t>
            </w:r>
          </w:p>
        </w:tc>
        <w:tc>
          <w:tcPr>
            <w:tcW w:w="1700" w:type="dxa"/>
            <w:tcBorders>
              <w:left w:val="single" w:sz="6" w:space="0" w:color="000000"/>
              <w:bottom w:val="single" w:sz="6" w:space="0" w:color="000000"/>
              <w:right w:val="single" w:sz="6" w:space="0" w:color="000000"/>
            </w:tcBorders>
            <w:shd w:val="clear" w:color="auto" w:fill="FDE9D9" w:themeFill="accent6" w:themeFillTint="33"/>
            <w:vAlign w:val="center"/>
          </w:tcPr>
          <w:p w14:paraId="3EF71826"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bottom w:val="single" w:sz="6" w:space="0" w:color="000000"/>
              <w:right w:val="single" w:sz="6" w:space="0" w:color="000000"/>
            </w:tcBorders>
            <w:shd w:val="clear" w:color="auto" w:fill="FDE9D9" w:themeFill="accent6" w:themeFillTint="33"/>
            <w:vAlign w:val="center"/>
          </w:tcPr>
          <w:p w14:paraId="28663496"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19,2</w:t>
            </w:r>
          </w:p>
        </w:tc>
        <w:tc>
          <w:tcPr>
            <w:tcW w:w="1566" w:type="dxa"/>
            <w:tcBorders>
              <w:left w:val="single" w:sz="6" w:space="0" w:color="000000"/>
              <w:bottom w:val="single" w:sz="6" w:space="0" w:color="000000"/>
              <w:right w:val="single" w:sz="6" w:space="0" w:color="000000"/>
            </w:tcBorders>
            <w:shd w:val="clear" w:color="auto" w:fill="FDE9D9" w:themeFill="accent6" w:themeFillTint="33"/>
            <w:vAlign w:val="center"/>
          </w:tcPr>
          <w:p w14:paraId="73FC1C9B"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17,4</w:t>
            </w:r>
          </w:p>
        </w:tc>
        <w:tc>
          <w:tcPr>
            <w:tcW w:w="1552" w:type="dxa"/>
            <w:tcBorders>
              <w:left w:val="single" w:sz="6" w:space="0" w:color="000000"/>
              <w:bottom w:val="single" w:sz="6" w:space="0" w:color="000000"/>
              <w:right w:val="single" w:sz="6" w:space="0" w:color="000000"/>
            </w:tcBorders>
            <w:shd w:val="clear" w:color="auto" w:fill="FDE9D9" w:themeFill="accent6" w:themeFillTint="33"/>
            <w:vAlign w:val="center"/>
          </w:tcPr>
          <w:p w14:paraId="29E25667"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3782</w:t>
            </w:r>
          </w:p>
        </w:tc>
        <w:tc>
          <w:tcPr>
            <w:tcW w:w="1566" w:type="dxa"/>
            <w:tcBorders>
              <w:left w:val="single" w:sz="6" w:space="0" w:color="000000"/>
              <w:bottom w:val="single" w:sz="6" w:space="0" w:color="000000"/>
              <w:right w:val="single" w:sz="6" w:space="0" w:color="000000"/>
            </w:tcBorders>
            <w:shd w:val="clear" w:color="auto" w:fill="FDE9D9" w:themeFill="accent6" w:themeFillTint="33"/>
            <w:vAlign w:val="center"/>
          </w:tcPr>
          <w:p w14:paraId="6B197D1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left w:val="single" w:sz="6" w:space="0" w:color="000000"/>
              <w:bottom w:val="single" w:sz="6" w:space="0" w:color="000000"/>
              <w:right w:val="single" w:sz="18" w:space="0" w:color="000000"/>
            </w:tcBorders>
            <w:shd w:val="clear" w:color="auto" w:fill="FDE9D9" w:themeFill="accent6" w:themeFillTint="33"/>
            <w:vAlign w:val="center"/>
          </w:tcPr>
          <w:p w14:paraId="4BDFD23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581</w:t>
            </w:r>
          </w:p>
        </w:tc>
      </w:tr>
      <w:tr w:rsidR="00B90675" w:rsidRPr="00A100B9" w14:paraId="080AE1E1" w14:textId="77777777" w:rsidTr="00F45FFB">
        <w:trPr>
          <w:trHeight w:val="368"/>
        </w:trPr>
        <w:tc>
          <w:tcPr>
            <w:tcW w:w="798" w:type="dxa"/>
            <w:vMerge/>
            <w:tcBorders>
              <w:left w:val="single" w:sz="18" w:space="0" w:color="000000"/>
              <w:right w:val="single" w:sz="6" w:space="0" w:color="000000"/>
            </w:tcBorders>
            <w:shd w:val="clear" w:color="auto" w:fill="B8CCE4" w:themeFill="accent1" w:themeFillTint="66"/>
            <w:vAlign w:val="center"/>
          </w:tcPr>
          <w:p w14:paraId="3233D450"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B8CCE4" w:themeFill="accent1" w:themeFillTint="66"/>
            <w:vAlign w:val="center"/>
          </w:tcPr>
          <w:p w14:paraId="0964DF67" w14:textId="77777777" w:rsidR="00B90675" w:rsidRPr="00A100B9" w:rsidRDefault="00B90675" w:rsidP="00F45FFB">
            <w:pPr>
              <w:jc w:val="center"/>
              <w:rPr>
                <w:rFonts w:ascii="Times New Roman" w:eastAsia="Calibri" w:hAnsi="Times New Roman" w:cs="Calibri"/>
              </w:rPr>
            </w:pPr>
          </w:p>
        </w:tc>
        <w:tc>
          <w:tcPr>
            <w:tcW w:w="1225" w:type="dxa"/>
            <w:tcBorders>
              <w:left w:val="single" w:sz="6" w:space="0" w:color="000000"/>
              <w:right w:val="single" w:sz="6" w:space="0" w:color="000000"/>
            </w:tcBorders>
            <w:shd w:val="clear" w:color="auto" w:fill="FDE9D9" w:themeFill="accent6" w:themeFillTint="33"/>
            <w:vAlign w:val="center"/>
          </w:tcPr>
          <w:p w14:paraId="7DDB19D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11.07.2024</w:t>
            </w:r>
          </w:p>
        </w:tc>
        <w:tc>
          <w:tcPr>
            <w:tcW w:w="33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597AC8AF"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w:t>
            </w:r>
          </w:p>
        </w:tc>
        <w:tc>
          <w:tcPr>
            <w:tcW w:w="1417" w:type="dxa"/>
            <w:tcBorders>
              <w:left w:val="single" w:sz="6" w:space="0" w:color="000000"/>
              <w:bottom w:val="single" w:sz="6" w:space="0" w:color="000000"/>
              <w:right w:val="single" w:sz="6" w:space="0" w:color="000000"/>
            </w:tcBorders>
            <w:shd w:val="clear" w:color="auto" w:fill="FDE9D9" w:themeFill="accent6" w:themeFillTint="33"/>
            <w:vAlign w:val="center"/>
          </w:tcPr>
          <w:p w14:paraId="5671C65A"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6,4</w:t>
            </w:r>
          </w:p>
        </w:tc>
        <w:tc>
          <w:tcPr>
            <w:tcW w:w="1700" w:type="dxa"/>
            <w:tcBorders>
              <w:left w:val="single" w:sz="6" w:space="0" w:color="000000"/>
              <w:bottom w:val="single" w:sz="6" w:space="0" w:color="000000"/>
              <w:right w:val="single" w:sz="6" w:space="0" w:color="000000"/>
            </w:tcBorders>
            <w:shd w:val="clear" w:color="auto" w:fill="FDE9D9" w:themeFill="accent6" w:themeFillTint="33"/>
            <w:vAlign w:val="center"/>
          </w:tcPr>
          <w:p w14:paraId="65D3504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bottom w:val="single" w:sz="6" w:space="0" w:color="000000"/>
              <w:right w:val="single" w:sz="6" w:space="0" w:color="000000"/>
            </w:tcBorders>
            <w:shd w:val="clear" w:color="auto" w:fill="FDE9D9" w:themeFill="accent6" w:themeFillTint="33"/>
            <w:vAlign w:val="center"/>
          </w:tcPr>
          <w:p w14:paraId="76BC592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51</w:t>
            </w:r>
          </w:p>
        </w:tc>
        <w:tc>
          <w:tcPr>
            <w:tcW w:w="1566" w:type="dxa"/>
            <w:tcBorders>
              <w:left w:val="single" w:sz="6" w:space="0" w:color="000000"/>
              <w:bottom w:val="single" w:sz="6" w:space="0" w:color="000000"/>
              <w:right w:val="single" w:sz="6" w:space="0" w:color="000000"/>
            </w:tcBorders>
            <w:shd w:val="clear" w:color="auto" w:fill="FDE9D9" w:themeFill="accent6" w:themeFillTint="33"/>
            <w:vAlign w:val="center"/>
          </w:tcPr>
          <w:p w14:paraId="32B47247"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64</w:t>
            </w:r>
          </w:p>
        </w:tc>
        <w:tc>
          <w:tcPr>
            <w:tcW w:w="1552" w:type="dxa"/>
            <w:tcBorders>
              <w:left w:val="single" w:sz="6" w:space="0" w:color="000000"/>
              <w:bottom w:val="single" w:sz="6" w:space="0" w:color="000000"/>
              <w:right w:val="single" w:sz="6" w:space="0" w:color="000000"/>
            </w:tcBorders>
            <w:shd w:val="clear" w:color="auto" w:fill="FDE9D9" w:themeFill="accent6" w:themeFillTint="33"/>
            <w:vAlign w:val="center"/>
          </w:tcPr>
          <w:p w14:paraId="4F90CA1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4917</w:t>
            </w:r>
          </w:p>
        </w:tc>
        <w:tc>
          <w:tcPr>
            <w:tcW w:w="1566" w:type="dxa"/>
            <w:tcBorders>
              <w:left w:val="single" w:sz="6" w:space="0" w:color="000000"/>
              <w:bottom w:val="single" w:sz="6" w:space="0" w:color="000000"/>
              <w:right w:val="single" w:sz="6" w:space="0" w:color="000000"/>
            </w:tcBorders>
            <w:shd w:val="clear" w:color="auto" w:fill="FDE9D9" w:themeFill="accent6" w:themeFillTint="33"/>
            <w:vAlign w:val="center"/>
          </w:tcPr>
          <w:p w14:paraId="00A6767B"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276</w:t>
            </w:r>
          </w:p>
        </w:tc>
        <w:tc>
          <w:tcPr>
            <w:tcW w:w="1409" w:type="dxa"/>
            <w:tcBorders>
              <w:left w:val="single" w:sz="6" w:space="0" w:color="000000"/>
              <w:bottom w:val="single" w:sz="6" w:space="0" w:color="000000"/>
              <w:right w:val="single" w:sz="18" w:space="0" w:color="000000"/>
            </w:tcBorders>
            <w:shd w:val="clear" w:color="auto" w:fill="FDE9D9" w:themeFill="accent6" w:themeFillTint="33"/>
            <w:vAlign w:val="center"/>
          </w:tcPr>
          <w:p w14:paraId="0D1C0C27"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844</w:t>
            </w:r>
          </w:p>
        </w:tc>
      </w:tr>
      <w:tr w:rsidR="00B90675" w:rsidRPr="00A100B9" w14:paraId="13F9DA9B" w14:textId="77777777" w:rsidTr="00F45FFB">
        <w:trPr>
          <w:trHeight w:val="368"/>
        </w:trPr>
        <w:tc>
          <w:tcPr>
            <w:tcW w:w="798" w:type="dxa"/>
            <w:vMerge/>
            <w:tcBorders>
              <w:left w:val="single" w:sz="18" w:space="0" w:color="000000"/>
              <w:right w:val="single" w:sz="6" w:space="0" w:color="000000"/>
            </w:tcBorders>
            <w:shd w:val="clear" w:color="auto" w:fill="B8CCE4" w:themeFill="accent1" w:themeFillTint="66"/>
            <w:vAlign w:val="center"/>
          </w:tcPr>
          <w:p w14:paraId="24882C13"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B8CCE4" w:themeFill="accent1" w:themeFillTint="66"/>
            <w:vAlign w:val="center"/>
          </w:tcPr>
          <w:p w14:paraId="170FA0FF" w14:textId="77777777" w:rsidR="00B90675" w:rsidRPr="00A100B9" w:rsidRDefault="00B90675" w:rsidP="00F45FFB">
            <w:pPr>
              <w:jc w:val="center"/>
              <w:rPr>
                <w:rFonts w:ascii="Times New Roman" w:eastAsia="Calibri" w:hAnsi="Times New Roman" w:cs="Calibri"/>
              </w:rPr>
            </w:pPr>
          </w:p>
        </w:tc>
        <w:tc>
          <w:tcPr>
            <w:tcW w:w="1225" w:type="dxa"/>
            <w:tcBorders>
              <w:left w:val="single" w:sz="6" w:space="0" w:color="000000"/>
              <w:bottom w:val="single" w:sz="6" w:space="0" w:color="000000"/>
              <w:right w:val="single" w:sz="6" w:space="0" w:color="000000"/>
            </w:tcBorders>
            <w:shd w:val="clear" w:color="auto" w:fill="FDE9D9" w:themeFill="accent6" w:themeFillTint="33"/>
            <w:vAlign w:val="center"/>
          </w:tcPr>
          <w:p w14:paraId="4DA0086D"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14.08.2024</w:t>
            </w:r>
          </w:p>
        </w:tc>
        <w:tc>
          <w:tcPr>
            <w:tcW w:w="33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0F701F1F"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4</w:t>
            </w:r>
          </w:p>
        </w:tc>
        <w:tc>
          <w:tcPr>
            <w:tcW w:w="1417" w:type="dxa"/>
            <w:tcBorders>
              <w:left w:val="single" w:sz="6" w:space="0" w:color="000000"/>
              <w:bottom w:val="single" w:sz="6" w:space="0" w:color="000000"/>
              <w:right w:val="single" w:sz="6" w:space="0" w:color="000000"/>
            </w:tcBorders>
            <w:shd w:val="clear" w:color="auto" w:fill="FDE9D9" w:themeFill="accent6" w:themeFillTint="33"/>
            <w:vAlign w:val="center"/>
          </w:tcPr>
          <w:p w14:paraId="5B669824"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7,1</w:t>
            </w:r>
          </w:p>
        </w:tc>
        <w:tc>
          <w:tcPr>
            <w:tcW w:w="1700" w:type="dxa"/>
            <w:tcBorders>
              <w:left w:val="single" w:sz="6" w:space="0" w:color="000000"/>
              <w:bottom w:val="single" w:sz="6" w:space="0" w:color="000000"/>
              <w:right w:val="single" w:sz="6" w:space="0" w:color="000000"/>
            </w:tcBorders>
            <w:shd w:val="clear" w:color="auto" w:fill="FDE9D9" w:themeFill="accent6" w:themeFillTint="33"/>
            <w:vAlign w:val="center"/>
          </w:tcPr>
          <w:p w14:paraId="09E7798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bottom w:val="single" w:sz="6" w:space="0" w:color="000000"/>
              <w:right w:val="single" w:sz="6" w:space="0" w:color="000000"/>
            </w:tcBorders>
            <w:shd w:val="clear" w:color="auto" w:fill="FDE9D9" w:themeFill="accent6" w:themeFillTint="33"/>
            <w:vAlign w:val="center"/>
          </w:tcPr>
          <w:p w14:paraId="102E8285"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55</w:t>
            </w:r>
          </w:p>
        </w:tc>
        <w:tc>
          <w:tcPr>
            <w:tcW w:w="1566" w:type="dxa"/>
            <w:tcBorders>
              <w:left w:val="single" w:sz="6" w:space="0" w:color="000000"/>
              <w:bottom w:val="single" w:sz="6" w:space="0" w:color="000000"/>
              <w:right w:val="single" w:sz="6" w:space="0" w:color="000000"/>
            </w:tcBorders>
            <w:shd w:val="clear" w:color="auto" w:fill="FDE9D9" w:themeFill="accent6" w:themeFillTint="33"/>
            <w:vAlign w:val="center"/>
          </w:tcPr>
          <w:p w14:paraId="6351E48F"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72</w:t>
            </w:r>
          </w:p>
        </w:tc>
        <w:tc>
          <w:tcPr>
            <w:tcW w:w="1552" w:type="dxa"/>
            <w:tcBorders>
              <w:left w:val="single" w:sz="6" w:space="0" w:color="000000"/>
              <w:bottom w:val="single" w:sz="6" w:space="0" w:color="000000"/>
              <w:right w:val="single" w:sz="6" w:space="0" w:color="000000"/>
            </w:tcBorders>
            <w:shd w:val="clear" w:color="auto" w:fill="FDE9D9" w:themeFill="accent6" w:themeFillTint="33"/>
            <w:vAlign w:val="center"/>
          </w:tcPr>
          <w:p w14:paraId="57BA1D4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4931</w:t>
            </w:r>
          </w:p>
        </w:tc>
        <w:tc>
          <w:tcPr>
            <w:tcW w:w="1566" w:type="dxa"/>
            <w:tcBorders>
              <w:left w:val="single" w:sz="6" w:space="0" w:color="000000"/>
              <w:bottom w:val="single" w:sz="6" w:space="0" w:color="000000"/>
              <w:right w:val="single" w:sz="6" w:space="0" w:color="000000"/>
            </w:tcBorders>
            <w:shd w:val="clear" w:color="auto" w:fill="FDE9D9" w:themeFill="accent6" w:themeFillTint="33"/>
            <w:vAlign w:val="center"/>
          </w:tcPr>
          <w:p w14:paraId="1A02637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323</w:t>
            </w:r>
          </w:p>
        </w:tc>
        <w:tc>
          <w:tcPr>
            <w:tcW w:w="1409" w:type="dxa"/>
            <w:tcBorders>
              <w:left w:val="single" w:sz="6" w:space="0" w:color="000000"/>
              <w:bottom w:val="single" w:sz="6" w:space="0" w:color="000000"/>
              <w:right w:val="single" w:sz="18" w:space="0" w:color="000000"/>
            </w:tcBorders>
            <w:shd w:val="clear" w:color="auto" w:fill="FDE9D9" w:themeFill="accent6" w:themeFillTint="33"/>
            <w:vAlign w:val="center"/>
          </w:tcPr>
          <w:p w14:paraId="68AEC64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907</w:t>
            </w:r>
          </w:p>
        </w:tc>
      </w:tr>
      <w:tr w:rsidR="00B90675" w:rsidRPr="00A100B9" w14:paraId="58B8274C" w14:textId="77777777" w:rsidTr="00F45FFB">
        <w:trPr>
          <w:trHeight w:val="368"/>
        </w:trPr>
        <w:tc>
          <w:tcPr>
            <w:tcW w:w="798" w:type="dxa"/>
            <w:vMerge/>
            <w:tcBorders>
              <w:left w:val="single" w:sz="18" w:space="0" w:color="000000"/>
              <w:right w:val="single" w:sz="6" w:space="0" w:color="000000"/>
            </w:tcBorders>
            <w:shd w:val="clear" w:color="auto" w:fill="B8CCE4" w:themeFill="accent1" w:themeFillTint="66"/>
            <w:vAlign w:val="center"/>
          </w:tcPr>
          <w:p w14:paraId="734417FD"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B8CCE4" w:themeFill="accent1" w:themeFillTint="66"/>
            <w:vAlign w:val="center"/>
          </w:tcPr>
          <w:p w14:paraId="16594125" w14:textId="77777777" w:rsidR="00B90675" w:rsidRPr="00A100B9" w:rsidRDefault="00B90675" w:rsidP="00F45FFB">
            <w:pPr>
              <w:jc w:val="center"/>
              <w:rPr>
                <w:rFonts w:ascii="Times New Roman" w:eastAsia="Calibri" w:hAnsi="Times New Roman" w:cs="Calibri"/>
              </w:rPr>
            </w:pPr>
          </w:p>
        </w:tc>
        <w:tc>
          <w:tcPr>
            <w:tcW w:w="1225" w:type="dxa"/>
            <w:tcBorders>
              <w:left w:val="single" w:sz="6" w:space="0" w:color="000000"/>
              <w:right w:val="single" w:sz="6" w:space="0" w:color="000000"/>
            </w:tcBorders>
            <w:shd w:val="clear" w:color="auto" w:fill="FDE9D9" w:themeFill="accent6" w:themeFillTint="33"/>
            <w:vAlign w:val="center"/>
          </w:tcPr>
          <w:p w14:paraId="7924E20F"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17.09.2024</w:t>
            </w:r>
          </w:p>
        </w:tc>
        <w:tc>
          <w:tcPr>
            <w:tcW w:w="33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17014D7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5</w:t>
            </w:r>
          </w:p>
        </w:tc>
        <w:tc>
          <w:tcPr>
            <w:tcW w:w="1417" w:type="dxa"/>
            <w:tcBorders>
              <w:left w:val="single" w:sz="6" w:space="0" w:color="000000"/>
              <w:bottom w:val="single" w:sz="6" w:space="0" w:color="000000"/>
              <w:right w:val="single" w:sz="6" w:space="0" w:color="000000"/>
            </w:tcBorders>
            <w:shd w:val="clear" w:color="auto" w:fill="FDE9D9" w:themeFill="accent6" w:themeFillTint="33"/>
            <w:vAlign w:val="center"/>
          </w:tcPr>
          <w:p w14:paraId="2804A26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2,77</w:t>
            </w:r>
          </w:p>
        </w:tc>
        <w:tc>
          <w:tcPr>
            <w:tcW w:w="1700" w:type="dxa"/>
            <w:tcBorders>
              <w:left w:val="single" w:sz="6" w:space="0" w:color="000000"/>
              <w:bottom w:val="single" w:sz="6" w:space="0" w:color="000000"/>
              <w:right w:val="single" w:sz="6" w:space="0" w:color="000000"/>
            </w:tcBorders>
            <w:shd w:val="clear" w:color="auto" w:fill="FDE9D9" w:themeFill="accent6" w:themeFillTint="33"/>
            <w:vAlign w:val="center"/>
          </w:tcPr>
          <w:p w14:paraId="54D7CFD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bottom w:val="single" w:sz="6" w:space="0" w:color="000000"/>
              <w:right w:val="single" w:sz="6" w:space="0" w:color="000000"/>
            </w:tcBorders>
            <w:shd w:val="clear" w:color="auto" w:fill="FDE9D9" w:themeFill="accent6" w:themeFillTint="33"/>
            <w:vAlign w:val="center"/>
          </w:tcPr>
          <w:p w14:paraId="764C62CF"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23,6</w:t>
            </w:r>
          </w:p>
        </w:tc>
        <w:tc>
          <w:tcPr>
            <w:tcW w:w="1566" w:type="dxa"/>
            <w:tcBorders>
              <w:left w:val="single" w:sz="6" w:space="0" w:color="000000"/>
              <w:bottom w:val="single" w:sz="6" w:space="0" w:color="000000"/>
              <w:right w:val="single" w:sz="6" w:space="0" w:color="000000"/>
            </w:tcBorders>
            <w:shd w:val="clear" w:color="auto" w:fill="FDE9D9" w:themeFill="accent6" w:themeFillTint="33"/>
            <w:vAlign w:val="center"/>
          </w:tcPr>
          <w:p w14:paraId="6B778FE4"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19,6</w:t>
            </w:r>
          </w:p>
        </w:tc>
        <w:tc>
          <w:tcPr>
            <w:tcW w:w="1552" w:type="dxa"/>
            <w:tcBorders>
              <w:left w:val="single" w:sz="6" w:space="0" w:color="000000"/>
              <w:bottom w:val="single" w:sz="6" w:space="0" w:color="000000"/>
              <w:right w:val="single" w:sz="6" w:space="0" w:color="000000"/>
            </w:tcBorders>
            <w:shd w:val="clear" w:color="auto" w:fill="FDE9D9" w:themeFill="accent6" w:themeFillTint="33"/>
            <w:vAlign w:val="center"/>
          </w:tcPr>
          <w:p w14:paraId="64D7FED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3848</w:t>
            </w:r>
          </w:p>
        </w:tc>
        <w:tc>
          <w:tcPr>
            <w:tcW w:w="1566" w:type="dxa"/>
            <w:tcBorders>
              <w:left w:val="single" w:sz="6" w:space="0" w:color="000000"/>
              <w:bottom w:val="single" w:sz="6" w:space="0" w:color="000000"/>
              <w:right w:val="single" w:sz="6" w:space="0" w:color="000000"/>
            </w:tcBorders>
            <w:shd w:val="clear" w:color="auto" w:fill="FDE9D9" w:themeFill="accent6" w:themeFillTint="33"/>
            <w:vAlign w:val="center"/>
          </w:tcPr>
          <w:p w14:paraId="4D592074"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59</w:t>
            </w:r>
          </w:p>
        </w:tc>
        <w:tc>
          <w:tcPr>
            <w:tcW w:w="1409" w:type="dxa"/>
            <w:tcBorders>
              <w:left w:val="single" w:sz="6" w:space="0" w:color="000000"/>
              <w:bottom w:val="single" w:sz="6" w:space="0" w:color="000000"/>
              <w:right w:val="single" w:sz="18" w:space="0" w:color="000000"/>
            </w:tcBorders>
            <w:shd w:val="clear" w:color="auto" w:fill="FDE9D9" w:themeFill="accent6" w:themeFillTint="33"/>
            <w:vAlign w:val="center"/>
          </w:tcPr>
          <w:p w14:paraId="6F3ED68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682</w:t>
            </w:r>
          </w:p>
        </w:tc>
      </w:tr>
      <w:tr w:rsidR="00B90675" w:rsidRPr="00A100B9" w14:paraId="72D34B0E" w14:textId="77777777" w:rsidTr="00F45FFB">
        <w:trPr>
          <w:trHeight w:val="368"/>
        </w:trPr>
        <w:tc>
          <w:tcPr>
            <w:tcW w:w="798" w:type="dxa"/>
            <w:vMerge/>
            <w:tcBorders>
              <w:left w:val="single" w:sz="18" w:space="0" w:color="000000"/>
              <w:right w:val="single" w:sz="6" w:space="0" w:color="000000"/>
            </w:tcBorders>
            <w:shd w:val="clear" w:color="auto" w:fill="B8CCE4" w:themeFill="accent1" w:themeFillTint="66"/>
            <w:vAlign w:val="center"/>
          </w:tcPr>
          <w:p w14:paraId="2BC86202"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B8CCE4" w:themeFill="accent1" w:themeFillTint="66"/>
            <w:vAlign w:val="center"/>
          </w:tcPr>
          <w:p w14:paraId="4164A092" w14:textId="77777777" w:rsidR="00B90675" w:rsidRPr="00A100B9" w:rsidRDefault="00B90675" w:rsidP="00F45FFB">
            <w:pPr>
              <w:jc w:val="center"/>
              <w:rPr>
                <w:rFonts w:ascii="Times New Roman" w:eastAsia="Calibri" w:hAnsi="Times New Roman" w:cs="Calibri"/>
              </w:rPr>
            </w:pPr>
          </w:p>
        </w:tc>
        <w:tc>
          <w:tcPr>
            <w:tcW w:w="1225" w:type="dxa"/>
            <w:tcBorders>
              <w:left w:val="single" w:sz="6" w:space="0" w:color="000000"/>
              <w:bottom w:val="single" w:sz="18" w:space="0" w:color="000000"/>
              <w:right w:val="single" w:sz="6" w:space="0" w:color="000000"/>
            </w:tcBorders>
            <w:shd w:val="clear" w:color="auto" w:fill="FDE9D9" w:themeFill="accent6" w:themeFillTint="33"/>
            <w:vAlign w:val="center"/>
          </w:tcPr>
          <w:p w14:paraId="4C70E392"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21.10.2024</w:t>
            </w:r>
          </w:p>
        </w:tc>
        <w:tc>
          <w:tcPr>
            <w:tcW w:w="333" w:type="dxa"/>
            <w:tcBorders>
              <w:top w:val="single" w:sz="6" w:space="0" w:color="000000"/>
              <w:left w:val="single" w:sz="6" w:space="0" w:color="000000"/>
              <w:bottom w:val="single" w:sz="18" w:space="0" w:color="000000"/>
              <w:right w:val="single" w:sz="6" w:space="0" w:color="000000"/>
            </w:tcBorders>
            <w:shd w:val="clear" w:color="auto" w:fill="FDE9D9" w:themeFill="accent6" w:themeFillTint="33"/>
            <w:vAlign w:val="center"/>
          </w:tcPr>
          <w:p w14:paraId="21D72C6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6</w:t>
            </w:r>
          </w:p>
        </w:tc>
        <w:tc>
          <w:tcPr>
            <w:tcW w:w="1417" w:type="dxa"/>
            <w:tcBorders>
              <w:left w:val="single" w:sz="6" w:space="0" w:color="000000"/>
              <w:bottom w:val="single" w:sz="18" w:space="0" w:color="000000"/>
              <w:right w:val="single" w:sz="6" w:space="0" w:color="000000"/>
            </w:tcBorders>
            <w:shd w:val="clear" w:color="auto" w:fill="FDE9D9" w:themeFill="accent6" w:themeFillTint="33"/>
            <w:vAlign w:val="center"/>
          </w:tcPr>
          <w:p w14:paraId="56CF7FDA"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1,89</w:t>
            </w:r>
          </w:p>
        </w:tc>
        <w:tc>
          <w:tcPr>
            <w:tcW w:w="1700" w:type="dxa"/>
            <w:tcBorders>
              <w:left w:val="single" w:sz="6" w:space="0" w:color="000000"/>
              <w:bottom w:val="single" w:sz="18" w:space="0" w:color="000000"/>
              <w:right w:val="single" w:sz="6" w:space="0" w:color="000000"/>
            </w:tcBorders>
            <w:shd w:val="clear" w:color="auto" w:fill="FDE9D9" w:themeFill="accent6" w:themeFillTint="33"/>
            <w:vAlign w:val="center"/>
          </w:tcPr>
          <w:p w14:paraId="7168A183"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bottom w:val="single" w:sz="18" w:space="0" w:color="000000"/>
              <w:right w:val="single" w:sz="6" w:space="0" w:color="000000"/>
            </w:tcBorders>
            <w:shd w:val="clear" w:color="auto" w:fill="FDE9D9" w:themeFill="accent6" w:themeFillTint="33"/>
            <w:vAlign w:val="center"/>
          </w:tcPr>
          <w:p w14:paraId="56091E31"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19,5</w:t>
            </w:r>
          </w:p>
        </w:tc>
        <w:tc>
          <w:tcPr>
            <w:tcW w:w="1566" w:type="dxa"/>
            <w:tcBorders>
              <w:left w:val="single" w:sz="6" w:space="0" w:color="000000"/>
              <w:bottom w:val="single" w:sz="18" w:space="0" w:color="000000"/>
              <w:right w:val="single" w:sz="6" w:space="0" w:color="000000"/>
            </w:tcBorders>
            <w:shd w:val="clear" w:color="auto" w:fill="FDE9D9" w:themeFill="accent6" w:themeFillTint="33"/>
            <w:vAlign w:val="center"/>
          </w:tcPr>
          <w:p w14:paraId="36D82487"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17,3</w:t>
            </w:r>
          </w:p>
        </w:tc>
        <w:tc>
          <w:tcPr>
            <w:tcW w:w="1552" w:type="dxa"/>
            <w:tcBorders>
              <w:left w:val="single" w:sz="6" w:space="0" w:color="000000"/>
              <w:bottom w:val="single" w:sz="18" w:space="0" w:color="000000"/>
              <w:right w:val="single" w:sz="6" w:space="0" w:color="000000"/>
            </w:tcBorders>
            <w:shd w:val="clear" w:color="auto" w:fill="FDE9D9" w:themeFill="accent6" w:themeFillTint="33"/>
            <w:vAlign w:val="center"/>
          </w:tcPr>
          <w:p w14:paraId="1CFE2A0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3774</w:t>
            </w:r>
          </w:p>
        </w:tc>
        <w:tc>
          <w:tcPr>
            <w:tcW w:w="1566" w:type="dxa"/>
            <w:tcBorders>
              <w:left w:val="single" w:sz="6" w:space="0" w:color="000000"/>
              <w:bottom w:val="single" w:sz="18" w:space="0" w:color="000000"/>
              <w:right w:val="single" w:sz="6" w:space="0" w:color="000000"/>
            </w:tcBorders>
            <w:shd w:val="clear" w:color="auto" w:fill="FDE9D9" w:themeFill="accent6" w:themeFillTint="33"/>
            <w:vAlign w:val="center"/>
          </w:tcPr>
          <w:p w14:paraId="5D9E55D5"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left w:val="single" w:sz="6" w:space="0" w:color="000000"/>
              <w:bottom w:val="single" w:sz="18" w:space="0" w:color="000000"/>
              <w:right w:val="single" w:sz="18" w:space="0" w:color="000000"/>
            </w:tcBorders>
            <w:shd w:val="clear" w:color="auto" w:fill="FDE9D9" w:themeFill="accent6" w:themeFillTint="33"/>
            <w:vAlign w:val="center"/>
          </w:tcPr>
          <w:p w14:paraId="1E4FB4AE"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586</w:t>
            </w:r>
          </w:p>
        </w:tc>
      </w:tr>
      <w:tr w:rsidR="00B90675" w:rsidRPr="00A100B9" w14:paraId="4C622E2B" w14:textId="77777777" w:rsidTr="00F45FFB">
        <w:trPr>
          <w:trHeight w:val="368"/>
        </w:trPr>
        <w:tc>
          <w:tcPr>
            <w:tcW w:w="798" w:type="dxa"/>
            <w:vMerge/>
            <w:tcBorders>
              <w:left w:val="single" w:sz="18" w:space="0" w:color="000000"/>
              <w:right w:val="single" w:sz="6" w:space="0" w:color="000000"/>
            </w:tcBorders>
            <w:shd w:val="clear" w:color="auto" w:fill="B8CCE4" w:themeFill="accent1" w:themeFillTint="66"/>
            <w:vAlign w:val="center"/>
          </w:tcPr>
          <w:p w14:paraId="2EF33BBE"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B8CCE4" w:themeFill="accent1" w:themeFillTint="66"/>
            <w:vAlign w:val="center"/>
          </w:tcPr>
          <w:p w14:paraId="4447B1D4" w14:textId="77777777" w:rsidR="00B90675" w:rsidRPr="00A100B9" w:rsidRDefault="00B90675" w:rsidP="00F45FFB">
            <w:pPr>
              <w:jc w:val="center"/>
              <w:rPr>
                <w:rFonts w:ascii="Times New Roman" w:eastAsia="Calibri" w:hAnsi="Times New Roman" w:cs="Calibri"/>
              </w:rPr>
            </w:pPr>
          </w:p>
        </w:tc>
        <w:tc>
          <w:tcPr>
            <w:tcW w:w="1225" w:type="dxa"/>
            <w:tcBorders>
              <w:top w:val="single" w:sz="18" w:space="0" w:color="000000"/>
              <w:left w:val="single" w:sz="6" w:space="0" w:color="000000"/>
              <w:bottom w:val="single" w:sz="6" w:space="0" w:color="000000"/>
              <w:right w:val="single" w:sz="6" w:space="0" w:color="000000"/>
            </w:tcBorders>
            <w:shd w:val="clear" w:color="auto" w:fill="FEE2F9"/>
            <w:vAlign w:val="center"/>
          </w:tcPr>
          <w:p w14:paraId="0D7DE8A3"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22.05.2025</w:t>
            </w:r>
          </w:p>
        </w:tc>
        <w:tc>
          <w:tcPr>
            <w:tcW w:w="333" w:type="dxa"/>
            <w:tcBorders>
              <w:top w:val="single" w:sz="18" w:space="0" w:color="000000"/>
              <w:left w:val="single" w:sz="6" w:space="0" w:color="000000"/>
              <w:bottom w:val="single" w:sz="6" w:space="0" w:color="000000"/>
              <w:right w:val="single" w:sz="6" w:space="0" w:color="000000"/>
            </w:tcBorders>
            <w:shd w:val="clear" w:color="auto" w:fill="FEE2F9"/>
            <w:vAlign w:val="center"/>
          </w:tcPr>
          <w:p w14:paraId="325267C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417" w:type="dxa"/>
            <w:tcBorders>
              <w:top w:val="single" w:sz="18" w:space="0" w:color="000000"/>
              <w:left w:val="single" w:sz="6" w:space="0" w:color="000000"/>
              <w:bottom w:val="single" w:sz="6" w:space="0" w:color="000000"/>
              <w:right w:val="single" w:sz="6" w:space="0" w:color="000000"/>
            </w:tcBorders>
            <w:shd w:val="clear" w:color="auto" w:fill="FEE2F9"/>
            <w:vAlign w:val="center"/>
          </w:tcPr>
          <w:p w14:paraId="1E64A187"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2,7</w:t>
            </w:r>
          </w:p>
        </w:tc>
        <w:tc>
          <w:tcPr>
            <w:tcW w:w="1700" w:type="dxa"/>
            <w:tcBorders>
              <w:top w:val="single" w:sz="18" w:space="0" w:color="000000"/>
              <w:left w:val="single" w:sz="6" w:space="0" w:color="000000"/>
              <w:bottom w:val="single" w:sz="6" w:space="0" w:color="000000"/>
              <w:right w:val="single" w:sz="6" w:space="0" w:color="000000"/>
            </w:tcBorders>
            <w:shd w:val="clear" w:color="auto" w:fill="FEE2F9"/>
            <w:vAlign w:val="center"/>
          </w:tcPr>
          <w:p w14:paraId="1595762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18" w:space="0" w:color="000000"/>
              <w:left w:val="single" w:sz="6" w:space="0" w:color="000000"/>
              <w:bottom w:val="single" w:sz="6" w:space="0" w:color="000000"/>
              <w:right w:val="single" w:sz="6" w:space="0" w:color="000000"/>
            </w:tcBorders>
            <w:shd w:val="clear" w:color="auto" w:fill="FEE2F9"/>
            <w:vAlign w:val="center"/>
          </w:tcPr>
          <w:p w14:paraId="21E2CCA0"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23</w:t>
            </w:r>
          </w:p>
        </w:tc>
        <w:tc>
          <w:tcPr>
            <w:tcW w:w="1566" w:type="dxa"/>
            <w:tcBorders>
              <w:top w:val="single" w:sz="18" w:space="0" w:color="000000"/>
              <w:left w:val="single" w:sz="6" w:space="0" w:color="000000"/>
              <w:bottom w:val="single" w:sz="6" w:space="0" w:color="000000"/>
              <w:right w:val="single" w:sz="6" w:space="0" w:color="000000"/>
            </w:tcBorders>
            <w:shd w:val="clear" w:color="auto" w:fill="FEE2F9"/>
            <w:vAlign w:val="center"/>
          </w:tcPr>
          <w:p w14:paraId="14D0E5C7"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21</w:t>
            </w:r>
          </w:p>
        </w:tc>
        <w:tc>
          <w:tcPr>
            <w:tcW w:w="1552" w:type="dxa"/>
            <w:tcBorders>
              <w:top w:val="single" w:sz="18" w:space="0" w:color="000000"/>
              <w:left w:val="single" w:sz="6" w:space="0" w:color="000000"/>
              <w:bottom w:val="single" w:sz="6" w:space="0" w:color="000000"/>
              <w:right w:val="single" w:sz="6" w:space="0" w:color="000000"/>
            </w:tcBorders>
            <w:shd w:val="clear" w:color="auto" w:fill="FEE2F9"/>
            <w:vAlign w:val="center"/>
          </w:tcPr>
          <w:p w14:paraId="2D0BB9FE"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3919</w:t>
            </w:r>
          </w:p>
        </w:tc>
        <w:tc>
          <w:tcPr>
            <w:tcW w:w="1566" w:type="dxa"/>
            <w:tcBorders>
              <w:top w:val="single" w:sz="18" w:space="0" w:color="000000"/>
              <w:left w:val="single" w:sz="6" w:space="0" w:color="000000"/>
              <w:bottom w:val="single" w:sz="6" w:space="0" w:color="000000"/>
              <w:right w:val="single" w:sz="6" w:space="0" w:color="000000"/>
            </w:tcBorders>
            <w:shd w:val="clear" w:color="auto" w:fill="FEE2F9"/>
            <w:vAlign w:val="center"/>
          </w:tcPr>
          <w:p w14:paraId="35EB0FAE"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63</w:t>
            </w:r>
          </w:p>
        </w:tc>
        <w:tc>
          <w:tcPr>
            <w:tcW w:w="1409" w:type="dxa"/>
            <w:tcBorders>
              <w:top w:val="single" w:sz="18" w:space="0" w:color="000000"/>
              <w:left w:val="single" w:sz="6" w:space="0" w:color="000000"/>
              <w:bottom w:val="single" w:sz="6" w:space="0" w:color="000000"/>
              <w:right w:val="single" w:sz="18" w:space="0" w:color="000000"/>
            </w:tcBorders>
            <w:shd w:val="clear" w:color="auto" w:fill="FEE2F9"/>
            <w:vAlign w:val="center"/>
          </w:tcPr>
          <w:p w14:paraId="15C547DA"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588</w:t>
            </w:r>
          </w:p>
        </w:tc>
      </w:tr>
      <w:tr w:rsidR="00B90675" w:rsidRPr="00A100B9" w14:paraId="56CC8B1D" w14:textId="77777777" w:rsidTr="00F45FFB">
        <w:trPr>
          <w:trHeight w:val="368"/>
        </w:trPr>
        <w:tc>
          <w:tcPr>
            <w:tcW w:w="798" w:type="dxa"/>
            <w:vMerge/>
            <w:tcBorders>
              <w:left w:val="single" w:sz="18" w:space="0" w:color="000000"/>
              <w:right w:val="single" w:sz="6" w:space="0" w:color="000000"/>
            </w:tcBorders>
            <w:shd w:val="clear" w:color="auto" w:fill="B8CCE4" w:themeFill="accent1" w:themeFillTint="66"/>
            <w:vAlign w:val="center"/>
          </w:tcPr>
          <w:p w14:paraId="6D91F565"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B8CCE4" w:themeFill="accent1" w:themeFillTint="66"/>
            <w:vAlign w:val="center"/>
          </w:tcPr>
          <w:p w14:paraId="1380125D" w14:textId="77777777" w:rsidR="00B90675" w:rsidRPr="00A100B9" w:rsidRDefault="00B90675" w:rsidP="00F45FFB">
            <w:pPr>
              <w:jc w:val="center"/>
              <w:rPr>
                <w:rFonts w:ascii="Times New Roman" w:eastAsia="Calibri" w:hAnsi="Times New Roman" w:cs="Calibri"/>
              </w:rPr>
            </w:pPr>
          </w:p>
        </w:tc>
        <w:tc>
          <w:tcPr>
            <w:tcW w:w="1225"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334D3834"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09.06.2025</w:t>
            </w:r>
          </w:p>
        </w:tc>
        <w:tc>
          <w:tcPr>
            <w:tcW w:w="333"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3471E222"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417"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0FFCF185"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3,1</w:t>
            </w:r>
          </w:p>
        </w:tc>
        <w:tc>
          <w:tcPr>
            <w:tcW w:w="1700"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75CA3382"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69270B45"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32</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19E83873"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29</w:t>
            </w:r>
          </w:p>
        </w:tc>
        <w:tc>
          <w:tcPr>
            <w:tcW w:w="1552"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7CCA5A35"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3961</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79F3999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92</w:t>
            </w:r>
          </w:p>
        </w:tc>
        <w:tc>
          <w:tcPr>
            <w:tcW w:w="1409" w:type="dxa"/>
            <w:tcBorders>
              <w:top w:val="single" w:sz="6" w:space="0" w:color="000000"/>
              <w:left w:val="single" w:sz="6" w:space="0" w:color="000000"/>
              <w:bottom w:val="single" w:sz="6" w:space="0" w:color="000000"/>
              <w:right w:val="single" w:sz="18" w:space="0" w:color="000000"/>
            </w:tcBorders>
            <w:shd w:val="clear" w:color="auto" w:fill="FEE2F9"/>
            <w:vAlign w:val="center"/>
          </w:tcPr>
          <w:p w14:paraId="11572253"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597</w:t>
            </w:r>
          </w:p>
        </w:tc>
      </w:tr>
      <w:tr w:rsidR="00B90675" w:rsidRPr="00A100B9" w14:paraId="4E76DC30" w14:textId="77777777" w:rsidTr="00F45FFB">
        <w:trPr>
          <w:trHeight w:val="368"/>
        </w:trPr>
        <w:tc>
          <w:tcPr>
            <w:tcW w:w="798" w:type="dxa"/>
            <w:vMerge/>
            <w:tcBorders>
              <w:left w:val="single" w:sz="18" w:space="0" w:color="000000"/>
              <w:right w:val="single" w:sz="6" w:space="0" w:color="000000"/>
            </w:tcBorders>
            <w:shd w:val="clear" w:color="auto" w:fill="B8CCE4" w:themeFill="accent1" w:themeFillTint="66"/>
            <w:vAlign w:val="center"/>
          </w:tcPr>
          <w:p w14:paraId="0001C3E3"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B8CCE4" w:themeFill="accent1" w:themeFillTint="66"/>
            <w:vAlign w:val="center"/>
          </w:tcPr>
          <w:p w14:paraId="5EC4819A" w14:textId="77777777" w:rsidR="00B90675" w:rsidRPr="00A100B9" w:rsidRDefault="00B90675" w:rsidP="00F45FFB">
            <w:pPr>
              <w:jc w:val="center"/>
              <w:rPr>
                <w:rFonts w:ascii="Times New Roman" w:eastAsia="Calibri" w:hAnsi="Times New Roman" w:cs="Calibri"/>
              </w:rPr>
            </w:pPr>
          </w:p>
        </w:tc>
        <w:tc>
          <w:tcPr>
            <w:tcW w:w="1225"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33ACDC3F"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23.06.2025</w:t>
            </w:r>
          </w:p>
        </w:tc>
        <w:tc>
          <w:tcPr>
            <w:tcW w:w="333"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098A226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w:t>
            </w:r>
          </w:p>
        </w:tc>
        <w:tc>
          <w:tcPr>
            <w:tcW w:w="1417"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1357524B"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5,4</w:t>
            </w:r>
          </w:p>
        </w:tc>
        <w:tc>
          <w:tcPr>
            <w:tcW w:w="1700"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17FCBE8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5626B648"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39</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262BD58E"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52</w:t>
            </w:r>
          </w:p>
        </w:tc>
        <w:tc>
          <w:tcPr>
            <w:tcW w:w="1552"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7AAC638D"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4107</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4274168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127</w:t>
            </w:r>
          </w:p>
        </w:tc>
        <w:tc>
          <w:tcPr>
            <w:tcW w:w="1409" w:type="dxa"/>
            <w:tcBorders>
              <w:top w:val="single" w:sz="6" w:space="0" w:color="000000"/>
              <w:left w:val="single" w:sz="6" w:space="0" w:color="000000"/>
              <w:bottom w:val="single" w:sz="6" w:space="0" w:color="000000"/>
              <w:right w:val="single" w:sz="18" w:space="0" w:color="000000"/>
            </w:tcBorders>
            <w:shd w:val="clear" w:color="auto" w:fill="FEE2F9"/>
            <w:vAlign w:val="center"/>
          </w:tcPr>
          <w:p w14:paraId="7A920280"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622</w:t>
            </w:r>
          </w:p>
        </w:tc>
      </w:tr>
      <w:tr w:rsidR="00B90675" w:rsidRPr="00A100B9" w14:paraId="68BF174A" w14:textId="77777777" w:rsidTr="00F45FFB">
        <w:trPr>
          <w:trHeight w:val="368"/>
        </w:trPr>
        <w:tc>
          <w:tcPr>
            <w:tcW w:w="798" w:type="dxa"/>
            <w:vMerge/>
            <w:tcBorders>
              <w:left w:val="single" w:sz="18" w:space="0" w:color="000000"/>
              <w:right w:val="single" w:sz="6" w:space="0" w:color="000000"/>
            </w:tcBorders>
            <w:shd w:val="clear" w:color="auto" w:fill="B8CCE4" w:themeFill="accent1" w:themeFillTint="66"/>
            <w:vAlign w:val="center"/>
          </w:tcPr>
          <w:p w14:paraId="40EA08A9"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B8CCE4" w:themeFill="accent1" w:themeFillTint="66"/>
            <w:vAlign w:val="center"/>
          </w:tcPr>
          <w:p w14:paraId="6D5B1275" w14:textId="77777777" w:rsidR="00B90675" w:rsidRPr="00A100B9" w:rsidRDefault="00B90675" w:rsidP="00F45FFB">
            <w:pPr>
              <w:jc w:val="center"/>
              <w:rPr>
                <w:rFonts w:ascii="Times New Roman" w:eastAsia="Calibri" w:hAnsi="Times New Roman" w:cs="Calibri"/>
              </w:rPr>
            </w:pPr>
          </w:p>
        </w:tc>
        <w:tc>
          <w:tcPr>
            <w:tcW w:w="1225"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59E01541"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08.07.2025</w:t>
            </w:r>
          </w:p>
        </w:tc>
        <w:tc>
          <w:tcPr>
            <w:tcW w:w="333"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049C371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4</w:t>
            </w:r>
          </w:p>
        </w:tc>
        <w:tc>
          <w:tcPr>
            <w:tcW w:w="1417"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77FACE23"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6,8</w:t>
            </w:r>
          </w:p>
        </w:tc>
        <w:tc>
          <w:tcPr>
            <w:tcW w:w="1700"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6BC311E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3593524B"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44</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6FC8CCB4"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63</w:t>
            </w:r>
          </w:p>
        </w:tc>
        <w:tc>
          <w:tcPr>
            <w:tcW w:w="1552"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0561FDD8"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4217</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1B5402E4"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181</w:t>
            </w:r>
          </w:p>
        </w:tc>
        <w:tc>
          <w:tcPr>
            <w:tcW w:w="1409" w:type="dxa"/>
            <w:tcBorders>
              <w:top w:val="single" w:sz="6" w:space="0" w:color="000000"/>
              <w:left w:val="single" w:sz="6" w:space="0" w:color="000000"/>
              <w:bottom w:val="single" w:sz="6" w:space="0" w:color="000000"/>
              <w:right w:val="single" w:sz="18" w:space="0" w:color="000000"/>
            </w:tcBorders>
            <w:shd w:val="clear" w:color="auto" w:fill="FEE2F9"/>
            <w:vAlign w:val="center"/>
          </w:tcPr>
          <w:p w14:paraId="00FF99E2"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664</w:t>
            </w:r>
          </w:p>
        </w:tc>
      </w:tr>
      <w:tr w:rsidR="00B90675" w:rsidRPr="00A100B9" w14:paraId="0684D4D4" w14:textId="77777777" w:rsidTr="00F45FFB">
        <w:trPr>
          <w:trHeight w:val="368"/>
        </w:trPr>
        <w:tc>
          <w:tcPr>
            <w:tcW w:w="798" w:type="dxa"/>
            <w:vMerge/>
            <w:tcBorders>
              <w:left w:val="single" w:sz="18" w:space="0" w:color="000000"/>
              <w:right w:val="single" w:sz="6" w:space="0" w:color="000000"/>
            </w:tcBorders>
            <w:shd w:val="clear" w:color="auto" w:fill="B8CCE4" w:themeFill="accent1" w:themeFillTint="66"/>
            <w:vAlign w:val="center"/>
          </w:tcPr>
          <w:p w14:paraId="05ED67D3"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B8CCE4" w:themeFill="accent1" w:themeFillTint="66"/>
            <w:vAlign w:val="center"/>
          </w:tcPr>
          <w:p w14:paraId="7FB4C4D8" w14:textId="77777777" w:rsidR="00B90675" w:rsidRPr="00A100B9" w:rsidRDefault="00B90675" w:rsidP="00F45FFB">
            <w:pPr>
              <w:jc w:val="center"/>
              <w:rPr>
                <w:rFonts w:ascii="Times New Roman" w:eastAsia="Calibri" w:hAnsi="Times New Roman" w:cs="Calibri"/>
              </w:rPr>
            </w:pPr>
          </w:p>
        </w:tc>
        <w:tc>
          <w:tcPr>
            <w:tcW w:w="1225"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54F07F57"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24.09.2025</w:t>
            </w:r>
          </w:p>
        </w:tc>
        <w:tc>
          <w:tcPr>
            <w:tcW w:w="333"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2952039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5</w:t>
            </w:r>
          </w:p>
        </w:tc>
        <w:tc>
          <w:tcPr>
            <w:tcW w:w="1417"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4A60DA00"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4,6</w:t>
            </w:r>
          </w:p>
        </w:tc>
        <w:tc>
          <w:tcPr>
            <w:tcW w:w="1700"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00980E8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6472841F"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36</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184377C0"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41</w:t>
            </w:r>
          </w:p>
        </w:tc>
        <w:tc>
          <w:tcPr>
            <w:tcW w:w="1552"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6F55C18F"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3986</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47EF8FB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134</w:t>
            </w:r>
          </w:p>
        </w:tc>
        <w:tc>
          <w:tcPr>
            <w:tcW w:w="1409" w:type="dxa"/>
            <w:tcBorders>
              <w:top w:val="single" w:sz="6" w:space="0" w:color="000000"/>
              <w:left w:val="single" w:sz="6" w:space="0" w:color="000000"/>
              <w:bottom w:val="single" w:sz="6" w:space="0" w:color="000000"/>
              <w:right w:val="single" w:sz="18" w:space="0" w:color="000000"/>
            </w:tcBorders>
            <w:shd w:val="clear" w:color="auto" w:fill="FEE2F9"/>
            <w:vAlign w:val="center"/>
          </w:tcPr>
          <w:p w14:paraId="4C6980F3"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649</w:t>
            </w:r>
          </w:p>
        </w:tc>
      </w:tr>
      <w:tr w:rsidR="00B90675" w:rsidRPr="00A100B9" w14:paraId="06E756F4" w14:textId="77777777" w:rsidTr="00F45FFB">
        <w:trPr>
          <w:trHeight w:val="368"/>
        </w:trPr>
        <w:tc>
          <w:tcPr>
            <w:tcW w:w="798" w:type="dxa"/>
            <w:vMerge/>
            <w:tcBorders>
              <w:left w:val="single" w:sz="18" w:space="0" w:color="000000"/>
              <w:bottom w:val="single" w:sz="18" w:space="0" w:color="000000"/>
              <w:right w:val="single" w:sz="6" w:space="0" w:color="000000"/>
            </w:tcBorders>
            <w:shd w:val="clear" w:color="auto" w:fill="B8CCE4" w:themeFill="accent1" w:themeFillTint="66"/>
            <w:vAlign w:val="center"/>
          </w:tcPr>
          <w:p w14:paraId="30E587BB"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bottom w:val="single" w:sz="18" w:space="0" w:color="000000"/>
              <w:right w:val="single" w:sz="6" w:space="0" w:color="000000"/>
            </w:tcBorders>
            <w:shd w:val="clear" w:color="auto" w:fill="B8CCE4" w:themeFill="accent1" w:themeFillTint="66"/>
            <w:vAlign w:val="center"/>
          </w:tcPr>
          <w:p w14:paraId="7094EC0B" w14:textId="77777777" w:rsidR="00B90675" w:rsidRPr="00A100B9" w:rsidRDefault="00B90675" w:rsidP="00F45FFB">
            <w:pPr>
              <w:jc w:val="center"/>
              <w:rPr>
                <w:rFonts w:ascii="Times New Roman" w:eastAsia="Calibri" w:hAnsi="Times New Roman" w:cs="Calibri"/>
              </w:rPr>
            </w:pPr>
          </w:p>
        </w:tc>
        <w:tc>
          <w:tcPr>
            <w:tcW w:w="1225" w:type="dxa"/>
            <w:tcBorders>
              <w:top w:val="single" w:sz="6" w:space="0" w:color="000000"/>
              <w:left w:val="single" w:sz="6" w:space="0" w:color="000000"/>
              <w:bottom w:val="single" w:sz="18" w:space="0" w:color="000000"/>
              <w:right w:val="single" w:sz="6" w:space="0" w:color="000000"/>
            </w:tcBorders>
            <w:shd w:val="clear" w:color="auto" w:fill="FEE2F9"/>
            <w:vAlign w:val="center"/>
          </w:tcPr>
          <w:p w14:paraId="1C305D68"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06.10.2025</w:t>
            </w:r>
          </w:p>
        </w:tc>
        <w:tc>
          <w:tcPr>
            <w:tcW w:w="333" w:type="dxa"/>
            <w:tcBorders>
              <w:top w:val="single" w:sz="6" w:space="0" w:color="000000"/>
              <w:left w:val="single" w:sz="6" w:space="0" w:color="000000"/>
              <w:bottom w:val="single" w:sz="18" w:space="0" w:color="000000"/>
              <w:right w:val="single" w:sz="6" w:space="0" w:color="000000"/>
            </w:tcBorders>
            <w:shd w:val="clear" w:color="auto" w:fill="FEE2F9"/>
            <w:vAlign w:val="center"/>
          </w:tcPr>
          <w:p w14:paraId="067C188E"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6</w:t>
            </w:r>
          </w:p>
        </w:tc>
        <w:tc>
          <w:tcPr>
            <w:tcW w:w="1417" w:type="dxa"/>
            <w:tcBorders>
              <w:top w:val="single" w:sz="6" w:space="0" w:color="000000"/>
              <w:left w:val="single" w:sz="6" w:space="0" w:color="000000"/>
              <w:bottom w:val="single" w:sz="18" w:space="0" w:color="000000"/>
              <w:right w:val="single" w:sz="6" w:space="0" w:color="000000"/>
            </w:tcBorders>
            <w:shd w:val="clear" w:color="auto" w:fill="FEE2F9"/>
            <w:vAlign w:val="center"/>
          </w:tcPr>
          <w:p w14:paraId="61C6B4C9"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3,0</w:t>
            </w:r>
          </w:p>
        </w:tc>
        <w:tc>
          <w:tcPr>
            <w:tcW w:w="1700" w:type="dxa"/>
            <w:tcBorders>
              <w:top w:val="single" w:sz="6" w:space="0" w:color="000000"/>
              <w:left w:val="single" w:sz="6" w:space="0" w:color="000000"/>
              <w:bottom w:val="single" w:sz="18" w:space="0" w:color="000000"/>
              <w:right w:val="single" w:sz="6" w:space="0" w:color="000000"/>
            </w:tcBorders>
            <w:shd w:val="clear" w:color="auto" w:fill="FEE2F9"/>
            <w:vAlign w:val="center"/>
          </w:tcPr>
          <w:p w14:paraId="1F125B83"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18" w:space="0" w:color="000000"/>
              <w:right w:val="single" w:sz="6" w:space="0" w:color="000000"/>
            </w:tcBorders>
            <w:shd w:val="clear" w:color="auto" w:fill="FEE2F9"/>
            <w:vAlign w:val="center"/>
          </w:tcPr>
          <w:p w14:paraId="1E4D77ED"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31</w:t>
            </w:r>
          </w:p>
        </w:tc>
        <w:tc>
          <w:tcPr>
            <w:tcW w:w="1566" w:type="dxa"/>
            <w:tcBorders>
              <w:top w:val="single" w:sz="6" w:space="0" w:color="000000"/>
              <w:left w:val="single" w:sz="6" w:space="0" w:color="000000"/>
              <w:bottom w:val="single" w:sz="18" w:space="0" w:color="000000"/>
              <w:right w:val="single" w:sz="6" w:space="0" w:color="000000"/>
            </w:tcBorders>
            <w:shd w:val="clear" w:color="auto" w:fill="FEE2F9"/>
            <w:vAlign w:val="center"/>
          </w:tcPr>
          <w:p w14:paraId="1CFE6F94"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29</w:t>
            </w:r>
          </w:p>
        </w:tc>
        <w:tc>
          <w:tcPr>
            <w:tcW w:w="1552" w:type="dxa"/>
            <w:tcBorders>
              <w:top w:val="single" w:sz="6" w:space="0" w:color="000000"/>
              <w:left w:val="single" w:sz="6" w:space="0" w:color="000000"/>
              <w:bottom w:val="single" w:sz="18" w:space="0" w:color="000000"/>
              <w:right w:val="single" w:sz="6" w:space="0" w:color="000000"/>
            </w:tcBorders>
            <w:shd w:val="clear" w:color="auto" w:fill="FEE2F9"/>
            <w:vAlign w:val="center"/>
          </w:tcPr>
          <w:p w14:paraId="680B483F"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3834</w:t>
            </w:r>
          </w:p>
        </w:tc>
        <w:tc>
          <w:tcPr>
            <w:tcW w:w="1566" w:type="dxa"/>
            <w:tcBorders>
              <w:top w:val="single" w:sz="6" w:space="0" w:color="000000"/>
              <w:left w:val="single" w:sz="6" w:space="0" w:color="000000"/>
              <w:bottom w:val="single" w:sz="18" w:space="0" w:color="000000"/>
              <w:right w:val="single" w:sz="6" w:space="0" w:color="000000"/>
            </w:tcBorders>
            <w:shd w:val="clear" w:color="auto" w:fill="FEE2F9"/>
            <w:vAlign w:val="center"/>
          </w:tcPr>
          <w:p w14:paraId="13DF7DAB"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106</w:t>
            </w:r>
          </w:p>
        </w:tc>
        <w:tc>
          <w:tcPr>
            <w:tcW w:w="1409" w:type="dxa"/>
            <w:tcBorders>
              <w:top w:val="single" w:sz="6" w:space="0" w:color="000000"/>
              <w:left w:val="single" w:sz="6" w:space="0" w:color="000000"/>
              <w:bottom w:val="single" w:sz="18" w:space="0" w:color="000000"/>
              <w:right w:val="single" w:sz="18" w:space="0" w:color="000000"/>
            </w:tcBorders>
            <w:shd w:val="clear" w:color="auto" w:fill="FEE2F9"/>
            <w:vAlign w:val="center"/>
          </w:tcPr>
          <w:p w14:paraId="7FE4C85B"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597</w:t>
            </w:r>
          </w:p>
        </w:tc>
      </w:tr>
      <w:tr w:rsidR="00B90675" w:rsidRPr="00A100B9" w14:paraId="401C9937" w14:textId="77777777" w:rsidTr="00F45FFB">
        <w:trPr>
          <w:trHeight w:val="369"/>
        </w:trPr>
        <w:tc>
          <w:tcPr>
            <w:tcW w:w="798" w:type="dxa"/>
            <w:vMerge w:val="restart"/>
            <w:tcBorders>
              <w:top w:val="single" w:sz="18" w:space="0" w:color="000000"/>
              <w:left w:val="single" w:sz="18" w:space="0" w:color="000000"/>
              <w:right w:val="single" w:sz="6" w:space="0" w:color="000000"/>
            </w:tcBorders>
            <w:shd w:val="clear" w:color="auto" w:fill="EAF1DD" w:themeFill="accent3" w:themeFillTint="33"/>
            <w:vAlign w:val="center"/>
          </w:tcPr>
          <w:p w14:paraId="73FF86E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5</w:t>
            </w:r>
          </w:p>
        </w:tc>
        <w:tc>
          <w:tcPr>
            <w:tcW w:w="1672" w:type="dxa"/>
            <w:vMerge w:val="restart"/>
            <w:tcBorders>
              <w:top w:val="single" w:sz="18" w:space="0" w:color="000000"/>
              <w:left w:val="single" w:sz="6" w:space="0" w:color="000000"/>
              <w:right w:val="single" w:sz="6" w:space="0" w:color="000000"/>
            </w:tcBorders>
            <w:shd w:val="clear" w:color="auto" w:fill="EAF1DD" w:themeFill="accent3" w:themeFillTint="33"/>
            <w:vAlign w:val="center"/>
          </w:tcPr>
          <w:p w14:paraId="2CE7824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Водные объекты Ивановской области.</w:t>
            </w:r>
          </w:p>
          <w:p w14:paraId="487E556E"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Река Юкша.</w:t>
            </w:r>
          </w:p>
        </w:tc>
        <w:tc>
          <w:tcPr>
            <w:tcW w:w="1225" w:type="dxa"/>
            <w:vMerge w:val="restart"/>
            <w:tcBorders>
              <w:top w:val="single" w:sz="18" w:space="0" w:color="000000"/>
              <w:left w:val="single" w:sz="6" w:space="0" w:color="000000"/>
              <w:bottom w:val="single" w:sz="6" w:space="0" w:color="000000"/>
              <w:right w:val="single" w:sz="6" w:space="0" w:color="000000"/>
            </w:tcBorders>
            <w:shd w:val="clear" w:color="auto" w:fill="E5DFEC" w:themeFill="accent4" w:themeFillTint="33"/>
            <w:vAlign w:val="center"/>
          </w:tcPr>
          <w:p w14:paraId="31A0432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15.06.2023</w:t>
            </w:r>
          </w:p>
        </w:tc>
        <w:tc>
          <w:tcPr>
            <w:tcW w:w="333" w:type="dxa"/>
            <w:tcBorders>
              <w:top w:val="single" w:sz="18" w:space="0" w:color="000000"/>
              <w:left w:val="single" w:sz="6" w:space="0" w:color="000000"/>
              <w:bottom w:val="single" w:sz="6" w:space="0" w:color="000000"/>
              <w:right w:val="single" w:sz="6" w:space="0" w:color="000000"/>
            </w:tcBorders>
            <w:shd w:val="clear" w:color="auto" w:fill="E5DFEC" w:themeFill="accent4" w:themeFillTint="33"/>
            <w:vAlign w:val="center"/>
          </w:tcPr>
          <w:p w14:paraId="6C3D72CE"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417" w:type="dxa"/>
            <w:tcBorders>
              <w:top w:val="single" w:sz="18" w:space="0" w:color="000000"/>
              <w:left w:val="single" w:sz="6" w:space="0" w:color="000000"/>
              <w:right w:val="single" w:sz="6" w:space="0" w:color="000000"/>
            </w:tcBorders>
            <w:shd w:val="clear" w:color="auto" w:fill="E5DFEC" w:themeFill="accent4" w:themeFillTint="33"/>
            <w:vAlign w:val="center"/>
          </w:tcPr>
          <w:p w14:paraId="0C6A2CCB"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6,9</w:t>
            </w:r>
          </w:p>
        </w:tc>
        <w:tc>
          <w:tcPr>
            <w:tcW w:w="1700" w:type="dxa"/>
            <w:tcBorders>
              <w:top w:val="single" w:sz="18" w:space="0" w:color="000000"/>
              <w:left w:val="single" w:sz="6" w:space="0" w:color="000000"/>
              <w:right w:val="single" w:sz="6" w:space="0" w:color="000000"/>
            </w:tcBorders>
            <w:shd w:val="clear" w:color="auto" w:fill="E5DFEC" w:themeFill="accent4" w:themeFillTint="33"/>
            <w:vAlign w:val="center"/>
          </w:tcPr>
          <w:p w14:paraId="6045270F"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18" w:space="0" w:color="000000"/>
              <w:left w:val="single" w:sz="6" w:space="0" w:color="000000"/>
              <w:right w:val="single" w:sz="6" w:space="0" w:color="000000"/>
            </w:tcBorders>
            <w:shd w:val="clear" w:color="auto" w:fill="E5DFEC" w:themeFill="accent4" w:themeFillTint="33"/>
            <w:vAlign w:val="center"/>
          </w:tcPr>
          <w:p w14:paraId="57F856F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53</w:t>
            </w:r>
          </w:p>
        </w:tc>
        <w:tc>
          <w:tcPr>
            <w:tcW w:w="1566" w:type="dxa"/>
            <w:tcBorders>
              <w:top w:val="single" w:sz="18" w:space="0" w:color="000000"/>
              <w:left w:val="single" w:sz="6" w:space="0" w:color="000000"/>
              <w:right w:val="single" w:sz="6" w:space="0" w:color="000000"/>
            </w:tcBorders>
            <w:shd w:val="clear" w:color="auto" w:fill="E5DFEC" w:themeFill="accent4" w:themeFillTint="33"/>
            <w:vAlign w:val="center"/>
          </w:tcPr>
          <w:p w14:paraId="6D2C5C5A"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68</w:t>
            </w:r>
          </w:p>
        </w:tc>
        <w:tc>
          <w:tcPr>
            <w:tcW w:w="1552" w:type="dxa"/>
            <w:tcBorders>
              <w:top w:val="single" w:sz="18" w:space="0" w:color="000000"/>
              <w:left w:val="single" w:sz="6" w:space="0" w:color="000000"/>
              <w:right w:val="single" w:sz="6" w:space="0" w:color="000000"/>
            </w:tcBorders>
            <w:shd w:val="clear" w:color="auto" w:fill="E5DFEC" w:themeFill="accent4" w:themeFillTint="33"/>
            <w:vAlign w:val="center"/>
          </w:tcPr>
          <w:p w14:paraId="59DFCBC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4921</w:t>
            </w:r>
          </w:p>
        </w:tc>
        <w:tc>
          <w:tcPr>
            <w:tcW w:w="1566" w:type="dxa"/>
            <w:tcBorders>
              <w:top w:val="single" w:sz="18" w:space="0" w:color="000000"/>
              <w:left w:val="single" w:sz="6" w:space="0" w:color="000000"/>
              <w:right w:val="single" w:sz="6" w:space="0" w:color="000000"/>
            </w:tcBorders>
            <w:shd w:val="clear" w:color="auto" w:fill="E5DFEC" w:themeFill="accent4" w:themeFillTint="33"/>
            <w:vAlign w:val="center"/>
          </w:tcPr>
          <w:p w14:paraId="7998638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400</w:t>
            </w:r>
          </w:p>
        </w:tc>
        <w:tc>
          <w:tcPr>
            <w:tcW w:w="1409" w:type="dxa"/>
            <w:tcBorders>
              <w:top w:val="single" w:sz="18" w:space="0" w:color="000000"/>
              <w:left w:val="single" w:sz="6" w:space="0" w:color="000000"/>
              <w:right w:val="single" w:sz="18" w:space="0" w:color="000000"/>
            </w:tcBorders>
            <w:shd w:val="clear" w:color="auto" w:fill="E5DFEC" w:themeFill="accent4" w:themeFillTint="33"/>
            <w:vAlign w:val="center"/>
          </w:tcPr>
          <w:p w14:paraId="662F4FF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920,79</w:t>
            </w:r>
          </w:p>
        </w:tc>
      </w:tr>
      <w:tr w:rsidR="00B90675" w:rsidRPr="00A100B9" w14:paraId="17BA9A3A" w14:textId="77777777" w:rsidTr="00F45FFB">
        <w:trPr>
          <w:trHeight w:val="368"/>
        </w:trPr>
        <w:tc>
          <w:tcPr>
            <w:tcW w:w="798" w:type="dxa"/>
            <w:vMerge/>
            <w:tcBorders>
              <w:left w:val="single" w:sz="18" w:space="0" w:color="000000"/>
              <w:right w:val="single" w:sz="6" w:space="0" w:color="000000"/>
            </w:tcBorders>
            <w:shd w:val="clear" w:color="auto" w:fill="EAF1DD" w:themeFill="accent3" w:themeFillTint="33"/>
            <w:vAlign w:val="center"/>
          </w:tcPr>
          <w:p w14:paraId="242EB9EF"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EAF1DD" w:themeFill="accent3" w:themeFillTint="33"/>
            <w:vAlign w:val="center"/>
          </w:tcPr>
          <w:p w14:paraId="2F9FCF55" w14:textId="77777777" w:rsidR="00B90675" w:rsidRPr="00A100B9" w:rsidRDefault="00B90675" w:rsidP="00F45FFB">
            <w:pPr>
              <w:jc w:val="center"/>
              <w:rPr>
                <w:rFonts w:ascii="Times New Roman" w:eastAsia="Calibri" w:hAnsi="Times New Roman" w:cs="Calibri"/>
              </w:rPr>
            </w:pPr>
          </w:p>
        </w:tc>
        <w:tc>
          <w:tcPr>
            <w:tcW w:w="1225" w:type="dxa"/>
            <w:vMerge/>
            <w:tcBorders>
              <w:left w:val="single" w:sz="6" w:space="0" w:color="000000"/>
              <w:bottom w:val="single" w:sz="6" w:space="0" w:color="000000"/>
              <w:right w:val="single" w:sz="6" w:space="0" w:color="000000"/>
            </w:tcBorders>
            <w:shd w:val="clear" w:color="auto" w:fill="E5DFEC" w:themeFill="accent4" w:themeFillTint="33"/>
            <w:vAlign w:val="center"/>
          </w:tcPr>
          <w:p w14:paraId="20E1AAA0" w14:textId="77777777" w:rsidR="00B90675" w:rsidRPr="00A100B9" w:rsidRDefault="00B90675" w:rsidP="00F45FFB">
            <w:pPr>
              <w:jc w:val="center"/>
              <w:rPr>
                <w:rFonts w:ascii="Times New Roman" w:eastAsia="Calibri" w:hAnsi="Times New Roman" w:cs="Calibri"/>
              </w:rPr>
            </w:pPr>
          </w:p>
        </w:tc>
        <w:tc>
          <w:tcPr>
            <w:tcW w:w="333"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vAlign w:val="center"/>
          </w:tcPr>
          <w:p w14:paraId="0C5B7F30"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417" w:type="dxa"/>
            <w:tcBorders>
              <w:left w:val="single" w:sz="6" w:space="0" w:color="000000"/>
              <w:bottom w:val="single" w:sz="6" w:space="0" w:color="000000"/>
              <w:right w:val="single" w:sz="6" w:space="0" w:color="000000"/>
            </w:tcBorders>
            <w:shd w:val="clear" w:color="auto" w:fill="E5DFEC" w:themeFill="accent4" w:themeFillTint="33"/>
            <w:vAlign w:val="center"/>
          </w:tcPr>
          <w:p w14:paraId="2D2B1DB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7,0</w:t>
            </w:r>
          </w:p>
        </w:tc>
        <w:tc>
          <w:tcPr>
            <w:tcW w:w="1700" w:type="dxa"/>
            <w:tcBorders>
              <w:left w:val="single" w:sz="6" w:space="0" w:color="000000"/>
              <w:bottom w:val="single" w:sz="6" w:space="0" w:color="000000"/>
              <w:right w:val="single" w:sz="6" w:space="0" w:color="000000"/>
            </w:tcBorders>
            <w:shd w:val="clear" w:color="auto" w:fill="E5DFEC" w:themeFill="accent4" w:themeFillTint="33"/>
            <w:vAlign w:val="center"/>
          </w:tcPr>
          <w:p w14:paraId="6A1FE80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bottom w:val="single" w:sz="6" w:space="0" w:color="000000"/>
              <w:right w:val="single" w:sz="6" w:space="0" w:color="000000"/>
            </w:tcBorders>
            <w:shd w:val="clear" w:color="auto" w:fill="E5DFEC" w:themeFill="accent4" w:themeFillTint="33"/>
            <w:vAlign w:val="center"/>
          </w:tcPr>
          <w:p w14:paraId="6515E3C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55</w:t>
            </w:r>
          </w:p>
        </w:tc>
        <w:tc>
          <w:tcPr>
            <w:tcW w:w="1566" w:type="dxa"/>
            <w:tcBorders>
              <w:left w:val="single" w:sz="6" w:space="0" w:color="000000"/>
              <w:bottom w:val="single" w:sz="6" w:space="0" w:color="000000"/>
              <w:right w:val="single" w:sz="6" w:space="0" w:color="000000"/>
            </w:tcBorders>
            <w:shd w:val="clear" w:color="auto" w:fill="E5DFEC" w:themeFill="accent4" w:themeFillTint="33"/>
            <w:vAlign w:val="center"/>
          </w:tcPr>
          <w:p w14:paraId="13D05E2E"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69</w:t>
            </w:r>
          </w:p>
        </w:tc>
        <w:tc>
          <w:tcPr>
            <w:tcW w:w="1552" w:type="dxa"/>
            <w:tcBorders>
              <w:left w:val="single" w:sz="6" w:space="0" w:color="000000"/>
              <w:bottom w:val="single" w:sz="6" w:space="0" w:color="000000"/>
              <w:right w:val="single" w:sz="6" w:space="0" w:color="000000"/>
            </w:tcBorders>
            <w:shd w:val="clear" w:color="auto" w:fill="E5DFEC" w:themeFill="accent4" w:themeFillTint="33"/>
            <w:vAlign w:val="center"/>
          </w:tcPr>
          <w:p w14:paraId="3BB9BB1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4926</w:t>
            </w:r>
          </w:p>
        </w:tc>
        <w:tc>
          <w:tcPr>
            <w:tcW w:w="1566" w:type="dxa"/>
            <w:tcBorders>
              <w:left w:val="single" w:sz="6" w:space="0" w:color="000000"/>
              <w:bottom w:val="single" w:sz="6" w:space="0" w:color="000000"/>
              <w:right w:val="single" w:sz="6" w:space="0" w:color="000000"/>
            </w:tcBorders>
            <w:shd w:val="clear" w:color="auto" w:fill="E5DFEC" w:themeFill="accent4" w:themeFillTint="33"/>
            <w:vAlign w:val="center"/>
          </w:tcPr>
          <w:p w14:paraId="5F4C2E6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402</w:t>
            </w:r>
          </w:p>
        </w:tc>
        <w:tc>
          <w:tcPr>
            <w:tcW w:w="1409" w:type="dxa"/>
            <w:tcBorders>
              <w:left w:val="single" w:sz="6" w:space="0" w:color="000000"/>
              <w:bottom w:val="single" w:sz="6" w:space="0" w:color="000000"/>
              <w:right w:val="single" w:sz="18" w:space="0" w:color="000000"/>
            </w:tcBorders>
            <w:shd w:val="clear" w:color="auto" w:fill="E5DFEC" w:themeFill="accent4" w:themeFillTint="33"/>
            <w:vAlign w:val="center"/>
          </w:tcPr>
          <w:p w14:paraId="089D5B0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921,06</w:t>
            </w:r>
          </w:p>
        </w:tc>
      </w:tr>
      <w:tr w:rsidR="00B90675" w:rsidRPr="00A100B9" w14:paraId="3DD4F2C4" w14:textId="77777777" w:rsidTr="00F45FFB">
        <w:trPr>
          <w:trHeight w:val="369"/>
        </w:trPr>
        <w:tc>
          <w:tcPr>
            <w:tcW w:w="798" w:type="dxa"/>
            <w:vMerge/>
            <w:tcBorders>
              <w:left w:val="single" w:sz="18" w:space="0" w:color="000000"/>
              <w:right w:val="single" w:sz="6" w:space="0" w:color="000000"/>
            </w:tcBorders>
            <w:shd w:val="clear" w:color="auto" w:fill="EAF1DD" w:themeFill="accent3" w:themeFillTint="33"/>
            <w:vAlign w:val="center"/>
          </w:tcPr>
          <w:p w14:paraId="6CBB65C1"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EAF1DD" w:themeFill="accent3" w:themeFillTint="33"/>
            <w:vAlign w:val="center"/>
          </w:tcPr>
          <w:p w14:paraId="6C3B9047" w14:textId="77777777" w:rsidR="00B90675" w:rsidRPr="00A100B9" w:rsidRDefault="00B90675" w:rsidP="00F45FFB">
            <w:pPr>
              <w:jc w:val="center"/>
              <w:rPr>
                <w:rFonts w:ascii="Times New Roman" w:eastAsia="Calibri" w:hAnsi="Times New Roman" w:cs="Calibri"/>
              </w:rPr>
            </w:pPr>
          </w:p>
        </w:tc>
        <w:tc>
          <w:tcPr>
            <w:tcW w:w="1225" w:type="dxa"/>
            <w:vMerge w:val="restart"/>
            <w:tcBorders>
              <w:top w:val="single" w:sz="6" w:space="0" w:color="000000"/>
              <w:left w:val="single" w:sz="6" w:space="0" w:color="000000"/>
              <w:bottom w:val="single" w:sz="6" w:space="0" w:color="000000"/>
              <w:right w:val="single" w:sz="6" w:space="0" w:color="000000"/>
            </w:tcBorders>
            <w:shd w:val="clear" w:color="auto" w:fill="E5DFEC" w:themeFill="accent4" w:themeFillTint="33"/>
            <w:vAlign w:val="center"/>
          </w:tcPr>
          <w:p w14:paraId="441AD4AD"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07.08.2023</w:t>
            </w:r>
          </w:p>
        </w:tc>
        <w:tc>
          <w:tcPr>
            <w:tcW w:w="333"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vAlign w:val="center"/>
          </w:tcPr>
          <w:p w14:paraId="545DC57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417" w:type="dxa"/>
            <w:tcBorders>
              <w:top w:val="single" w:sz="6" w:space="0" w:color="000000"/>
              <w:left w:val="single" w:sz="6" w:space="0" w:color="000000"/>
              <w:right w:val="single" w:sz="6" w:space="0" w:color="000000"/>
            </w:tcBorders>
            <w:shd w:val="clear" w:color="auto" w:fill="E5DFEC" w:themeFill="accent4" w:themeFillTint="33"/>
            <w:vAlign w:val="center"/>
          </w:tcPr>
          <w:p w14:paraId="2C6C5CAA"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7,2</w:t>
            </w:r>
          </w:p>
        </w:tc>
        <w:tc>
          <w:tcPr>
            <w:tcW w:w="1700" w:type="dxa"/>
            <w:tcBorders>
              <w:top w:val="single" w:sz="6" w:space="0" w:color="000000"/>
              <w:left w:val="single" w:sz="6" w:space="0" w:color="000000"/>
              <w:right w:val="single" w:sz="6" w:space="0" w:color="000000"/>
            </w:tcBorders>
            <w:shd w:val="clear" w:color="auto" w:fill="E5DFEC" w:themeFill="accent4" w:themeFillTint="33"/>
            <w:vAlign w:val="center"/>
          </w:tcPr>
          <w:p w14:paraId="542BACB7"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right w:val="single" w:sz="6" w:space="0" w:color="000000"/>
            </w:tcBorders>
            <w:shd w:val="clear" w:color="auto" w:fill="E5DFEC" w:themeFill="accent4" w:themeFillTint="33"/>
            <w:vAlign w:val="center"/>
          </w:tcPr>
          <w:p w14:paraId="2A8DC2D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58</w:t>
            </w:r>
          </w:p>
        </w:tc>
        <w:tc>
          <w:tcPr>
            <w:tcW w:w="1566" w:type="dxa"/>
            <w:tcBorders>
              <w:top w:val="single" w:sz="6" w:space="0" w:color="000000"/>
              <w:left w:val="single" w:sz="6" w:space="0" w:color="000000"/>
              <w:right w:val="single" w:sz="6" w:space="0" w:color="000000"/>
            </w:tcBorders>
            <w:shd w:val="clear" w:color="auto" w:fill="E5DFEC" w:themeFill="accent4" w:themeFillTint="33"/>
            <w:vAlign w:val="center"/>
          </w:tcPr>
          <w:p w14:paraId="1B78B48F"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73</w:t>
            </w:r>
          </w:p>
        </w:tc>
        <w:tc>
          <w:tcPr>
            <w:tcW w:w="1552" w:type="dxa"/>
            <w:tcBorders>
              <w:top w:val="single" w:sz="6" w:space="0" w:color="000000"/>
              <w:left w:val="single" w:sz="6" w:space="0" w:color="000000"/>
              <w:right w:val="single" w:sz="6" w:space="0" w:color="000000"/>
            </w:tcBorders>
            <w:shd w:val="clear" w:color="auto" w:fill="E5DFEC" w:themeFill="accent4" w:themeFillTint="33"/>
            <w:vAlign w:val="center"/>
          </w:tcPr>
          <w:p w14:paraId="00B38E7F"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4926</w:t>
            </w:r>
          </w:p>
        </w:tc>
        <w:tc>
          <w:tcPr>
            <w:tcW w:w="1566" w:type="dxa"/>
            <w:tcBorders>
              <w:top w:val="single" w:sz="6" w:space="0" w:color="000000"/>
              <w:left w:val="single" w:sz="6" w:space="0" w:color="000000"/>
              <w:right w:val="single" w:sz="6" w:space="0" w:color="000000"/>
            </w:tcBorders>
            <w:shd w:val="clear" w:color="auto" w:fill="E5DFEC" w:themeFill="accent4" w:themeFillTint="33"/>
            <w:vAlign w:val="center"/>
          </w:tcPr>
          <w:p w14:paraId="036E48A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386</w:t>
            </w:r>
          </w:p>
        </w:tc>
        <w:tc>
          <w:tcPr>
            <w:tcW w:w="1409" w:type="dxa"/>
            <w:tcBorders>
              <w:top w:val="single" w:sz="6" w:space="0" w:color="000000"/>
              <w:left w:val="single" w:sz="6" w:space="0" w:color="000000"/>
              <w:right w:val="single" w:sz="18" w:space="0" w:color="000000"/>
            </w:tcBorders>
            <w:shd w:val="clear" w:color="auto" w:fill="E5DFEC" w:themeFill="accent4" w:themeFillTint="33"/>
            <w:vAlign w:val="center"/>
          </w:tcPr>
          <w:p w14:paraId="38E4D53A"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921,35</w:t>
            </w:r>
          </w:p>
        </w:tc>
      </w:tr>
      <w:tr w:rsidR="00B90675" w:rsidRPr="00A100B9" w14:paraId="1A5B5708" w14:textId="77777777" w:rsidTr="00F45FFB">
        <w:trPr>
          <w:trHeight w:val="368"/>
        </w:trPr>
        <w:tc>
          <w:tcPr>
            <w:tcW w:w="798" w:type="dxa"/>
            <w:vMerge/>
            <w:tcBorders>
              <w:left w:val="single" w:sz="18" w:space="0" w:color="000000"/>
              <w:right w:val="single" w:sz="6" w:space="0" w:color="000000"/>
            </w:tcBorders>
            <w:shd w:val="clear" w:color="auto" w:fill="EAF1DD" w:themeFill="accent3" w:themeFillTint="33"/>
            <w:vAlign w:val="center"/>
          </w:tcPr>
          <w:p w14:paraId="2D721F86"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EAF1DD" w:themeFill="accent3" w:themeFillTint="33"/>
            <w:vAlign w:val="center"/>
          </w:tcPr>
          <w:p w14:paraId="0E3014C0" w14:textId="77777777" w:rsidR="00B90675" w:rsidRPr="00A100B9" w:rsidRDefault="00B90675" w:rsidP="00F45FFB">
            <w:pPr>
              <w:jc w:val="center"/>
              <w:rPr>
                <w:rFonts w:ascii="Times New Roman" w:eastAsia="Calibri" w:hAnsi="Times New Roman" w:cs="Calibri"/>
              </w:rPr>
            </w:pPr>
          </w:p>
        </w:tc>
        <w:tc>
          <w:tcPr>
            <w:tcW w:w="1225" w:type="dxa"/>
            <w:vMerge/>
            <w:tcBorders>
              <w:left w:val="single" w:sz="6" w:space="0" w:color="000000"/>
              <w:bottom w:val="single" w:sz="6" w:space="0" w:color="000000"/>
              <w:right w:val="single" w:sz="6" w:space="0" w:color="000000"/>
            </w:tcBorders>
            <w:shd w:val="clear" w:color="auto" w:fill="E5DFEC" w:themeFill="accent4" w:themeFillTint="33"/>
            <w:vAlign w:val="center"/>
          </w:tcPr>
          <w:p w14:paraId="6598BEA6" w14:textId="77777777" w:rsidR="00B90675" w:rsidRPr="00A100B9" w:rsidRDefault="00B90675" w:rsidP="00F45FFB">
            <w:pPr>
              <w:jc w:val="center"/>
              <w:rPr>
                <w:rFonts w:ascii="Times New Roman" w:eastAsia="Calibri" w:hAnsi="Times New Roman" w:cs="Calibri"/>
              </w:rPr>
            </w:pPr>
          </w:p>
        </w:tc>
        <w:tc>
          <w:tcPr>
            <w:tcW w:w="333"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vAlign w:val="center"/>
          </w:tcPr>
          <w:p w14:paraId="2FD6C94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417" w:type="dxa"/>
            <w:tcBorders>
              <w:left w:val="single" w:sz="6" w:space="0" w:color="000000"/>
              <w:bottom w:val="single" w:sz="6" w:space="0" w:color="000000"/>
              <w:right w:val="single" w:sz="6" w:space="0" w:color="000000"/>
            </w:tcBorders>
            <w:shd w:val="clear" w:color="auto" w:fill="E5DFEC" w:themeFill="accent4" w:themeFillTint="33"/>
            <w:vAlign w:val="center"/>
          </w:tcPr>
          <w:p w14:paraId="5DF4CD56"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7,2</w:t>
            </w:r>
          </w:p>
        </w:tc>
        <w:tc>
          <w:tcPr>
            <w:tcW w:w="1700" w:type="dxa"/>
            <w:tcBorders>
              <w:left w:val="single" w:sz="6" w:space="0" w:color="000000"/>
              <w:bottom w:val="single" w:sz="6" w:space="0" w:color="000000"/>
              <w:right w:val="single" w:sz="6" w:space="0" w:color="000000"/>
            </w:tcBorders>
            <w:shd w:val="clear" w:color="auto" w:fill="E5DFEC" w:themeFill="accent4" w:themeFillTint="33"/>
            <w:vAlign w:val="center"/>
          </w:tcPr>
          <w:p w14:paraId="13763197"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bottom w:val="single" w:sz="6" w:space="0" w:color="000000"/>
              <w:right w:val="single" w:sz="6" w:space="0" w:color="000000"/>
            </w:tcBorders>
            <w:shd w:val="clear" w:color="auto" w:fill="E5DFEC" w:themeFill="accent4" w:themeFillTint="33"/>
            <w:vAlign w:val="center"/>
          </w:tcPr>
          <w:p w14:paraId="38591D1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59</w:t>
            </w:r>
          </w:p>
        </w:tc>
        <w:tc>
          <w:tcPr>
            <w:tcW w:w="1566" w:type="dxa"/>
            <w:tcBorders>
              <w:left w:val="single" w:sz="6" w:space="0" w:color="000000"/>
              <w:bottom w:val="single" w:sz="6" w:space="0" w:color="000000"/>
              <w:right w:val="single" w:sz="6" w:space="0" w:color="000000"/>
            </w:tcBorders>
            <w:shd w:val="clear" w:color="auto" w:fill="E5DFEC" w:themeFill="accent4" w:themeFillTint="33"/>
            <w:vAlign w:val="center"/>
          </w:tcPr>
          <w:p w14:paraId="4DBCB2E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75</w:t>
            </w:r>
          </w:p>
        </w:tc>
        <w:tc>
          <w:tcPr>
            <w:tcW w:w="1552" w:type="dxa"/>
            <w:tcBorders>
              <w:left w:val="single" w:sz="6" w:space="0" w:color="000000"/>
              <w:bottom w:val="single" w:sz="6" w:space="0" w:color="000000"/>
              <w:right w:val="single" w:sz="6" w:space="0" w:color="000000"/>
            </w:tcBorders>
            <w:shd w:val="clear" w:color="auto" w:fill="E5DFEC" w:themeFill="accent4" w:themeFillTint="33"/>
            <w:vAlign w:val="center"/>
          </w:tcPr>
          <w:p w14:paraId="5B28E5D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4930</w:t>
            </w:r>
          </w:p>
        </w:tc>
        <w:tc>
          <w:tcPr>
            <w:tcW w:w="1566" w:type="dxa"/>
            <w:tcBorders>
              <w:left w:val="single" w:sz="6" w:space="0" w:color="000000"/>
              <w:bottom w:val="single" w:sz="6" w:space="0" w:color="000000"/>
              <w:right w:val="single" w:sz="6" w:space="0" w:color="000000"/>
            </w:tcBorders>
            <w:shd w:val="clear" w:color="auto" w:fill="E5DFEC" w:themeFill="accent4" w:themeFillTint="33"/>
            <w:vAlign w:val="center"/>
          </w:tcPr>
          <w:p w14:paraId="4B066EB4"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389</w:t>
            </w:r>
          </w:p>
        </w:tc>
        <w:tc>
          <w:tcPr>
            <w:tcW w:w="1409" w:type="dxa"/>
            <w:tcBorders>
              <w:left w:val="single" w:sz="6" w:space="0" w:color="000000"/>
              <w:bottom w:val="single" w:sz="6" w:space="0" w:color="000000"/>
              <w:right w:val="single" w:sz="18" w:space="0" w:color="000000"/>
            </w:tcBorders>
            <w:shd w:val="clear" w:color="auto" w:fill="E5DFEC" w:themeFill="accent4" w:themeFillTint="33"/>
            <w:vAlign w:val="center"/>
          </w:tcPr>
          <w:p w14:paraId="50D1C40F"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922,07</w:t>
            </w:r>
          </w:p>
        </w:tc>
      </w:tr>
      <w:tr w:rsidR="00B90675" w:rsidRPr="00A100B9" w14:paraId="29210A8E" w14:textId="77777777" w:rsidTr="00F45FFB">
        <w:trPr>
          <w:trHeight w:val="369"/>
        </w:trPr>
        <w:tc>
          <w:tcPr>
            <w:tcW w:w="798" w:type="dxa"/>
            <w:vMerge/>
            <w:tcBorders>
              <w:left w:val="single" w:sz="18" w:space="0" w:color="000000"/>
              <w:right w:val="single" w:sz="6" w:space="0" w:color="000000"/>
            </w:tcBorders>
            <w:shd w:val="clear" w:color="auto" w:fill="EAF1DD" w:themeFill="accent3" w:themeFillTint="33"/>
            <w:vAlign w:val="center"/>
          </w:tcPr>
          <w:p w14:paraId="3D2690BE"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EAF1DD" w:themeFill="accent3" w:themeFillTint="33"/>
            <w:vAlign w:val="center"/>
          </w:tcPr>
          <w:p w14:paraId="0B8BA3C4" w14:textId="77777777" w:rsidR="00B90675" w:rsidRPr="00A100B9" w:rsidRDefault="00B90675" w:rsidP="00F45FFB">
            <w:pPr>
              <w:jc w:val="center"/>
              <w:rPr>
                <w:rFonts w:ascii="Times New Roman" w:eastAsia="Calibri" w:hAnsi="Times New Roman" w:cs="Calibri"/>
              </w:rPr>
            </w:pPr>
          </w:p>
        </w:tc>
        <w:tc>
          <w:tcPr>
            <w:tcW w:w="1225" w:type="dxa"/>
            <w:vMerge w:val="restart"/>
            <w:tcBorders>
              <w:top w:val="single" w:sz="6" w:space="0" w:color="000000"/>
              <w:left w:val="single" w:sz="6" w:space="0" w:color="000000"/>
              <w:bottom w:val="single" w:sz="6" w:space="0" w:color="000000"/>
              <w:right w:val="single" w:sz="6" w:space="0" w:color="000000"/>
            </w:tcBorders>
            <w:shd w:val="clear" w:color="auto" w:fill="E5DFEC" w:themeFill="accent4" w:themeFillTint="33"/>
            <w:vAlign w:val="center"/>
          </w:tcPr>
          <w:p w14:paraId="0716486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02.10.2023</w:t>
            </w:r>
          </w:p>
        </w:tc>
        <w:tc>
          <w:tcPr>
            <w:tcW w:w="333"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vAlign w:val="center"/>
          </w:tcPr>
          <w:p w14:paraId="7CE48C1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417" w:type="dxa"/>
            <w:tcBorders>
              <w:top w:val="single" w:sz="6" w:space="0" w:color="000000"/>
              <w:left w:val="single" w:sz="6" w:space="0" w:color="000000"/>
              <w:right w:val="single" w:sz="6" w:space="0" w:color="000000"/>
            </w:tcBorders>
            <w:shd w:val="clear" w:color="auto" w:fill="E5DFEC" w:themeFill="accent4" w:themeFillTint="33"/>
            <w:vAlign w:val="center"/>
          </w:tcPr>
          <w:p w14:paraId="66DED45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7,1</w:t>
            </w:r>
          </w:p>
        </w:tc>
        <w:tc>
          <w:tcPr>
            <w:tcW w:w="1700" w:type="dxa"/>
            <w:tcBorders>
              <w:top w:val="single" w:sz="6" w:space="0" w:color="000000"/>
              <w:left w:val="single" w:sz="6" w:space="0" w:color="000000"/>
              <w:right w:val="single" w:sz="6" w:space="0" w:color="000000"/>
            </w:tcBorders>
            <w:shd w:val="clear" w:color="auto" w:fill="E5DFEC" w:themeFill="accent4" w:themeFillTint="33"/>
            <w:vAlign w:val="center"/>
          </w:tcPr>
          <w:p w14:paraId="0D85488E"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right w:val="single" w:sz="6" w:space="0" w:color="000000"/>
            </w:tcBorders>
            <w:shd w:val="clear" w:color="auto" w:fill="E5DFEC" w:themeFill="accent4" w:themeFillTint="33"/>
            <w:vAlign w:val="center"/>
          </w:tcPr>
          <w:p w14:paraId="4D3D2A7B"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55</w:t>
            </w:r>
          </w:p>
        </w:tc>
        <w:tc>
          <w:tcPr>
            <w:tcW w:w="1566" w:type="dxa"/>
            <w:tcBorders>
              <w:top w:val="single" w:sz="6" w:space="0" w:color="000000"/>
              <w:left w:val="single" w:sz="6" w:space="0" w:color="000000"/>
              <w:right w:val="single" w:sz="6" w:space="0" w:color="000000"/>
            </w:tcBorders>
            <w:shd w:val="clear" w:color="auto" w:fill="E5DFEC" w:themeFill="accent4" w:themeFillTint="33"/>
            <w:vAlign w:val="center"/>
          </w:tcPr>
          <w:p w14:paraId="3E9381AE"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70</w:t>
            </w:r>
          </w:p>
        </w:tc>
        <w:tc>
          <w:tcPr>
            <w:tcW w:w="1552" w:type="dxa"/>
            <w:tcBorders>
              <w:top w:val="single" w:sz="6" w:space="0" w:color="000000"/>
              <w:left w:val="single" w:sz="6" w:space="0" w:color="000000"/>
              <w:right w:val="single" w:sz="6" w:space="0" w:color="000000"/>
            </w:tcBorders>
            <w:shd w:val="clear" w:color="auto" w:fill="E5DFEC" w:themeFill="accent4" w:themeFillTint="33"/>
            <w:vAlign w:val="center"/>
          </w:tcPr>
          <w:p w14:paraId="3BE2D79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4923</w:t>
            </w:r>
          </w:p>
        </w:tc>
        <w:tc>
          <w:tcPr>
            <w:tcW w:w="1566" w:type="dxa"/>
            <w:tcBorders>
              <w:top w:val="single" w:sz="6" w:space="0" w:color="000000"/>
              <w:left w:val="single" w:sz="6" w:space="0" w:color="000000"/>
              <w:right w:val="single" w:sz="6" w:space="0" w:color="000000"/>
            </w:tcBorders>
            <w:shd w:val="clear" w:color="auto" w:fill="E5DFEC" w:themeFill="accent4" w:themeFillTint="33"/>
            <w:vAlign w:val="center"/>
          </w:tcPr>
          <w:p w14:paraId="08766EF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391</w:t>
            </w:r>
          </w:p>
        </w:tc>
        <w:tc>
          <w:tcPr>
            <w:tcW w:w="1409" w:type="dxa"/>
            <w:tcBorders>
              <w:top w:val="single" w:sz="6" w:space="0" w:color="000000"/>
              <w:left w:val="single" w:sz="6" w:space="0" w:color="000000"/>
              <w:right w:val="single" w:sz="18" w:space="0" w:color="000000"/>
            </w:tcBorders>
            <w:shd w:val="clear" w:color="auto" w:fill="E5DFEC" w:themeFill="accent4" w:themeFillTint="33"/>
            <w:vAlign w:val="center"/>
          </w:tcPr>
          <w:p w14:paraId="428CA84B"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920,86</w:t>
            </w:r>
          </w:p>
        </w:tc>
      </w:tr>
      <w:tr w:rsidR="00B90675" w:rsidRPr="00A100B9" w14:paraId="0CA24480" w14:textId="77777777" w:rsidTr="00F45FFB">
        <w:trPr>
          <w:trHeight w:val="368"/>
        </w:trPr>
        <w:tc>
          <w:tcPr>
            <w:tcW w:w="798" w:type="dxa"/>
            <w:vMerge/>
            <w:tcBorders>
              <w:left w:val="single" w:sz="18" w:space="0" w:color="000000"/>
              <w:right w:val="single" w:sz="6" w:space="0" w:color="000000"/>
            </w:tcBorders>
            <w:shd w:val="clear" w:color="auto" w:fill="EAF1DD" w:themeFill="accent3" w:themeFillTint="33"/>
            <w:vAlign w:val="center"/>
          </w:tcPr>
          <w:p w14:paraId="739EC419"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EAF1DD" w:themeFill="accent3" w:themeFillTint="33"/>
            <w:vAlign w:val="center"/>
          </w:tcPr>
          <w:p w14:paraId="2CD5DD1B" w14:textId="77777777" w:rsidR="00B90675" w:rsidRPr="00A100B9" w:rsidRDefault="00B90675" w:rsidP="00F45FFB">
            <w:pPr>
              <w:jc w:val="center"/>
              <w:rPr>
                <w:rFonts w:ascii="Times New Roman" w:eastAsia="Calibri" w:hAnsi="Times New Roman" w:cs="Calibri"/>
              </w:rPr>
            </w:pPr>
          </w:p>
        </w:tc>
        <w:tc>
          <w:tcPr>
            <w:tcW w:w="1225" w:type="dxa"/>
            <w:vMerge/>
            <w:tcBorders>
              <w:left w:val="single" w:sz="6" w:space="0" w:color="000000"/>
              <w:bottom w:val="single" w:sz="18" w:space="0" w:color="000000"/>
              <w:right w:val="single" w:sz="6" w:space="0" w:color="000000"/>
            </w:tcBorders>
            <w:shd w:val="clear" w:color="auto" w:fill="E5DFEC" w:themeFill="accent4" w:themeFillTint="33"/>
            <w:vAlign w:val="center"/>
          </w:tcPr>
          <w:p w14:paraId="23902F8C" w14:textId="77777777" w:rsidR="00B90675" w:rsidRPr="00A100B9" w:rsidRDefault="00B90675" w:rsidP="00F45FFB">
            <w:pPr>
              <w:jc w:val="center"/>
              <w:rPr>
                <w:rFonts w:ascii="Times New Roman" w:eastAsia="Calibri" w:hAnsi="Times New Roman" w:cs="Calibri"/>
              </w:rPr>
            </w:pPr>
          </w:p>
        </w:tc>
        <w:tc>
          <w:tcPr>
            <w:tcW w:w="333" w:type="dxa"/>
            <w:tcBorders>
              <w:top w:val="single" w:sz="6" w:space="0" w:color="000000"/>
              <w:left w:val="single" w:sz="6" w:space="0" w:color="000000"/>
              <w:bottom w:val="single" w:sz="18" w:space="0" w:color="000000"/>
              <w:right w:val="single" w:sz="6" w:space="0" w:color="000000"/>
            </w:tcBorders>
            <w:shd w:val="clear" w:color="auto" w:fill="E5DFEC" w:themeFill="accent4" w:themeFillTint="33"/>
            <w:vAlign w:val="center"/>
          </w:tcPr>
          <w:p w14:paraId="6D7CE66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417" w:type="dxa"/>
            <w:tcBorders>
              <w:left w:val="single" w:sz="6" w:space="0" w:color="000000"/>
              <w:bottom w:val="single" w:sz="18" w:space="0" w:color="000000"/>
              <w:right w:val="single" w:sz="6" w:space="0" w:color="000000"/>
            </w:tcBorders>
            <w:shd w:val="clear" w:color="auto" w:fill="E5DFEC" w:themeFill="accent4" w:themeFillTint="33"/>
            <w:vAlign w:val="center"/>
          </w:tcPr>
          <w:p w14:paraId="6BA0B1E5"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7,2</w:t>
            </w:r>
          </w:p>
        </w:tc>
        <w:tc>
          <w:tcPr>
            <w:tcW w:w="1700" w:type="dxa"/>
            <w:tcBorders>
              <w:left w:val="single" w:sz="6" w:space="0" w:color="000000"/>
              <w:bottom w:val="single" w:sz="18" w:space="0" w:color="000000"/>
              <w:right w:val="single" w:sz="6" w:space="0" w:color="000000"/>
            </w:tcBorders>
            <w:shd w:val="clear" w:color="auto" w:fill="E5DFEC" w:themeFill="accent4" w:themeFillTint="33"/>
            <w:vAlign w:val="center"/>
          </w:tcPr>
          <w:p w14:paraId="0ED5975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bottom w:val="single" w:sz="18" w:space="0" w:color="000000"/>
              <w:right w:val="single" w:sz="6" w:space="0" w:color="000000"/>
            </w:tcBorders>
            <w:shd w:val="clear" w:color="auto" w:fill="E5DFEC" w:themeFill="accent4" w:themeFillTint="33"/>
            <w:vAlign w:val="center"/>
          </w:tcPr>
          <w:p w14:paraId="331C269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56</w:t>
            </w:r>
          </w:p>
        </w:tc>
        <w:tc>
          <w:tcPr>
            <w:tcW w:w="1566" w:type="dxa"/>
            <w:tcBorders>
              <w:left w:val="single" w:sz="6" w:space="0" w:color="000000"/>
              <w:bottom w:val="single" w:sz="18" w:space="0" w:color="000000"/>
              <w:right w:val="single" w:sz="6" w:space="0" w:color="000000"/>
            </w:tcBorders>
            <w:shd w:val="clear" w:color="auto" w:fill="E5DFEC" w:themeFill="accent4" w:themeFillTint="33"/>
            <w:vAlign w:val="center"/>
          </w:tcPr>
          <w:p w14:paraId="5A01795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71</w:t>
            </w:r>
          </w:p>
        </w:tc>
        <w:tc>
          <w:tcPr>
            <w:tcW w:w="1552" w:type="dxa"/>
            <w:tcBorders>
              <w:left w:val="single" w:sz="6" w:space="0" w:color="000000"/>
              <w:bottom w:val="single" w:sz="18" w:space="0" w:color="000000"/>
              <w:right w:val="single" w:sz="6" w:space="0" w:color="000000"/>
            </w:tcBorders>
            <w:shd w:val="clear" w:color="auto" w:fill="E5DFEC" w:themeFill="accent4" w:themeFillTint="33"/>
            <w:vAlign w:val="center"/>
          </w:tcPr>
          <w:p w14:paraId="0598326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4925</w:t>
            </w:r>
          </w:p>
        </w:tc>
        <w:tc>
          <w:tcPr>
            <w:tcW w:w="1566" w:type="dxa"/>
            <w:tcBorders>
              <w:left w:val="single" w:sz="6" w:space="0" w:color="000000"/>
              <w:bottom w:val="single" w:sz="18" w:space="0" w:color="000000"/>
              <w:right w:val="single" w:sz="6" w:space="0" w:color="000000"/>
            </w:tcBorders>
            <w:shd w:val="clear" w:color="auto" w:fill="E5DFEC" w:themeFill="accent4" w:themeFillTint="33"/>
            <w:vAlign w:val="center"/>
          </w:tcPr>
          <w:p w14:paraId="3AD27DA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393</w:t>
            </w:r>
          </w:p>
        </w:tc>
        <w:tc>
          <w:tcPr>
            <w:tcW w:w="1409" w:type="dxa"/>
            <w:tcBorders>
              <w:left w:val="single" w:sz="6" w:space="0" w:color="000000"/>
              <w:bottom w:val="single" w:sz="18" w:space="0" w:color="000000"/>
              <w:right w:val="single" w:sz="18" w:space="0" w:color="000000"/>
            </w:tcBorders>
            <w:shd w:val="clear" w:color="auto" w:fill="E5DFEC" w:themeFill="accent4" w:themeFillTint="33"/>
            <w:vAlign w:val="center"/>
          </w:tcPr>
          <w:p w14:paraId="382C0AA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920,89</w:t>
            </w:r>
          </w:p>
        </w:tc>
      </w:tr>
      <w:tr w:rsidR="00B90675" w:rsidRPr="00A100B9" w14:paraId="7974535D" w14:textId="77777777" w:rsidTr="00F45FFB">
        <w:trPr>
          <w:trHeight w:val="368"/>
        </w:trPr>
        <w:tc>
          <w:tcPr>
            <w:tcW w:w="798" w:type="dxa"/>
            <w:vMerge/>
            <w:tcBorders>
              <w:left w:val="single" w:sz="18" w:space="0" w:color="000000"/>
              <w:right w:val="single" w:sz="6" w:space="0" w:color="000000"/>
            </w:tcBorders>
            <w:shd w:val="clear" w:color="auto" w:fill="EAF1DD" w:themeFill="accent3" w:themeFillTint="33"/>
            <w:vAlign w:val="center"/>
          </w:tcPr>
          <w:p w14:paraId="482A9813"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EAF1DD" w:themeFill="accent3" w:themeFillTint="33"/>
            <w:vAlign w:val="center"/>
          </w:tcPr>
          <w:p w14:paraId="2518E5DF" w14:textId="77777777" w:rsidR="00B90675" w:rsidRPr="00A100B9" w:rsidRDefault="00B90675" w:rsidP="00F45FFB">
            <w:pPr>
              <w:jc w:val="center"/>
              <w:rPr>
                <w:rFonts w:ascii="Times New Roman" w:eastAsia="Calibri" w:hAnsi="Times New Roman" w:cs="Calibri"/>
              </w:rPr>
            </w:pPr>
          </w:p>
        </w:tc>
        <w:tc>
          <w:tcPr>
            <w:tcW w:w="1225"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4737751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20.05.2024</w:t>
            </w:r>
          </w:p>
        </w:tc>
        <w:tc>
          <w:tcPr>
            <w:tcW w:w="333"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35943F2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417"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1347E42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1,76</w:t>
            </w:r>
          </w:p>
        </w:tc>
        <w:tc>
          <w:tcPr>
            <w:tcW w:w="1700"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4807B6D5"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6AFDD1FB"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21,3</w:t>
            </w:r>
          </w:p>
        </w:tc>
        <w:tc>
          <w:tcPr>
            <w:tcW w:w="1566"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266D8AC3"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7,4</w:t>
            </w:r>
          </w:p>
        </w:tc>
        <w:tc>
          <w:tcPr>
            <w:tcW w:w="1552"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537128F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4166</w:t>
            </w:r>
          </w:p>
        </w:tc>
        <w:tc>
          <w:tcPr>
            <w:tcW w:w="1566"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373E5D0F"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top w:val="single" w:sz="18" w:space="0" w:color="000000"/>
              <w:left w:val="single" w:sz="6" w:space="0" w:color="000000"/>
              <w:bottom w:val="single" w:sz="6" w:space="0" w:color="000000"/>
              <w:right w:val="single" w:sz="18" w:space="0" w:color="000000"/>
            </w:tcBorders>
            <w:shd w:val="clear" w:color="auto" w:fill="FDE9D9" w:themeFill="accent6" w:themeFillTint="33"/>
            <w:vAlign w:val="center"/>
          </w:tcPr>
          <w:p w14:paraId="6E84D88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642</w:t>
            </w:r>
          </w:p>
        </w:tc>
      </w:tr>
      <w:tr w:rsidR="00B90675" w:rsidRPr="00A100B9" w14:paraId="3C41A2C9" w14:textId="77777777" w:rsidTr="00F45FFB">
        <w:trPr>
          <w:trHeight w:val="368"/>
        </w:trPr>
        <w:tc>
          <w:tcPr>
            <w:tcW w:w="798" w:type="dxa"/>
            <w:vMerge/>
            <w:tcBorders>
              <w:left w:val="single" w:sz="18" w:space="0" w:color="000000"/>
              <w:right w:val="single" w:sz="6" w:space="0" w:color="000000"/>
            </w:tcBorders>
            <w:shd w:val="clear" w:color="auto" w:fill="EAF1DD" w:themeFill="accent3" w:themeFillTint="33"/>
            <w:vAlign w:val="center"/>
          </w:tcPr>
          <w:p w14:paraId="7EAF1530"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EAF1DD" w:themeFill="accent3" w:themeFillTint="33"/>
            <w:vAlign w:val="center"/>
          </w:tcPr>
          <w:p w14:paraId="1DCCBCC3" w14:textId="77777777" w:rsidR="00B90675" w:rsidRPr="00A100B9" w:rsidRDefault="00B90675" w:rsidP="00F45FFB">
            <w:pPr>
              <w:jc w:val="center"/>
              <w:rPr>
                <w:rFonts w:ascii="Times New Roman" w:eastAsia="Calibri" w:hAnsi="Times New Roman" w:cs="Calibri"/>
              </w:rPr>
            </w:pPr>
          </w:p>
        </w:tc>
        <w:tc>
          <w:tcPr>
            <w:tcW w:w="1225"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52725516"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06.06.2024</w:t>
            </w:r>
          </w:p>
        </w:tc>
        <w:tc>
          <w:tcPr>
            <w:tcW w:w="33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07371B7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6824677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1,77</w:t>
            </w:r>
          </w:p>
        </w:tc>
        <w:tc>
          <w:tcPr>
            <w:tcW w:w="170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57A2EB0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201FED86"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21,3</w:t>
            </w:r>
          </w:p>
        </w:tc>
        <w:tc>
          <w:tcPr>
            <w:tcW w:w="1566"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03E7F01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7,6</w:t>
            </w:r>
          </w:p>
        </w:tc>
        <w:tc>
          <w:tcPr>
            <w:tcW w:w="1552"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73F19377"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4274</w:t>
            </w:r>
          </w:p>
        </w:tc>
        <w:tc>
          <w:tcPr>
            <w:tcW w:w="1566"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15B32D86"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top w:val="single" w:sz="6" w:space="0" w:color="000000"/>
              <w:left w:val="single" w:sz="6" w:space="0" w:color="000000"/>
              <w:bottom w:val="single" w:sz="6" w:space="0" w:color="000000"/>
              <w:right w:val="single" w:sz="18" w:space="0" w:color="000000"/>
            </w:tcBorders>
            <w:shd w:val="clear" w:color="auto" w:fill="FDE9D9" w:themeFill="accent6" w:themeFillTint="33"/>
            <w:vAlign w:val="center"/>
          </w:tcPr>
          <w:p w14:paraId="15E639B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645</w:t>
            </w:r>
          </w:p>
        </w:tc>
      </w:tr>
      <w:tr w:rsidR="00B90675" w:rsidRPr="00A100B9" w14:paraId="2AAB912D" w14:textId="77777777" w:rsidTr="00F45FFB">
        <w:trPr>
          <w:trHeight w:val="368"/>
        </w:trPr>
        <w:tc>
          <w:tcPr>
            <w:tcW w:w="798" w:type="dxa"/>
            <w:vMerge/>
            <w:tcBorders>
              <w:left w:val="single" w:sz="18" w:space="0" w:color="000000"/>
              <w:right w:val="single" w:sz="6" w:space="0" w:color="000000"/>
            </w:tcBorders>
            <w:shd w:val="clear" w:color="auto" w:fill="EAF1DD" w:themeFill="accent3" w:themeFillTint="33"/>
            <w:vAlign w:val="center"/>
          </w:tcPr>
          <w:p w14:paraId="3D0EC96B"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EAF1DD" w:themeFill="accent3" w:themeFillTint="33"/>
            <w:vAlign w:val="center"/>
          </w:tcPr>
          <w:p w14:paraId="7B51E3E3" w14:textId="77777777" w:rsidR="00B90675" w:rsidRPr="00A100B9" w:rsidRDefault="00B90675" w:rsidP="00F45FFB">
            <w:pPr>
              <w:jc w:val="center"/>
              <w:rPr>
                <w:rFonts w:ascii="Times New Roman" w:eastAsia="Calibri" w:hAnsi="Times New Roman" w:cs="Calibri"/>
              </w:rPr>
            </w:pPr>
          </w:p>
        </w:tc>
        <w:tc>
          <w:tcPr>
            <w:tcW w:w="1225"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0FA06963"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11.07.2024</w:t>
            </w:r>
          </w:p>
        </w:tc>
        <w:tc>
          <w:tcPr>
            <w:tcW w:w="33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17F7C06D"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169DD7B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2,64</w:t>
            </w:r>
          </w:p>
        </w:tc>
        <w:tc>
          <w:tcPr>
            <w:tcW w:w="170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4068365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78FA1C7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27,7</w:t>
            </w:r>
          </w:p>
        </w:tc>
        <w:tc>
          <w:tcPr>
            <w:tcW w:w="1566"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2E231883"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12,4</w:t>
            </w:r>
          </w:p>
        </w:tc>
        <w:tc>
          <w:tcPr>
            <w:tcW w:w="1552"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1370293E"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4958</w:t>
            </w:r>
          </w:p>
        </w:tc>
        <w:tc>
          <w:tcPr>
            <w:tcW w:w="1566"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50EAE63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top w:val="single" w:sz="6" w:space="0" w:color="000000"/>
              <w:left w:val="single" w:sz="6" w:space="0" w:color="000000"/>
              <w:bottom w:val="single" w:sz="6" w:space="0" w:color="000000"/>
              <w:right w:val="single" w:sz="18" w:space="0" w:color="000000"/>
            </w:tcBorders>
            <w:shd w:val="clear" w:color="auto" w:fill="FDE9D9" w:themeFill="accent6" w:themeFillTint="33"/>
            <w:vAlign w:val="center"/>
          </w:tcPr>
          <w:p w14:paraId="5E8EE31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671</w:t>
            </w:r>
          </w:p>
        </w:tc>
      </w:tr>
      <w:tr w:rsidR="00B90675" w:rsidRPr="00A100B9" w14:paraId="47C0CFE2" w14:textId="77777777" w:rsidTr="00F45FFB">
        <w:trPr>
          <w:trHeight w:val="368"/>
        </w:trPr>
        <w:tc>
          <w:tcPr>
            <w:tcW w:w="798" w:type="dxa"/>
            <w:vMerge/>
            <w:tcBorders>
              <w:left w:val="single" w:sz="18" w:space="0" w:color="000000"/>
              <w:right w:val="single" w:sz="6" w:space="0" w:color="000000"/>
            </w:tcBorders>
            <w:shd w:val="clear" w:color="auto" w:fill="EAF1DD" w:themeFill="accent3" w:themeFillTint="33"/>
            <w:vAlign w:val="center"/>
          </w:tcPr>
          <w:p w14:paraId="12ED2352"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EAF1DD" w:themeFill="accent3" w:themeFillTint="33"/>
            <w:vAlign w:val="center"/>
          </w:tcPr>
          <w:p w14:paraId="2E70CE91" w14:textId="77777777" w:rsidR="00B90675" w:rsidRPr="00A100B9" w:rsidRDefault="00B90675" w:rsidP="00F45FFB">
            <w:pPr>
              <w:jc w:val="center"/>
              <w:rPr>
                <w:rFonts w:ascii="Times New Roman" w:eastAsia="Calibri" w:hAnsi="Times New Roman" w:cs="Calibri"/>
              </w:rPr>
            </w:pPr>
          </w:p>
        </w:tc>
        <w:tc>
          <w:tcPr>
            <w:tcW w:w="1225"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38B158F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14.08.2024</w:t>
            </w:r>
          </w:p>
        </w:tc>
        <w:tc>
          <w:tcPr>
            <w:tcW w:w="33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06AF79E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4</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14E3D81A"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2,77</w:t>
            </w:r>
          </w:p>
        </w:tc>
        <w:tc>
          <w:tcPr>
            <w:tcW w:w="170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03E620B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2E82841F"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28,5</w:t>
            </w:r>
          </w:p>
        </w:tc>
        <w:tc>
          <w:tcPr>
            <w:tcW w:w="1566"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6013591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13,8</w:t>
            </w:r>
          </w:p>
        </w:tc>
        <w:tc>
          <w:tcPr>
            <w:tcW w:w="1552"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614E0AFE"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0A08963B"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top w:val="single" w:sz="6" w:space="0" w:color="000000"/>
              <w:left w:val="single" w:sz="6" w:space="0" w:color="000000"/>
              <w:bottom w:val="single" w:sz="6" w:space="0" w:color="000000"/>
              <w:right w:val="single" w:sz="18" w:space="0" w:color="000000"/>
            </w:tcBorders>
            <w:shd w:val="clear" w:color="auto" w:fill="FDE9D9" w:themeFill="accent6" w:themeFillTint="33"/>
            <w:vAlign w:val="center"/>
          </w:tcPr>
          <w:p w14:paraId="067814C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682</w:t>
            </w:r>
          </w:p>
        </w:tc>
      </w:tr>
      <w:tr w:rsidR="00B90675" w:rsidRPr="00A100B9" w14:paraId="78FB25B8" w14:textId="77777777" w:rsidTr="00F45FFB">
        <w:trPr>
          <w:trHeight w:val="368"/>
        </w:trPr>
        <w:tc>
          <w:tcPr>
            <w:tcW w:w="798" w:type="dxa"/>
            <w:vMerge/>
            <w:tcBorders>
              <w:left w:val="single" w:sz="18" w:space="0" w:color="000000"/>
              <w:right w:val="single" w:sz="6" w:space="0" w:color="000000"/>
            </w:tcBorders>
            <w:shd w:val="clear" w:color="auto" w:fill="EAF1DD" w:themeFill="accent3" w:themeFillTint="33"/>
            <w:vAlign w:val="center"/>
          </w:tcPr>
          <w:p w14:paraId="4AF3EB8A"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EAF1DD" w:themeFill="accent3" w:themeFillTint="33"/>
            <w:vAlign w:val="center"/>
          </w:tcPr>
          <w:p w14:paraId="0A9FF031" w14:textId="77777777" w:rsidR="00B90675" w:rsidRPr="00A100B9" w:rsidRDefault="00B90675" w:rsidP="00F45FFB">
            <w:pPr>
              <w:jc w:val="center"/>
              <w:rPr>
                <w:rFonts w:ascii="Times New Roman" w:eastAsia="Calibri" w:hAnsi="Times New Roman" w:cs="Calibri"/>
              </w:rPr>
            </w:pPr>
          </w:p>
        </w:tc>
        <w:tc>
          <w:tcPr>
            <w:tcW w:w="1225"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34CE403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17.09.2024</w:t>
            </w:r>
          </w:p>
        </w:tc>
        <w:tc>
          <w:tcPr>
            <w:tcW w:w="33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67829BED"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5</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18A4CF6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1,93</w:t>
            </w:r>
          </w:p>
        </w:tc>
        <w:tc>
          <w:tcPr>
            <w:tcW w:w="170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05B58960"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2063CB05"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22,4</w:t>
            </w:r>
          </w:p>
        </w:tc>
        <w:tc>
          <w:tcPr>
            <w:tcW w:w="1566"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2F70399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9,1</w:t>
            </w:r>
          </w:p>
        </w:tc>
        <w:tc>
          <w:tcPr>
            <w:tcW w:w="1552"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7F5D0C5F"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4486</w:t>
            </w:r>
          </w:p>
        </w:tc>
        <w:tc>
          <w:tcPr>
            <w:tcW w:w="1566"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2FB0882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top w:val="single" w:sz="6" w:space="0" w:color="000000"/>
              <w:left w:val="single" w:sz="6" w:space="0" w:color="000000"/>
              <w:bottom w:val="single" w:sz="6" w:space="0" w:color="000000"/>
              <w:right w:val="single" w:sz="18" w:space="0" w:color="000000"/>
            </w:tcBorders>
            <w:shd w:val="clear" w:color="auto" w:fill="FDE9D9" w:themeFill="accent6" w:themeFillTint="33"/>
            <w:vAlign w:val="center"/>
          </w:tcPr>
          <w:p w14:paraId="226432B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653</w:t>
            </w:r>
          </w:p>
        </w:tc>
      </w:tr>
      <w:tr w:rsidR="00B90675" w:rsidRPr="00A100B9" w14:paraId="00AF9C25" w14:textId="77777777" w:rsidTr="00F45FFB">
        <w:trPr>
          <w:trHeight w:val="368"/>
        </w:trPr>
        <w:tc>
          <w:tcPr>
            <w:tcW w:w="798" w:type="dxa"/>
            <w:vMerge/>
            <w:tcBorders>
              <w:left w:val="single" w:sz="18" w:space="0" w:color="000000"/>
              <w:right w:val="single" w:sz="6" w:space="0" w:color="000000"/>
            </w:tcBorders>
            <w:shd w:val="clear" w:color="auto" w:fill="EAF1DD" w:themeFill="accent3" w:themeFillTint="33"/>
            <w:vAlign w:val="center"/>
          </w:tcPr>
          <w:p w14:paraId="55E2F25D"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EAF1DD" w:themeFill="accent3" w:themeFillTint="33"/>
            <w:vAlign w:val="center"/>
          </w:tcPr>
          <w:p w14:paraId="7E78B0A0" w14:textId="77777777" w:rsidR="00B90675" w:rsidRPr="00A100B9" w:rsidRDefault="00B90675" w:rsidP="00F45FFB">
            <w:pPr>
              <w:jc w:val="center"/>
              <w:rPr>
                <w:rFonts w:ascii="Times New Roman" w:eastAsia="Calibri" w:hAnsi="Times New Roman" w:cs="Calibri"/>
              </w:rPr>
            </w:pPr>
          </w:p>
        </w:tc>
        <w:tc>
          <w:tcPr>
            <w:tcW w:w="1225" w:type="dxa"/>
            <w:tcBorders>
              <w:top w:val="single" w:sz="6" w:space="0" w:color="000000"/>
              <w:left w:val="single" w:sz="6" w:space="0" w:color="000000"/>
              <w:bottom w:val="single" w:sz="18" w:space="0" w:color="000000"/>
              <w:right w:val="single" w:sz="6" w:space="0" w:color="000000"/>
            </w:tcBorders>
            <w:shd w:val="clear" w:color="auto" w:fill="FDE9D9" w:themeFill="accent6" w:themeFillTint="33"/>
            <w:vAlign w:val="center"/>
          </w:tcPr>
          <w:p w14:paraId="771CD7F8"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21.10.2024</w:t>
            </w:r>
          </w:p>
        </w:tc>
        <w:tc>
          <w:tcPr>
            <w:tcW w:w="333" w:type="dxa"/>
            <w:tcBorders>
              <w:top w:val="single" w:sz="6" w:space="0" w:color="000000"/>
              <w:left w:val="single" w:sz="6" w:space="0" w:color="000000"/>
              <w:bottom w:val="single" w:sz="18" w:space="0" w:color="000000"/>
              <w:right w:val="single" w:sz="6" w:space="0" w:color="000000"/>
            </w:tcBorders>
            <w:shd w:val="clear" w:color="auto" w:fill="FDE9D9" w:themeFill="accent6" w:themeFillTint="33"/>
            <w:vAlign w:val="center"/>
          </w:tcPr>
          <w:p w14:paraId="289629E0"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6</w:t>
            </w:r>
          </w:p>
        </w:tc>
        <w:tc>
          <w:tcPr>
            <w:tcW w:w="1417" w:type="dxa"/>
            <w:tcBorders>
              <w:top w:val="single" w:sz="6" w:space="0" w:color="000000"/>
              <w:left w:val="single" w:sz="6" w:space="0" w:color="000000"/>
              <w:bottom w:val="single" w:sz="18" w:space="0" w:color="000000"/>
              <w:right w:val="single" w:sz="6" w:space="0" w:color="000000"/>
            </w:tcBorders>
            <w:shd w:val="clear" w:color="auto" w:fill="FDE9D9" w:themeFill="accent6" w:themeFillTint="33"/>
            <w:vAlign w:val="center"/>
          </w:tcPr>
          <w:p w14:paraId="23D135B1"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1,81</w:t>
            </w:r>
          </w:p>
        </w:tc>
        <w:tc>
          <w:tcPr>
            <w:tcW w:w="1700" w:type="dxa"/>
            <w:tcBorders>
              <w:top w:val="single" w:sz="6" w:space="0" w:color="000000"/>
              <w:left w:val="single" w:sz="6" w:space="0" w:color="000000"/>
              <w:bottom w:val="single" w:sz="18" w:space="0" w:color="000000"/>
              <w:right w:val="single" w:sz="6" w:space="0" w:color="000000"/>
            </w:tcBorders>
            <w:shd w:val="clear" w:color="auto" w:fill="FDE9D9" w:themeFill="accent6" w:themeFillTint="33"/>
            <w:vAlign w:val="center"/>
          </w:tcPr>
          <w:p w14:paraId="2C058D6F"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18" w:space="0" w:color="000000"/>
              <w:right w:val="single" w:sz="6" w:space="0" w:color="000000"/>
            </w:tcBorders>
            <w:shd w:val="clear" w:color="auto" w:fill="FDE9D9" w:themeFill="accent6" w:themeFillTint="33"/>
            <w:vAlign w:val="center"/>
          </w:tcPr>
          <w:p w14:paraId="6C0FB5C3"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21,7</w:t>
            </w:r>
          </w:p>
        </w:tc>
        <w:tc>
          <w:tcPr>
            <w:tcW w:w="1566" w:type="dxa"/>
            <w:tcBorders>
              <w:top w:val="single" w:sz="6" w:space="0" w:color="000000"/>
              <w:left w:val="single" w:sz="6" w:space="0" w:color="000000"/>
              <w:bottom w:val="single" w:sz="18" w:space="0" w:color="000000"/>
              <w:right w:val="single" w:sz="6" w:space="0" w:color="000000"/>
            </w:tcBorders>
            <w:shd w:val="clear" w:color="auto" w:fill="FDE9D9" w:themeFill="accent6" w:themeFillTint="33"/>
            <w:vAlign w:val="center"/>
          </w:tcPr>
          <w:p w14:paraId="31BCDCE5"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7,9</w:t>
            </w:r>
          </w:p>
        </w:tc>
        <w:tc>
          <w:tcPr>
            <w:tcW w:w="1552" w:type="dxa"/>
            <w:tcBorders>
              <w:top w:val="single" w:sz="6" w:space="0" w:color="000000"/>
              <w:left w:val="single" w:sz="6" w:space="0" w:color="000000"/>
              <w:bottom w:val="single" w:sz="18" w:space="0" w:color="000000"/>
              <w:right w:val="single" w:sz="6" w:space="0" w:color="000000"/>
            </w:tcBorders>
            <w:shd w:val="clear" w:color="auto" w:fill="FDE9D9" w:themeFill="accent6" w:themeFillTint="33"/>
            <w:vAlign w:val="center"/>
          </w:tcPr>
          <w:p w14:paraId="35731BFA"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4296</w:t>
            </w:r>
          </w:p>
        </w:tc>
        <w:tc>
          <w:tcPr>
            <w:tcW w:w="1566" w:type="dxa"/>
            <w:tcBorders>
              <w:top w:val="single" w:sz="6" w:space="0" w:color="000000"/>
              <w:left w:val="single" w:sz="6" w:space="0" w:color="000000"/>
              <w:bottom w:val="single" w:sz="18" w:space="0" w:color="000000"/>
              <w:right w:val="single" w:sz="6" w:space="0" w:color="000000"/>
            </w:tcBorders>
            <w:shd w:val="clear" w:color="auto" w:fill="FDE9D9" w:themeFill="accent6" w:themeFillTint="33"/>
            <w:vAlign w:val="center"/>
          </w:tcPr>
          <w:p w14:paraId="1C05170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top w:val="single" w:sz="6" w:space="0" w:color="000000"/>
              <w:left w:val="single" w:sz="6" w:space="0" w:color="000000"/>
              <w:bottom w:val="single" w:sz="18" w:space="0" w:color="000000"/>
              <w:right w:val="single" w:sz="18" w:space="0" w:color="000000"/>
            </w:tcBorders>
            <w:shd w:val="clear" w:color="auto" w:fill="FDE9D9" w:themeFill="accent6" w:themeFillTint="33"/>
            <w:vAlign w:val="center"/>
          </w:tcPr>
          <w:p w14:paraId="0A51D6F1"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648</w:t>
            </w:r>
          </w:p>
        </w:tc>
      </w:tr>
      <w:tr w:rsidR="00B90675" w:rsidRPr="00A100B9" w14:paraId="2507CA5E" w14:textId="77777777" w:rsidTr="00F45FFB">
        <w:trPr>
          <w:trHeight w:val="368"/>
        </w:trPr>
        <w:tc>
          <w:tcPr>
            <w:tcW w:w="798" w:type="dxa"/>
            <w:vMerge/>
            <w:tcBorders>
              <w:left w:val="single" w:sz="18" w:space="0" w:color="000000"/>
              <w:right w:val="single" w:sz="6" w:space="0" w:color="000000"/>
            </w:tcBorders>
            <w:shd w:val="clear" w:color="auto" w:fill="EAF1DD" w:themeFill="accent3" w:themeFillTint="33"/>
            <w:vAlign w:val="center"/>
          </w:tcPr>
          <w:p w14:paraId="6C05DA95"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EAF1DD" w:themeFill="accent3" w:themeFillTint="33"/>
            <w:vAlign w:val="center"/>
          </w:tcPr>
          <w:p w14:paraId="379F673D" w14:textId="77777777" w:rsidR="00B90675" w:rsidRPr="00A100B9" w:rsidRDefault="00B90675" w:rsidP="00F45FFB">
            <w:pPr>
              <w:jc w:val="center"/>
              <w:rPr>
                <w:rFonts w:ascii="Times New Roman" w:eastAsia="Calibri" w:hAnsi="Times New Roman" w:cs="Calibri"/>
              </w:rPr>
            </w:pPr>
          </w:p>
        </w:tc>
        <w:tc>
          <w:tcPr>
            <w:tcW w:w="1225" w:type="dxa"/>
            <w:tcBorders>
              <w:top w:val="single" w:sz="18" w:space="0" w:color="000000"/>
              <w:left w:val="single" w:sz="6" w:space="0" w:color="000000"/>
              <w:bottom w:val="single" w:sz="6" w:space="0" w:color="000000"/>
              <w:right w:val="single" w:sz="6" w:space="0" w:color="000000"/>
            </w:tcBorders>
            <w:shd w:val="clear" w:color="auto" w:fill="FEE2F9"/>
            <w:vAlign w:val="center"/>
          </w:tcPr>
          <w:p w14:paraId="79485DC2"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22.05.2025</w:t>
            </w:r>
          </w:p>
        </w:tc>
        <w:tc>
          <w:tcPr>
            <w:tcW w:w="333" w:type="dxa"/>
            <w:tcBorders>
              <w:top w:val="single" w:sz="18" w:space="0" w:color="000000"/>
              <w:left w:val="single" w:sz="6" w:space="0" w:color="000000"/>
              <w:bottom w:val="single" w:sz="6" w:space="0" w:color="000000"/>
              <w:right w:val="single" w:sz="6" w:space="0" w:color="000000"/>
            </w:tcBorders>
            <w:shd w:val="clear" w:color="auto" w:fill="FEE2F9"/>
            <w:vAlign w:val="center"/>
          </w:tcPr>
          <w:p w14:paraId="6841CA12"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417" w:type="dxa"/>
            <w:tcBorders>
              <w:top w:val="single" w:sz="18" w:space="0" w:color="000000"/>
              <w:left w:val="single" w:sz="6" w:space="0" w:color="000000"/>
              <w:bottom w:val="single" w:sz="6" w:space="0" w:color="000000"/>
              <w:right w:val="single" w:sz="6" w:space="0" w:color="000000"/>
            </w:tcBorders>
            <w:shd w:val="clear" w:color="auto" w:fill="FEE2F9"/>
            <w:vAlign w:val="center"/>
          </w:tcPr>
          <w:p w14:paraId="3EF1F246"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12,1</w:t>
            </w:r>
          </w:p>
        </w:tc>
        <w:tc>
          <w:tcPr>
            <w:tcW w:w="1700" w:type="dxa"/>
            <w:tcBorders>
              <w:top w:val="single" w:sz="18" w:space="0" w:color="000000"/>
              <w:left w:val="single" w:sz="6" w:space="0" w:color="000000"/>
              <w:bottom w:val="single" w:sz="6" w:space="0" w:color="000000"/>
              <w:right w:val="single" w:sz="6" w:space="0" w:color="000000"/>
            </w:tcBorders>
            <w:shd w:val="clear" w:color="auto" w:fill="FEE2F9"/>
            <w:vAlign w:val="center"/>
          </w:tcPr>
          <w:p w14:paraId="62E84A2F"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менее 1,0</w:t>
            </w:r>
          </w:p>
        </w:tc>
        <w:tc>
          <w:tcPr>
            <w:tcW w:w="1561" w:type="dxa"/>
            <w:tcBorders>
              <w:top w:val="single" w:sz="18" w:space="0" w:color="000000"/>
              <w:left w:val="single" w:sz="6" w:space="0" w:color="000000"/>
              <w:bottom w:val="single" w:sz="6" w:space="0" w:color="000000"/>
              <w:right w:val="single" w:sz="6" w:space="0" w:color="000000"/>
            </w:tcBorders>
            <w:shd w:val="clear" w:color="auto" w:fill="FEE2F9"/>
            <w:vAlign w:val="center"/>
          </w:tcPr>
          <w:p w14:paraId="0472D65A"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27</w:t>
            </w:r>
          </w:p>
        </w:tc>
        <w:tc>
          <w:tcPr>
            <w:tcW w:w="1566" w:type="dxa"/>
            <w:tcBorders>
              <w:top w:val="single" w:sz="18" w:space="0" w:color="000000"/>
              <w:left w:val="single" w:sz="6" w:space="0" w:color="000000"/>
              <w:bottom w:val="single" w:sz="6" w:space="0" w:color="000000"/>
              <w:right w:val="single" w:sz="6" w:space="0" w:color="000000"/>
            </w:tcBorders>
            <w:shd w:val="clear" w:color="auto" w:fill="FEE2F9"/>
            <w:vAlign w:val="center"/>
          </w:tcPr>
          <w:p w14:paraId="4495F60A"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49</w:t>
            </w:r>
          </w:p>
        </w:tc>
        <w:tc>
          <w:tcPr>
            <w:tcW w:w="1552" w:type="dxa"/>
            <w:tcBorders>
              <w:top w:val="single" w:sz="18" w:space="0" w:color="000000"/>
              <w:left w:val="single" w:sz="6" w:space="0" w:color="000000"/>
              <w:bottom w:val="single" w:sz="6" w:space="0" w:color="000000"/>
              <w:right w:val="single" w:sz="6" w:space="0" w:color="000000"/>
            </w:tcBorders>
            <w:shd w:val="clear" w:color="auto" w:fill="FEE2F9"/>
            <w:vAlign w:val="center"/>
          </w:tcPr>
          <w:p w14:paraId="480CB214"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4803</w:t>
            </w:r>
          </w:p>
        </w:tc>
        <w:tc>
          <w:tcPr>
            <w:tcW w:w="1566" w:type="dxa"/>
            <w:tcBorders>
              <w:top w:val="single" w:sz="18" w:space="0" w:color="000000"/>
              <w:left w:val="single" w:sz="6" w:space="0" w:color="000000"/>
              <w:bottom w:val="single" w:sz="6" w:space="0" w:color="000000"/>
              <w:right w:val="single" w:sz="6" w:space="0" w:color="000000"/>
            </w:tcBorders>
            <w:shd w:val="clear" w:color="auto" w:fill="FEE2F9"/>
            <w:vAlign w:val="center"/>
          </w:tcPr>
          <w:p w14:paraId="2A1877F1"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119</w:t>
            </w:r>
          </w:p>
        </w:tc>
        <w:tc>
          <w:tcPr>
            <w:tcW w:w="1409" w:type="dxa"/>
            <w:tcBorders>
              <w:top w:val="single" w:sz="18" w:space="0" w:color="000000"/>
              <w:left w:val="single" w:sz="6" w:space="0" w:color="000000"/>
              <w:bottom w:val="single" w:sz="6" w:space="0" w:color="000000"/>
              <w:right w:val="single" w:sz="18" w:space="0" w:color="000000"/>
            </w:tcBorders>
            <w:shd w:val="clear" w:color="auto" w:fill="FEE2F9"/>
            <w:vAlign w:val="center"/>
          </w:tcPr>
          <w:p w14:paraId="07BE27C1"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260</w:t>
            </w:r>
          </w:p>
        </w:tc>
      </w:tr>
      <w:tr w:rsidR="00B90675" w:rsidRPr="00A100B9" w14:paraId="59EA4A9D" w14:textId="77777777" w:rsidTr="00F45FFB">
        <w:trPr>
          <w:trHeight w:val="368"/>
        </w:trPr>
        <w:tc>
          <w:tcPr>
            <w:tcW w:w="798" w:type="dxa"/>
            <w:vMerge/>
            <w:tcBorders>
              <w:left w:val="single" w:sz="18" w:space="0" w:color="000000"/>
              <w:right w:val="single" w:sz="6" w:space="0" w:color="000000"/>
            </w:tcBorders>
            <w:shd w:val="clear" w:color="auto" w:fill="EAF1DD" w:themeFill="accent3" w:themeFillTint="33"/>
            <w:vAlign w:val="center"/>
          </w:tcPr>
          <w:p w14:paraId="36EB34EB"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EAF1DD" w:themeFill="accent3" w:themeFillTint="33"/>
            <w:vAlign w:val="center"/>
          </w:tcPr>
          <w:p w14:paraId="7859DAC2" w14:textId="77777777" w:rsidR="00B90675" w:rsidRPr="00A100B9" w:rsidRDefault="00B90675" w:rsidP="00F45FFB">
            <w:pPr>
              <w:jc w:val="center"/>
              <w:rPr>
                <w:rFonts w:ascii="Times New Roman" w:eastAsia="Calibri" w:hAnsi="Times New Roman" w:cs="Calibri"/>
              </w:rPr>
            </w:pPr>
          </w:p>
        </w:tc>
        <w:tc>
          <w:tcPr>
            <w:tcW w:w="1225"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2A2A37F1"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09.06.2025</w:t>
            </w:r>
          </w:p>
        </w:tc>
        <w:tc>
          <w:tcPr>
            <w:tcW w:w="333"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30B0EEF2"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417"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0ECB7DF4"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11,8</w:t>
            </w:r>
          </w:p>
        </w:tc>
        <w:tc>
          <w:tcPr>
            <w:tcW w:w="1700"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2FABAA6C"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67B5AE39"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28</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3FE9BB5D"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47</w:t>
            </w:r>
          </w:p>
        </w:tc>
        <w:tc>
          <w:tcPr>
            <w:tcW w:w="1552"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04C5C5E4"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4778</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32456CE8"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114</w:t>
            </w:r>
          </w:p>
        </w:tc>
        <w:tc>
          <w:tcPr>
            <w:tcW w:w="1409" w:type="dxa"/>
            <w:tcBorders>
              <w:top w:val="single" w:sz="6" w:space="0" w:color="000000"/>
              <w:left w:val="single" w:sz="6" w:space="0" w:color="000000"/>
              <w:bottom w:val="single" w:sz="6" w:space="0" w:color="000000"/>
              <w:right w:val="single" w:sz="18" w:space="0" w:color="000000"/>
            </w:tcBorders>
            <w:shd w:val="clear" w:color="auto" w:fill="FEE2F9"/>
            <w:vAlign w:val="center"/>
          </w:tcPr>
          <w:p w14:paraId="2C6FD926"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251</w:t>
            </w:r>
          </w:p>
        </w:tc>
      </w:tr>
      <w:tr w:rsidR="00B90675" w:rsidRPr="00A100B9" w14:paraId="3261D119" w14:textId="77777777" w:rsidTr="00F45FFB">
        <w:trPr>
          <w:trHeight w:val="368"/>
        </w:trPr>
        <w:tc>
          <w:tcPr>
            <w:tcW w:w="798" w:type="dxa"/>
            <w:vMerge/>
            <w:tcBorders>
              <w:left w:val="single" w:sz="18" w:space="0" w:color="000000"/>
              <w:right w:val="single" w:sz="6" w:space="0" w:color="000000"/>
            </w:tcBorders>
            <w:shd w:val="clear" w:color="auto" w:fill="EAF1DD" w:themeFill="accent3" w:themeFillTint="33"/>
            <w:vAlign w:val="center"/>
          </w:tcPr>
          <w:p w14:paraId="0C3D51A3"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EAF1DD" w:themeFill="accent3" w:themeFillTint="33"/>
            <w:vAlign w:val="center"/>
          </w:tcPr>
          <w:p w14:paraId="2771A392" w14:textId="77777777" w:rsidR="00B90675" w:rsidRPr="00A100B9" w:rsidRDefault="00B90675" w:rsidP="00F45FFB">
            <w:pPr>
              <w:jc w:val="center"/>
              <w:rPr>
                <w:rFonts w:ascii="Times New Roman" w:eastAsia="Calibri" w:hAnsi="Times New Roman" w:cs="Calibri"/>
              </w:rPr>
            </w:pPr>
          </w:p>
        </w:tc>
        <w:tc>
          <w:tcPr>
            <w:tcW w:w="1225"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4D9CEB35"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23.06.2025</w:t>
            </w:r>
          </w:p>
        </w:tc>
        <w:tc>
          <w:tcPr>
            <w:tcW w:w="333"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17F841E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w:t>
            </w:r>
          </w:p>
        </w:tc>
        <w:tc>
          <w:tcPr>
            <w:tcW w:w="1417"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2A05C344"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12,6</w:t>
            </w:r>
          </w:p>
        </w:tc>
        <w:tc>
          <w:tcPr>
            <w:tcW w:w="1700"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3A20DAF3"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197C6E8D"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31</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55A9DBA2"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51</w:t>
            </w:r>
          </w:p>
        </w:tc>
        <w:tc>
          <w:tcPr>
            <w:tcW w:w="1552"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705BA978"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4812</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078155B6"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127</w:t>
            </w:r>
          </w:p>
        </w:tc>
        <w:tc>
          <w:tcPr>
            <w:tcW w:w="1409" w:type="dxa"/>
            <w:tcBorders>
              <w:top w:val="single" w:sz="6" w:space="0" w:color="000000"/>
              <w:left w:val="single" w:sz="6" w:space="0" w:color="000000"/>
              <w:bottom w:val="single" w:sz="6" w:space="0" w:color="000000"/>
              <w:right w:val="single" w:sz="18" w:space="0" w:color="000000"/>
            </w:tcBorders>
            <w:shd w:val="clear" w:color="auto" w:fill="FEE2F9"/>
            <w:vAlign w:val="center"/>
          </w:tcPr>
          <w:p w14:paraId="07C1D700"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263</w:t>
            </w:r>
          </w:p>
        </w:tc>
      </w:tr>
      <w:tr w:rsidR="00B90675" w:rsidRPr="00A100B9" w14:paraId="20E07DD7" w14:textId="77777777" w:rsidTr="00F45FFB">
        <w:trPr>
          <w:trHeight w:val="368"/>
        </w:trPr>
        <w:tc>
          <w:tcPr>
            <w:tcW w:w="798" w:type="dxa"/>
            <w:vMerge/>
            <w:tcBorders>
              <w:left w:val="single" w:sz="18" w:space="0" w:color="000000"/>
              <w:right w:val="single" w:sz="6" w:space="0" w:color="000000"/>
            </w:tcBorders>
            <w:shd w:val="clear" w:color="auto" w:fill="EAF1DD" w:themeFill="accent3" w:themeFillTint="33"/>
            <w:vAlign w:val="center"/>
          </w:tcPr>
          <w:p w14:paraId="6D9F8B77"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EAF1DD" w:themeFill="accent3" w:themeFillTint="33"/>
            <w:vAlign w:val="center"/>
          </w:tcPr>
          <w:p w14:paraId="1CB636D7" w14:textId="77777777" w:rsidR="00B90675" w:rsidRPr="00A100B9" w:rsidRDefault="00B90675" w:rsidP="00F45FFB">
            <w:pPr>
              <w:jc w:val="center"/>
              <w:rPr>
                <w:rFonts w:ascii="Times New Roman" w:eastAsia="Calibri" w:hAnsi="Times New Roman" w:cs="Calibri"/>
              </w:rPr>
            </w:pPr>
          </w:p>
        </w:tc>
        <w:tc>
          <w:tcPr>
            <w:tcW w:w="1225"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15628B15"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08.07.2025</w:t>
            </w:r>
          </w:p>
        </w:tc>
        <w:tc>
          <w:tcPr>
            <w:tcW w:w="333"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007E6838"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4</w:t>
            </w:r>
          </w:p>
        </w:tc>
        <w:tc>
          <w:tcPr>
            <w:tcW w:w="1417"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0C70D9AE"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15,3</w:t>
            </w:r>
          </w:p>
        </w:tc>
        <w:tc>
          <w:tcPr>
            <w:tcW w:w="1700"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605B9791"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34D2733A"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34</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089B3644"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57</w:t>
            </w:r>
          </w:p>
        </w:tc>
        <w:tc>
          <w:tcPr>
            <w:tcW w:w="1552"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457D790A"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4844</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79994028"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130</w:t>
            </w:r>
          </w:p>
        </w:tc>
        <w:tc>
          <w:tcPr>
            <w:tcW w:w="1409" w:type="dxa"/>
            <w:tcBorders>
              <w:top w:val="single" w:sz="6" w:space="0" w:color="000000"/>
              <w:left w:val="single" w:sz="6" w:space="0" w:color="000000"/>
              <w:bottom w:val="single" w:sz="6" w:space="0" w:color="000000"/>
              <w:right w:val="single" w:sz="18" w:space="0" w:color="000000"/>
            </w:tcBorders>
            <w:shd w:val="clear" w:color="auto" w:fill="FEE2F9"/>
            <w:vAlign w:val="center"/>
          </w:tcPr>
          <w:p w14:paraId="073F4255"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270</w:t>
            </w:r>
          </w:p>
        </w:tc>
      </w:tr>
      <w:tr w:rsidR="00B90675" w:rsidRPr="00A100B9" w14:paraId="5598A4FA" w14:textId="77777777" w:rsidTr="00F45FFB">
        <w:trPr>
          <w:trHeight w:val="368"/>
        </w:trPr>
        <w:tc>
          <w:tcPr>
            <w:tcW w:w="798" w:type="dxa"/>
            <w:vMerge/>
            <w:tcBorders>
              <w:left w:val="single" w:sz="18" w:space="0" w:color="000000"/>
              <w:right w:val="single" w:sz="6" w:space="0" w:color="000000"/>
            </w:tcBorders>
            <w:shd w:val="clear" w:color="auto" w:fill="EAF1DD" w:themeFill="accent3" w:themeFillTint="33"/>
            <w:vAlign w:val="center"/>
          </w:tcPr>
          <w:p w14:paraId="5F48551B"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EAF1DD" w:themeFill="accent3" w:themeFillTint="33"/>
            <w:vAlign w:val="center"/>
          </w:tcPr>
          <w:p w14:paraId="74F5C8E4" w14:textId="77777777" w:rsidR="00B90675" w:rsidRPr="00A100B9" w:rsidRDefault="00B90675" w:rsidP="00F45FFB">
            <w:pPr>
              <w:jc w:val="center"/>
              <w:rPr>
                <w:rFonts w:ascii="Times New Roman" w:eastAsia="Calibri" w:hAnsi="Times New Roman" w:cs="Calibri"/>
              </w:rPr>
            </w:pPr>
          </w:p>
        </w:tc>
        <w:tc>
          <w:tcPr>
            <w:tcW w:w="1225"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1428DC1A"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24.09.2025</w:t>
            </w:r>
          </w:p>
        </w:tc>
        <w:tc>
          <w:tcPr>
            <w:tcW w:w="333"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7E907BED"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5</w:t>
            </w:r>
          </w:p>
        </w:tc>
        <w:tc>
          <w:tcPr>
            <w:tcW w:w="1417"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07EF32EE"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13,8</w:t>
            </w:r>
          </w:p>
        </w:tc>
        <w:tc>
          <w:tcPr>
            <w:tcW w:w="1700"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7E81834A"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49969BE1"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32</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31E6D317"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54</w:t>
            </w:r>
          </w:p>
        </w:tc>
        <w:tc>
          <w:tcPr>
            <w:tcW w:w="1552"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7F3CF6B6"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4821</w:t>
            </w:r>
          </w:p>
        </w:tc>
        <w:tc>
          <w:tcPr>
            <w:tcW w:w="1566" w:type="dxa"/>
            <w:tcBorders>
              <w:top w:val="single" w:sz="6" w:space="0" w:color="000000"/>
              <w:left w:val="single" w:sz="6" w:space="0" w:color="000000"/>
              <w:bottom w:val="single" w:sz="6" w:space="0" w:color="000000"/>
              <w:right w:val="single" w:sz="6" w:space="0" w:color="000000"/>
            </w:tcBorders>
            <w:shd w:val="clear" w:color="auto" w:fill="FEE2F9"/>
            <w:vAlign w:val="center"/>
          </w:tcPr>
          <w:p w14:paraId="60D1B0C2"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116</w:t>
            </w:r>
          </w:p>
        </w:tc>
        <w:tc>
          <w:tcPr>
            <w:tcW w:w="1409" w:type="dxa"/>
            <w:tcBorders>
              <w:top w:val="single" w:sz="6" w:space="0" w:color="000000"/>
              <w:left w:val="single" w:sz="6" w:space="0" w:color="000000"/>
              <w:bottom w:val="single" w:sz="6" w:space="0" w:color="000000"/>
              <w:right w:val="single" w:sz="18" w:space="0" w:color="000000"/>
            </w:tcBorders>
            <w:shd w:val="clear" w:color="auto" w:fill="FEE2F9"/>
            <w:vAlign w:val="center"/>
          </w:tcPr>
          <w:p w14:paraId="6776DA11"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268</w:t>
            </w:r>
          </w:p>
        </w:tc>
      </w:tr>
      <w:tr w:rsidR="00B90675" w:rsidRPr="00A100B9" w14:paraId="45D6291E" w14:textId="77777777" w:rsidTr="00F45FFB">
        <w:trPr>
          <w:trHeight w:val="368"/>
        </w:trPr>
        <w:tc>
          <w:tcPr>
            <w:tcW w:w="798" w:type="dxa"/>
            <w:vMerge/>
            <w:tcBorders>
              <w:left w:val="single" w:sz="18" w:space="0" w:color="000000"/>
              <w:bottom w:val="single" w:sz="18" w:space="0" w:color="000000"/>
              <w:right w:val="single" w:sz="6" w:space="0" w:color="000000"/>
            </w:tcBorders>
            <w:shd w:val="clear" w:color="auto" w:fill="EAF1DD" w:themeFill="accent3" w:themeFillTint="33"/>
            <w:vAlign w:val="center"/>
          </w:tcPr>
          <w:p w14:paraId="5BFDECC0"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bottom w:val="single" w:sz="18" w:space="0" w:color="000000"/>
              <w:right w:val="single" w:sz="6" w:space="0" w:color="000000"/>
            </w:tcBorders>
            <w:shd w:val="clear" w:color="auto" w:fill="EAF1DD" w:themeFill="accent3" w:themeFillTint="33"/>
            <w:vAlign w:val="center"/>
          </w:tcPr>
          <w:p w14:paraId="37706B1A" w14:textId="77777777" w:rsidR="00B90675" w:rsidRPr="00A100B9" w:rsidRDefault="00B90675" w:rsidP="00F45FFB">
            <w:pPr>
              <w:jc w:val="center"/>
              <w:rPr>
                <w:rFonts w:ascii="Times New Roman" w:eastAsia="Calibri" w:hAnsi="Times New Roman" w:cs="Calibri"/>
              </w:rPr>
            </w:pPr>
          </w:p>
        </w:tc>
        <w:tc>
          <w:tcPr>
            <w:tcW w:w="1225" w:type="dxa"/>
            <w:tcBorders>
              <w:top w:val="single" w:sz="6" w:space="0" w:color="000000"/>
              <w:left w:val="single" w:sz="6" w:space="0" w:color="000000"/>
              <w:bottom w:val="single" w:sz="18" w:space="0" w:color="000000"/>
              <w:right w:val="single" w:sz="6" w:space="0" w:color="000000"/>
            </w:tcBorders>
            <w:shd w:val="clear" w:color="auto" w:fill="FEE2F9"/>
            <w:vAlign w:val="center"/>
          </w:tcPr>
          <w:p w14:paraId="6EC986C1"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06.10.2025</w:t>
            </w:r>
          </w:p>
        </w:tc>
        <w:tc>
          <w:tcPr>
            <w:tcW w:w="333" w:type="dxa"/>
            <w:tcBorders>
              <w:top w:val="single" w:sz="6" w:space="0" w:color="000000"/>
              <w:left w:val="single" w:sz="6" w:space="0" w:color="000000"/>
              <w:bottom w:val="single" w:sz="18" w:space="0" w:color="000000"/>
              <w:right w:val="single" w:sz="6" w:space="0" w:color="000000"/>
            </w:tcBorders>
            <w:shd w:val="clear" w:color="auto" w:fill="FEE2F9"/>
            <w:vAlign w:val="center"/>
          </w:tcPr>
          <w:p w14:paraId="444390CD"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6</w:t>
            </w:r>
          </w:p>
        </w:tc>
        <w:tc>
          <w:tcPr>
            <w:tcW w:w="1417" w:type="dxa"/>
            <w:tcBorders>
              <w:top w:val="single" w:sz="6" w:space="0" w:color="000000"/>
              <w:left w:val="single" w:sz="6" w:space="0" w:color="000000"/>
              <w:bottom w:val="single" w:sz="18" w:space="0" w:color="000000"/>
              <w:right w:val="single" w:sz="6" w:space="0" w:color="000000"/>
            </w:tcBorders>
            <w:shd w:val="clear" w:color="auto" w:fill="FEE2F9"/>
            <w:vAlign w:val="center"/>
          </w:tcPr>
          <w:p w14:paraId="6F16D785"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13,2</w:t>
            </w:r>
          </w:p>
        </w:tc>
        <w:tc>
          <w:tcPr>
            <w:tcW w:w="1700" w:type="dxa"/>
            <w:tcBorders>
              <w:top w:val="single" w:sz="6" w:space="0" w:color="000000"/>
              <w:left w:val="single" w:sz="6" w:space="0" w:color="000000"/>
              <w:bottom w:val="single" w:sz="18" w:space="0" w:color="000000"/>
              <w:right w:val="single" w:sz="6" w:space="0" w:color="000000"/>
            </w:tcBorders>
            <w:shd w:val="clear" w:color="auto" w:fill="FEE2F9"/>
            <w:vAlign w:val="center"/>
          </w:tcPr>
          <w:p w14:paraId="5A56FB5B"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18" w:space="0" w:color="000000"/>
              <w:right w:val="single" w:sz="6" w:space="0" w:color="000000"/>
            </w:tcBorders>
            <w:shd w:val="clear" w:color="auto" w:fill="FEE2F9"/>
            <w:vAlign w:val="center"/>
          </w:tcPr>
          <w:p w14:paraId="55F5BD6E"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30</w:t>
            </w:r>
          </w:p>
        </w:tc>
        <w:tc>
          <w:tcPr>
            <w:tcW w:w="1566" w:type="dxa"/>
            <w:tcBorders>
              <w:top w:val="single" w:sz="6" w:space="0" w:color="000000"/>
              <w:left w:val="single" w:sz="6" w:space="0" w:color="000000"/>
              <w:bottom w:val="single" w:sz="18" w:space="0" w:color="000000"/>
              <w:right w:val="single" w:sz="6" w:space="0" w:color="000000"/>
            </w:tcBorders>
            <w:shd w:val="clear" w:color="auto" w:fill="FEE2F9"/>
            <w:vAlign w:val="center"/>
          </w:tcPr>
          <w:p w14:paraId="4F7109F7"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52</w:t>
            </w:r>
          </w:p>
        </w:tc>
        <w:tc>
          <w:tcPr>
            <w:tcW w:w="1552" w:type="dxa"/>
            <w:tcBorders>
              <w:top w:val="single" w:sz="6" w:space="0" w:color="000000"/>
              <w:left w:val="single" w:sz="6" w:space="0" w:color="000000"/>
              <w:bottom w:val="single" w:sz="18" w:space="0" w:color="000000"/>
              <w:right w:val="single" w:sz="6" w:space="0" w:color="000000"/>
            </w:tcBorders>
            <w:shd w:val="clear" w:color="auto" w:fill="FEE2F9"/>
            <w:vAlign w:val="center"/>
          </w:tcPr>
          <w:p w14:paraId="3E981CE0"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4793</w:t>
            </w:r>
          </w:p>
        </w:tc>
        <w:tc>
          <w:tcPr>
            <w:tcW w:w="1566" w:type="dxa"/>
            <w:tcBorders>
              <w:top w:val="single" w:sz="6" w:space="0" w:color="000000"/>
              <w:left w:val="single" w:sz="6" w:space="0" w:color="000000"/>
              <w:bottom w:val="single" w:sz="18" w:space="0" w:color="000000"/>
              <w:right w:val="single" w:sz="6" w:space="0" w:color="000000"/>
            </w:tcBorders>
            <w:shd w:val="clear" w:color="auto" w:fill="FEE2F9"/>
            <w:vAlign w:val="center"/>
          </w:tcPr>
          <w:p w14:paraId="6C98968A"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112</w:t>
            </w:r>
          </w:p>
        </w:tc>
        <w:tc>
          <w:tcPr>
            <w:tcW w:w="1409" w:type="dxa"/>
            <w:tcBorders>
              <w:top w:val="single" w:sz="6" w:space="0" w:color="000000"/>
              <w:left w:val="single" w:sz="6" w:space="0" w:color="000000"/>
              <w:bottom w:val="single" w:sz="18" w:space="0" w:color="000000"/>
              <w:right w:val="single" w:sz="18" w:space="0" w:color="000000"/>
            </w:tcBorders>
            <w:shd w:val="clear" w:color="auto" w:fill="FEE2F9"/>
            <w:vAlign w:val="center"/>
          </w:tcPr>
          <w:p w14:paraId="34D40BD1"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272</w:t>
            </w:r>
          </w:p>
        </w:tc>
      </w:tr>
      <w:tr w:rsidR="00B90675" w:rsidRPr="00A100B9" w14:paraId="1609DEFF" w14:textId="77777777" w:rsidTr="00F45FFB">
        <w:trPr>
          <w:trHeight w:val="369"/>
        </w:trPr>
        <w:tc>
          <w:tcPr>
            <w:tcW w:w="798" w:type="dxa"/>
            <w:vMerge w:val="restart"/>
            <w:tcBorders>
              <w:top w:val="single" w:sz="18" w:space="0" w:color="000000"/>
              <w:left w:val="single" w:sz="18" w:space="0" w:color="000000"/>
              <w:right w:val="single" w:sz="6" w:space="0" w:color="000000"/>
            </w:tcBorders>
            <w:shd w:val="clear" w:color="auto" w:fill="DBE5F1" w:themeFill="accent1" w:themeFillTint="33"/>
            <w:vAlign w:val="center"/>
          </w:tcPr>
          <w:p w14:paraId="43F435B8"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6</w:t>
            </w:r>
          </w:p>
        </w:tc>
        <w:tc>
          <w:tcPr>
            <w:tcW w:w="1672" w:type="dxa"/>
            <w:vMerge w:val="restart"/>
            <w:tcBorders>
              <w:top w:val="single" w:sz="18" w:space="0" w:color="000000"/>
              <w:left w:val="single" w:sz="6" w:space="0" w:color="000000"/>
              <w:right w:val="single" w:sz="6" w:space="0" w:color="000000"/>
            </w:tcBorders>
            <w:shd w:val="clear" w:color="auto" w:fill="DBE5F1" w:themeFill="accent1" w:themeFillTint="33"/>
            <w:vAlign w:val="center"/>
          </w:tcPr>
          <w:p w14:paraId="0ABDBB2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Водные объекты Ивановской области.</w:t>
            </w:r>
          </w:p>
          <w:p w14:paraId="2BC24CF8"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Река Теза.</w:t>
            </w:r>
          </w:p>
        </w:tc>
        <w:tc>
          <w:tcPr>
            <w:tcW w:w="1225" w:type="dxa"/>
            <w:vMerge w:val="restart"/>
            <w:tcBorders>
              <w:top w:val="single" w:sz="18" w:space="0" w:color="000000"/>
              <w:left w:val="single" w:sz="6" w:space="0" w:color="000000"/>
              <w:bottom w:val="single" w:sz="6" w:space="0" w:color="000000"/>
              <w:right w:val="single" w:sz="6" w:space="0" w:color="000000"/>
            </w:tcBorders>
            <w:shd w:val="clear" w:color="auto" w:fill="E5DFEC" w:themeFill="accent4" w:themeFillTint="33"/>
            <w:vAlign w:val="center"/>
          </w:tcPr>
          <w:p w14:paraId="580F9298"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15.06.2023</w:t>
            </w:r>
          </w:p>
        </w:tc>
        <w:tc>
          <w:tcPr>
            <w:tcW w:w="333" w:type="dxa"/>
            <w:tcBorders>
              <w:top w:val="single" w:sz="18" w:space="0" w:color="000000"/>
              <w:left w:val="single" w:sz="6" w:space="0" w:color="000000"/>
              <w:bottom w:val="single" w:sz="6" w:space="0" w:color="000000"/>
              <w:right w:val="single" w:sz="6" w:space="0" w:color="000000"/>
            </w:tcBorders>
            <w:shd w:val="clear" w:color="auto" w:fill="E5DFEC" w:themeFill="accent4" w:themeFillTint="33"/>
            <w:vAlign w:val="center"/>
          </w:tcPr>
          <w:p w14:paraId="6877BC8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417" w:type="dxa"/>
            <w:tcBorders>
              <w:top w:val="single" w:sz="18" w:space="0" w:color="000000"/>
              <w:left w:val="single" w:sz="6" w:space="0" w:color="000000"/>
              <w:right w:val="single" w:sz="6" w:space="0" w:color="000000"/>
            </w:tcBorders>
            <w:shd w:val="clear" w:color="auto" w:fill="E5DFEC" w:themeFill="accent4" w:themeFillTint="33"/>
            <w:vAlign w:val="center"/>
          </w:tcPr>
          <w:p w14:paraId="5487F1F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2,77</w:t>
            </w:r>
          </w:p>
        </w:tc>
        <w:tc>
          <w:tcPr>
            <w:tcW w:w="1700" w:type="dxa"/>
            <w:tcBorders>
              <w:top w:val="single" w:sz="18" w:space="0" w:color="000000"/>
              <w:left w:val="single" w:sz="6" w:space="0" w:color="000000"/>
              <w:right w:val="single" w:sz="6" w:space="0" w:color="000000"/>
            </w:tcBorders>
            <w:shd w:val="clear" w:color="auto" w:fill="E5DFEC" w:themeFill="accent4" w:themeFillTint="33"/>
            <w:vAlign w:val="center"/>
          </w:tcPr>
          <w:p w14:paraId="7E5B4F2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18" w:space="0" w:color="000000"/>
              <w:left w:val="single" w:sz="6" w:space="0" w:color="000000"/>
              <w:right w:val="single" w:sz="6" w:space="0" w:color="000000"/>
            </w:tcBorders>
            <w:shd w:val="clear" w:color="auto" w:fill="E5DFEC" w:themeFill="accent4" w:themeFillTint="33"/>
            <w:vAlign w:val="center"/>
          </w:tcPr>
          <w:p w14:paraId="0FF94A24"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27,8</w:t>
            </w:r>
          </w:p>
        </w:tc>
        <w:tc>
          <w:tcPr>
            <w:tcW w:w="1566" w:type="dxa"/>
            <w:tcBorders>
              <w:top w:val="single" w:sz="18" w:space="0" w:color="000000"/>
              <w:left w:val="single" w:sz="6" w:space="0" w:color="000000"/>
              <w:right w:val="single" w:sz="6" w:space="0" w:color="000000"/>
            </w:tcBorders>
            <w:shd w:val="clear" w:color="auto" w:fill="E5DFEC" w:themeFill="accent4" w:themeFillTint="33"/>
            <w:vAlign w:val="center"/>
          </w:tcPr>
          <w:p w14:paraId="699E03FE"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6,0</w:t>
            </w:r>
          </w:p>
        </w:tc>
        <w:tc>
          <w:tcPr>
            <w:tcW w:w="1552" w:type="dxa"/>
            <w:tcBorders>
              <w:top w:val="single" w:sz="18" w:space="0" w:color="000000"/>
              <w:left w:val="single" w:sz="6" w:space="0" w:color="000000"/>
              <w:right w:val="single" w:sz="6" w:space="0" w:color="000000"/>
            </w:tcBorders>
            <w:shd w:val="clear" w:color="auto" w:fill="E5DFEC" w:themeFill="accent4" w:themeFillTint="33"/>
            <w:vAlign w:val="center"/>
          </w:tcPr>
          <w:p w14:paraId="6E0C1AF6"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top w:val="single" w:sz="18" w:space="0" w:color="000000"/>
              <w:left w:val="single" w:sz="6" w:space="0" w:color="000000"/>
              <w:right w:val="single" w:sz="6" w:space="0" w:color="000000"/>
            </w:tcBorders>
            <w:shd w:val="clear" w:color="auto" w:fill="E5DFEC" w:themeFill="accent4" w:themeFillTint="33"/>
            <w:vAlign w:val="center"/>
          </w:tcPr>
          <w:p w14:paraId="61733A96"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top w:val="single" w:sz="18" w:space="0" w:color="000000"/>
              <w:left w:val="single" w:sz="6" w:space="0" w:color="000000"/>
              <w:right w:val="single" w:sz="18" w:space="0" w:color="000000"/>
            </w:tcBorders>
            <w:shd w:val="clear" w:color="auto" w:fill="E5DFEC" w:themeFill="accent4" w:themeFillTint="33"/>
            <w:vAlign w:val="center"/>
          </w:tcPr>
          <w:p w14:paraId="1C9B8A0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638,51</w:t>
            </w:r>
          </w:p>
        </w:tc>
      </w:tr>
      <w:tr w:rsidR="00B90675" w:rsidRPr="00A100B9" w14:paraId="002AD470" w14:textId="77777777" w:rsidTr="00F45FFB">
        <w:trPr>
          <w:trHeight w:val="368"/>
        </w:trPr>
        <w:tc>
          <w:tcPr>
            <w:tcW w:w="798" w:type="dxa"/>
            <w:vMerge/>
            <w:tcBorders>
              <w:left w:val="single" w:sz="18" w:space="0" w:color="000000"/>
              <w:right w:val="single" w:sz="6" w:space="0" w:color="000000"/>
            </w:tcBorders>
            <w:shd w:val="clear" w:color="auto" w:fill="DBE5F1" w:themeFill="accent1" w:themeFillTint="33"/>
            <w:vAlign w:val="center"/>
          </w:tcPr>
          <w:p w14:paraId="13BC8A92"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DBE5F1" w:themeFill="accent1" w:themeFillTint="33"/>
            <w:vAlign w:val="center"/>
          </w:tcPr>
          <w:p w14:paraId="431CC3C7" w14:textId="77777777" w:rsidR="00B90675" w:rsidRPr="00A100B9" w:rsidRDefault="00B90675" w:rsidP="00F45FFB">
            <w:pPr>
              <w:jc w:val="center"/>
              <w:rPr>
                <w:rFonts w:ascii="Times New Roman" w:eastAsia="Calibri" w:hAnsi="Times New Roman" w:cs="Calibri"/>
              </w:rPr>
            </w:pPr>
          </w:p>
        </w:tc>
        <w:tc>
          <w:tcPr>
            <w:tcW w:w="1225" w:type="dxa"/>
            <w:vMerge/>
            <w:tcBorders>
              <w:left w:val="single" w:sz="6" w:space="0" w:color="000000"/>
              <w:bottom w:val="single" w:sz="6" w:space="0" w:color="000000"/>
              <w:right w:val="single" w:sz="6" w:space="0" w:color="000000"/>
            </w:tcBorders>
            <w:shd w:val="clear" w:color="auto" w:fill="E5DFEC" w:themeFill="accent4" w:themeFillTint="33"/>
            <w:vAlign w:val="center"/>
          </w:tcPr>
          <w:p w14:paraId="418F80BC" w14:textId="77777777" w:rsidR="00B90675" w:rsidRPr="00A100B9" w:rsidRDefault="00B90675" w:rsidP="00F45FFB">
            <w:pPr>
              <w:jc w:val="center"/>
              <w:rPr>
                <w:rFonts w:ascii="Times New Roman" w:eastAsia="Calibri" w:hAnsi="Times New Roman" w:cs="Calibri"/>
              </w:rPr>
            </w:pPr>
          </w:p>
        </w:tc>
        <w:tc>
          <w:tcPr>
            <w:tcW w:w="333"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vAlign w:val="center"/>
          </w:tcPr>
          <w:p w14:paraId="394A852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417" w:type="dxa"/>
            <w:tcBorders>
              <w:left w:val="single" w:sz="6" w:space="0" w:color="000000"/>
              <w:bottom w:val="single" w:sz="6" w:space="0" w:color="000000"/>
              <w:right w:val="single" w:sz="6" w:space="0" w:color="000000"/>
            </w:tcBorders>
            <w:shd w:val="clear" w:color="auto" w:fill="E5DFEC" w:themeFill="accent4" w:themeFillTint="33"/>
            <w:vAlign w:val="center"/>
          </w:tcPr>
          <w:p w14:paraId="7AE36011"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2,78</w:t>
            </w:r>
          </w:p>
        </w:tc>
        <w:tc>
          <w:tcPr>
            <w:tcW w:w="1700" w:type="dxa"/>
            <w:tcBorders>
              <w:left w:val="single" w:sz="6" w:space="0" w:color="000000"/>
              <w:bottom w:val="single" w:sz="6" w:space="0" w:color="000000"/>
              <w:right w:val="single" w:sz="6" w:space="0" w:color="000000"/>
            </w:tcBorders>
            <w:shd w:val="clear" w:color="auto" w:fill="E5DFEC" w:themeFill="accent4" w:themeFillTint="33"/>
            <w:vAlign w:val="center"/>
          </w:tcPr>
          <w:p w14:paraId="7FE954C6"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bottom w:val="single" w:sz="6" w:space="0" w:color="000000"/>
              <w:right w:val="single" w:sz="6" w:space="0" w:color="000000"/>
            </w:tcBorders>
            <w:shd w:val="clear" w:color="auto" w:fill="E5DFEC" w:themeFill="accent4" w:themeFillTint="33"/>
            <w:vAlign w:val="center"/>
          </w:tcPr>
          <w:p w14:paraId="35661FA6"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28,0</w:t>
            </w:r>
          </w:p>
        </w:tc>
        <w:tc>
          <w:tcPr>
            <w:tcW w:w="1566" w:type="dxa"/>
            <w:tcBorders>
              <w:left w:val="single" w:sz="6" w:space="0" w:color="000000"/>
              <w:bottom w:val="single" w:sz="6" w:space="0" w:color="000000"/>
              <w:right w:val="single" w:sz="6" w:space="0" w:color="000000"/>
            </w:tcBorders>
            <w:shd w:val="clear" w:color="auto" w:fill="E5DFEC" w:themeFill="accent4" w:themeFillTint="33"/>
            <w:vAlign w:val="center"/>
          </w:tcPr>
          <w:p w14:paraId="29D8F68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6,1</w:t>
            </w:r>
          </w:p>
        </w:tc>
        <w:tc>
          <w:tcPr>
            <w:tcW w:w="1552" w:type="dxa"/>
            <w:tcBorders>
              <w:left w:val="single" w:sz="6" w:space="0" w:color="000000"/>
              <w:bottom w:val="single" w:sz="6" w:space="0" w:color="000000"/>
              <w:right w:val="single" w:sz="6" w:space="0" w:color="000000"/>
            </w:tcBorders>
            <w:shd w:val="clear" w:color="auto" w:fill="E5DFEC" w:themeFill="accent4" w:themeFillTint="33"/>
            <w:vAlign w:val="center"/>
          </w:tcPr>
          <w:p w14:paraId="0377517F"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left w:val="single" w:sz="6" w:space="0" w:color="000000"/>
              <w:bottom w:val="single" w:sz="6" w:space="0" w:color="000000"/>
              <w:right w:val="single" w:sz="6" w:space="0" w:color="000000"/>
            </w:tcBorders>
            <w:shd w:val="clear" w:color="auto" w:fill="E5DFEC" w:themeFill="accent4" w:themeFillTint="33"/>
            <w:vAlign w:val="center"/>
          </w:tcPr>
          <w:p w14:paraId="137E398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left w:val="single" w:sz="6" w:space="0" w:color="000000"/>
              <w:bottom w:val="single" w:sz="6" w:space="0" w:color="000000"/>
              <w:right w:val="single" w:sz="18" w:space="0" w:color="000000"/>
            </w:tcBorders>
            <w:shd w:val="clear" w:color="auto" w:fill="E5DFEC" w:themeFill="accent4" w:themeFillTint="33"/>
            <w:vAlign w:val="center"/>
          </w:tcPr>
          <w:p w14:paraId="6C72837A"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638,54</w:t>
            </w:r>
          </w:p>
        </w:tc>
      </w:tr>
      <w:tr w:rsidR="00B90675" w:rsidRPr="00A100B9" w14:paraId="70B361AA" w14:textId="77777777" w:rsidTr="00F45FFB">
        <w:trPr>
          <w:trHeight w:val="369"/>
        </w:trPr>
        <w:tc>
          <w:tcPr>
            <w:tcW w:w="798" w:type="dxa"/>
            <w:vMerge/>
            <w:tcBorders>
              <w:left w:val="single" w:sz="18" w:space="0" w:color="000000"/>
              <w:right w:val="single" w:sz="6" w:space="0" w:color="000000"/>
            </w:tcBorders>
            <w:shd w:val="clear" w:color="auto" w:fill="DBE5F1" w:themeFill="accent1" w:themeFillTint="33"/>
            <w:vAlign w:val="center"/>
          </w:tcPr>
          <w:p w14:paraId="06247C92"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DBE5F1" w:themeFill="accent1" w:themeFillTint="33"/>
            <w:vAlign w:val="center"/>
          </w:tcPr>
          <w:p w14:paraId="40CBA324" w14:textId="77777777" w:rsidR="00B90675" w:rsidRPr="00A100B9" w:rsidRDefault="00B90675" w:rsidP="00F45FFB">
            <w:pPr>
              <w:jc w:val="center"/>
              <w:rPr>
                <w:rFonts w:ascii="Times New Roman" w:eastAsia="Calibri" w:hAnsi="Times New Roman" w:cs="Calibri"/>
              </w:rPr>
            </w:pPr>
          </w:p>
        </w:tc>
        <w:tc>
          <w:tcPr>
            <w:tcW w:w="1225" w:type="dxa"/>
            <w:vMerge w:val="restart"/>
            <w:tcBorders>
              <w:top w:val="single" w:sz="6" w:space="0" w:color="000000"/>
              <w:left w:val="single" w:sz="6" w:space="0" w:color="000000"/>
              <w:bottom w:val="single" w:sz="6" w:space="0" w:color="000000"/>
              <w:right w:val="single" w:sz="6" w:space="0" w:color="000000"/>
            </w:tcBorders>
            <w:shd w:val="clear" w:color="auto" w:fill="E5DFEC" w:themeFill="accent4" w:themeFillTint="33"/>
            <w:vAlign w:val="center"/>
          </w:tcPr>
          <w:p w14:paraId="5F3E6378"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07.08.2023</w:t>
            </w:r>
          </w:p>
        </w:tc>
        <w:tc>
          <w:tcPr>
            <w:tcW w:w="333"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vAlign w:val="center"/>
          </w:tcPr>
          <w:p w14:paraId="777ADFE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417" w:type="dxa"/>
            <w:tcBorders>
              <w:top w:val="single" w:sz="6" w:space="0" w:color="000000"/>
              <w:left w:val="single" w:sz="6" w:space="0" w:color="000000"/>
              <w:right w:val="single" w:sz="6" w:space="0" w:color="000000"/>
            </w:tcBorders>
            <w:shd w:val="clear" w:color="auto" w:fill="E5DFEC" w:themeFill="accent4" w:themeFillTint="33"/>
            <w:vAlign w:val="center"/>
          </w:tcPr>
          <w:p w14:paraId="3FECEE5F"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2,86</w:t>
            </w:r>
          </w:p>
        </w:tc>
        <w:tc>
          <w:tcPr>
            <w:tcW w:w="1700" w:type="dxa"/>
            <w:tcBorders>
              <w:top w:val="single" w:sz="6" w:space="0" w:color="000000"/>
              <w:left w:val="single" w:sz="6" w:space="0" w:color="000000"/>
              <w:right w:val="single" w:sz="6" w:space="0" w:color="000000"/>
            </w:tcBorders>
            <w:shd w:val="clear" w:color="auto" w:fill="E5DFEC" w:themeFill="accent4" w:themeFillTint="33"/>
            <w:vAlign w:val="center"/>
          </w:tcPr>
          <w:p w14:paraId="7F818E98"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right w:val="single" w:sz="6" w:space="0" w:color="000000"/>
            </w:tcBorders>
            <w:shd w:val="clear" w:color="auto" w:fill="E5DFEC" w:themeFill="accent4" w:themeFillTint="33"/>
            <w:vAlign w:val="center"/>
          </w:tcPr>
          <w:p w14:paraId="2848667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28,7</w:t>
            </w:r>
          </w:p>
        </w:tc>
        <w:tc>
          <w:tcPr>
            <w:tcW w:w="1566" w:type="dxa"/>
            <w:tcBorders>
              <w:top w:val="single" w:sz="6" w:space="0" w:color="000000"/>
              <w:left w:val="single" w:sz="6" w:space="0" w:color="000000"/>
              <w:right w:val="single" w:sz="6" w:space="0" w:color="000000"/>
            </w:tcBorders>
            <w:shd w:val="clear" w:color="auto" w:fill="E5DFEC" w:themeFill="accent4" w:themeFillTint="33"/>
            <w:vAlign w:val="center"/>
          </w:tcPr>
          <w:p w14:paraId="7C909A41"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6,4</w:t>
            </w:r>
          </w:p>
        </w:tc>
        <w:tc>
          <w:tcPr>
            <w:tcW w:w="1552" w:type="dxa"/>
            <w:tcBorders>
              <w:top w:val="single" w:sz="6" w:space="0" w:color="000000"/>
              <w:left w:val="single" w:sz="6" w:space="0" w:color="000000"/>
              <w:right w:val="single" w:sz="6" w:space="0" w:color="000000"/>
            </w:tcBorders>
            <w:shd w:val="clear" w:color="auto" w:fill="E5DFEC" w:themeFill="accent4" w:themeFillTint="33"/>
            <w:vAlign w:val="center"/>
          </w:tcPr>
          <w:p w14:paraId="527AAF71"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right w:val="single" w:sz="6" w:space="0" w:color="000000"/>
            </w:tcBorders>
            <w:shd w:val="clear" w:color="auto" w:fill="E5DFEC" w:themeFill="accent4" w:themeFillTint="33"/>
            <w:vAlign w:val="center"/>
          </w:tcPr>
          <w:p w14:paraId="47A9573E"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top w:val="single" w:sz="6" w:space="0" w:color="000000"/>
              <w:left w:val="single" w:sz="6" w:space="0" w:color="000000"/>
              <w:right w:val="single" w:sz="18" w:space="0" w:color="000000"/>
            </w:tcBorders>
            <w:shd w:val="clear" w:color="auto" w:fill="E5DFEC" w:themeFill="accent4" w:themeFillTint="33"/>
            <w:vAlign w:val="center"/>
          </w:tcPr>
          <w:p w14:paraId="4684D385"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639,31</w:t>
            </w:r>
          </w:p>
        </w:tc>
      </w:tr>
      <w:tr w:rsidR="00B90675" w:rsidRPr="00A100B9" w14:paraId="61C1D4D1" w14:textId="77777777" w:rsidTr="00F45FFB">
        <w:trPr>
          <w:trHeight w:val="368"/>
        </w:trPr>
        <w:tc>
          <w:tcPr>
            <w:tcW w:w="798" w:type="dxa"/>
            <w:vMerge/>
            <w:tcBorders>
              <w:left w:val="single" w:sz="18" w:space="0" w:color="000000"/>
              <w:right w:val="single" w:sz="6" w:space="0" w:color="000000"/>
            </w:tcBorders>
            <w:shd w:val="clear" w:color="auto" w:fill="DBE5F1" w:themeFill="accent1" w:themeFillTint="33"/>
            <w:vAlign w:val="center"/>
          </w:tcPr>
          <w:p w14:paraId="2CB6BA7C"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DBE5F1" w:themeFill="accent1" w:themeFillTint="33"/>
            <w:vAlign w:val="center"/>
          </w:tcPr>
          <w:p w14:paraId="791CE6F5" w14:textId="77777777" w:rsidR="00B90675" w:rsidRPr="00A100B9" w:rsidRDefault="00B90675" w:rsidP="00F45FFB">
            <w:pPr>
              <w:jc w:val="center"/>
              <w:rPr>
                <w:rFonts w:ascii="Times New Roman" w:eastAsia="Calibri" w:hAnsi="Times New Roman" w:cs="Calibri"/>
              </w:rPr>
            </w:pPr>
          </w:p>
        </w:tc>
        <w:tc>
          <w:tcPr>
            <w:tcW w:w="1225" w:type="dxa"/>
            <w:vMerge/>
            <w:tcBorders>
              <w:left w:val="single" w:sz="6" w:space="0" w:color="000000"/>
              <w:bottom w:val="single" w:sz="6" w:space="0" w:color="000000"/>
              <w:right w:val="single" w:sz="6" w:space="0" w:color="000000"/>
            </w:tcBorders>
            <w:shd w:val="clear" w:color="auto" w:fill="E5DFEC" w:themeFill="accent4" w:themeFillTint="33"/>
            <w:vAlign w:val="center"/>
          </w:tcPr>
          <w:p w14:paraId="64D542E2" w14:textId="77777777" w:rsidR="00B90675" w:rsidRPr="00A100B9" w:rsidRDefault="00B90675" w:rsidP="00F45FFB">
            <w:pPr>
              <w:jc w:val="center"/>
              <w:rPr>
                <w:rFonts w:ascii="Times New Roman" w:eastAsia="Calibri" w:hAnsi="Times New Roman" w:cs="Calibri"/>
              </w:rPr>
            </w:pPr>
          </w:p>
        </w:tc>
        <w:tc>
          <w:tcPr>
            <w:tcW w:w="333"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vAlign w:val="center"/>
          </w:tcPr>
          <w:p w14:paraId="6473B7EF"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417" w:type="dxa"/>
            <w:tcBorders>
              <w:left w:val="single" w:sz="6" w:space="0" w:color="000000"/>
              <w:bottom w:val="single" w:sz="6" w:space="0" w:color="000000"/>
              <w:right w:val="single" w:sz="6" w:space="0" w:color="000000"/>
            </w:tcBorders>
            <w:shd w:val="clear" w:color="auto" w:fill="E5DFEC" w:themeFill="accent4" w:themeFillTint="33"/>
            <w:vAlign w:val="center"/>
          </w:tcPr>
          <w:p w14:paraId="466431E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2,93</w:t>
            </w:r>
          </w:p>
        </w:tc>
        <w:tc>
          <w:tcPr>
            <w:tcW w:w="1700" w:type="dxa"/>
            <w:tcBorders>
              <w:left w:val="single" w:sz="6" w:space="0" w:color="000000"/>
              <w:bottom w:val="single" w:sz="6" w:space="0" w:color="000000"/>
              <w:right w:val="single" w:sz="6" w:space="0" w:color="000000"/>
            </w:tcBorders>
            <w:shd w:val="clear" w:color="auto" w:fill="E5DFEC" w:themeFill="accent4" w:themeFillTint="33"/>
            <w:vAlign w:val="center"/>
          </w:tcPr>
          <w:p w14:paraId="0CDA475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bottom w:val="single" w:sz="6" w:space="0" w:color="000000"/>
              <w:right w:val="single" w:sz="6" w:space="0" w:color="000000"/>
            </w:tcBorders>
            <w:shd w:val="clear" w:color="auto" w:fill="E5DFEC" w:themeFill="accent4" w:themeFillTint="33"/>
            <w:vAlign w:val="center"/>
          </w:tcPr>
          <w:p w14:paraId="2CF00D8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29,5</w:t>
            </w:r>
          </w:p>
        </w:tc>
        <w:tc>
          <w:tcPr>
            <w:tcW w:w="1566" w:type="dxa"/>
            <w:tcBorders>
              <w:left w:val="single" w:sz="6" w:space="0" w:color="000000"/>
              <w:bottom w:val="single" w:sz="6" w:space="0" w:color="000000"/>
              <w:right w:val="single" w:sz="6" w:space="0" w:color="000000"/>
            </w:tcBorders>
            <w:shd w:val="clear" w:color="auto" w:fill="E5DFEC" w:themeFill="accent4" w:themeFillTint="33"/>
            <w:vAlign w:val="center"/>
          </w:tcPr>
          <w:p w14:paraId="1043D8FA"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7,1</w:t>
            </w:r>
          </w:p>
        </w:tc>
        <w:tc>
          <w:tcPr>
            <w:tcW w:w="1552" w:type="dxa"/>
            <w:tcBorders>
              <w:left w:val="single" w:sz="6" w:space="0" w:color="000000"/>
              <w:bottom w:val="single" w:sz="6" w:space="0" w:color="000000"/>
              <w:right w:val="single" w:sz="6" w:space="0" w:color="000000"/>
            </w:tcBorders>
            <w:shd w:val="clear" w:color="auto" w:fill="E5DFEC" w:themeFill="accent4" w:themeFillTint="33"/>
            <w:vAlign w:val="center"/>
          </w:tcPr>
          <w:p w14:paraId="15E795A3"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left w:val="single" w:sz="6" w:space="0" w:color="000000"/>
              <w:bottom w:val="single" w:sz="6" w:space="0" w:color="000000"/>
              <w:right w:val="single" w:sz="6" w:space="0" w:color="000000"/>
            </w:tcBorders>
            <w:shd w:val="clear" w:color="auto" w:fill="E5DFEC" w:themeFill="accent4" w:themeFillTint="33"/>
            <w:vAlign w:val="center"/>
          </w:tcPr>
          <w:p w14:paraId="7064452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left w:val="single" w:sz="6" w:space="0" w:color="000000"/>
              <w:bottom w:val="single" w:sz="6" w:space="0" w:color="000000"/>
              <w:right w:val="single" w:sz="18" w:space="0" w:color="000000"/>
            </w:tcBorders>
            <w:shd w:val="clear" w:color="auto" w:fill="E5DFEC" w:themeFill="accent4" w:themeFillTint="33"/>
            <w:vAlign w:val="center"/>
          </w:tcPr>
          <w:p w14:paraId="51BD2F06"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640,47</w:t>
            </w:r>
          </w:p>
        </w:tc>
      </w:tr>
      <w:tr w:rsidR="00B90675" w:rsidRPr="00A100B9" w14:paraId="2348997A" w14:textId="77777777" w:rsidTr="00F45FFB">
        <w:trPr>
          <w:trHeight w:val="369"/>
        </w:trPr>
        <w:tc>
          <w:tcPr>
            <w:tcW w:w="798" w:type="dxa"/>
            <w:vMerge/>
            <w:tcBorders>
              <w:left w:val="single" w:sz="18" w:space="0" w:color="000000"/>
              <w:right w:val="single" w:sz="6" w:space="0" w:color="000000"/>
            </w:tcBorders>
            <w:shd w:val="clear" w:color="auto" w:fill="DBE5F1" w:themeFill="accent1" w:themeFillTint="33"/>
            <w:vAlign w:val="center"/>
          </w:tcPr>
          <w:p w14:paraId="640E3562"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DBE5F1" w:themeFill="accent1" w:themeFillTint="33"/>
            <w:vAlign w:val="center"/>
          </w:tcPr>
          <w:p w14:paraId="1022DA2E" w14:textId="77777777" w:rsidR="00B90675" w:rsidRPr="00A100B9" w:rsidRDefault="00B90675" w:rsidP="00F45FFB">
            <w:pPr>
              <w:jc w:val="center"/>
              <w:rPr>
                <w:rFonts w:ascii="Times New Roman" w:eastAsia="Calibri" w:hAnsi="Times New Roman" w:cs="Calibri"/>
              </w:rPr>
            </w:pPr>
          </w:p>
        </w:tc>
        <w:tc>
          <w:tcPr>
            <w:tcW w:w="1225" w:type="dxa"/>
            <w:vMerge w:val="restart"/>
            <w:tcBorders>
              <w:top w:val="single" w:sz="6" w:space="0" w:color="000000"/>
              <w:left w:val="single" w:sz="6" w:space="0" w:color="000000"/>
              <w:right w:val="single" w:sz="6" w:space="0" w:color="000000"/>
            </w:tcBorders>
            <w:shd w:val="clear" w:color="auto" w:fill="E5DFEC" w:themeFill="accent4" w:themeFillTint="33"/>
            <w:vAlign w:val="center"/>
          </w:tcPr>
          <w:p w14:paraId="2418C79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02.10.2023</w:t>
            </w:r>
          </w:p>
        </w:tc>
        <w:tc>
          <w:tcPr>
            <w:tcW w:w="333"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vAlign w:val="center"/>
          </w:tcPr>
          <w:p w14:paraId="65ACC9A2"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417" w:type="dxa"/>
            <w:tcBorders>
              <w:top w:val="single" w:sz="6" w:space="0" w:color="000000"/>
              <w:left w:val="single" w:sz="6" w:space="0" w:color="000000"/>
              <w:right w:val="single" w:sz="6" w:space="0" w:color="000000"/>
            </w:tcBorders>
            <w:shd w:val="clear" w:color="auto" w:fill="E5DFEC" w:themeFill="accent4" w:themeFillTint="33"/>
            <w:vAlign w:val="center"/>
          </w:tcPr>
          <w:p w14:paraId="30C04264"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2,81</w:t>
            </w:r>
          </w:p>
        </w:tc>
        <w:tc>
          <w:tcPr>
            <w:tcW w:w="1700" w:type="dxa"/>
            <w:tcBorders>
              <w:top w:val="single" w:sz="6" w:space="0" w:color="000000"/>
              <w:left w:val="single" w:sz="6" w:space="0" w:color="000000"/>
              <w:right w:val="single" w:sz="6" w:space="0" w:color="000000"/>
            </w:tcBorders>
            <w:shd w:val="clear" w:color="auto" w:fill="E5DFEC" w:themeFill="accent4" w:themeFillTint="33"/>
            <w:vAlign w:val="center"/>
          </w:tcPr>
          <w:p w14:paraId="5ABFB77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right w:val="single" w:sz="6" w:space="0" w:color="000000"/>
            </w:tcBorders>
            <w:shd w:val="clear" w:color="auto" w:fill="E5DFEC" w:themeFill="accent4" w:themeFillTint="33"/>
            <w:vAlign w:val="center"/>
          </w:tcPr>
          <w:p w14:paraId="07ED3DF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28,3</w:t>
            </w:r>
          </w:p>
        </w:tc>
        <w:tc>
          <w:tcPr>
            <w:tcW w:w="1566" w:type="dxa"/>
            <w:tcBorders>
              <w:top w:val="single" w:sz="6" w:space="0" w:color="000000"/>
              <w:left w:val="single" w:sz="6" w:space="0" w:color="000000"/>
              <w:right w:val="single" w:sz="6" w:space="0" w:color="000000"/>
            </w:tcBorders>
            <w:shd w:val="clear" w:color="auto" w:fill="E5DFEC" w:themeFill="accent4" w:themeFillTint="33"/>
            <w:vAlign w:val="center"/>
          </w:tcPr>
          <w:p w14:paraId="336F3DB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6,2</w:t>
            </w:r>
          </w:p>
        </w:tc>
        <w:tc>
          <w:tcPr>
            <w:tcW w:w="1552" w:type="dxa"/>
            <w:tcBorders>
              <w:top w:val="single" w:sz="6" w:space="0" w:color="000000"/>
              <w:left w:val="single" w:sz="6" w:space="0" w:color="000000"/>
              <w:right w:val="single" w:sz="6" w:space="0" w:color="000000"/>
            </w:tcBorders>
            <w:shd w:val="clear" w:color="auto" w:fill="E5DFEC" w:themeFill="accent4" w:themeFillTint="33"/>
            <w:vAlign w:val="center"/>
          </w:tcPr>
          <w:p w14:paraId="4D9F8187"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right w:val="single" w:sz="6" w:space="0" w:color="000000"/>
            </w:tcBorders>
            <w:shd w:val="clear" w:color="auto" w:fill="E5DFEC" w:themeFill="accent4" w:themeFillTint="33"/>
            <w:vAlign w:val="center"/>
          </w:tcPr>
          <w:p w14:paraId="7B38EF0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top w:val="single" w:sz="6" w:space="0" w:color="000000"/>
              <w:left w:val="single" w:sz="6" w:space="0" w:color="000000"/>
              <w:right w:val="single" w:sz="18" w:space="0" w:color="000000"/>
            </w:tcBorders>
            <w:shd w:val="clear" w:color="auto" w:fill="E5DFEC" w:themeFill="accent4" w:themeFillTint="33"/>
            <w:vAlign w:val="center"/>
          </w:tcPr>
          <w:p w14:paraId="523701B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638,98</w:t>
            </w:r>
          </w:p>
        </w:tc>
      </w:tr>
      <w:tr w:rsidR="00B90675" w:rsidRPr="00A100B9" w14:paraId="11744106" w14:textId="77777777" w:rsidTr="00F45FFB">
        <w:trPr>
          <w:trHeight w:val="368"/>
        </w:trPr>
        <w:tc>
          <w:tcPr>
            <w:tcW w:w="798" w:type="dxa"/>
            <w:vMerge/>
            <w:tcBorders>
              <w:left w:val="single" w:sz="18" w:space="0" w:color="000000"/>
              <w:right w:val="single" w:sz="6" w:space="0" w:color="000000"/>
            </w:tcBorders>
            <w:shd w:val="clear" w:color="auto" w:fill="DBE5F1" w:themeFill="accent1" w:themeFillTint="33"/>
            <w:vAlign w:val="center"/>
          </w:tcPr>
          <w:p w14:paraId="33349D4F"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DBE5F1" w:themeFill="accent1" w:themeFillTint="33"/>
            <w:vAlign w:val="center"/>
          </w:tcPr>
          <w:p w14:paraId="0483BE30" w14:textId="77777777" w:rsidR="00B90675" w:rsidRPr="00A100B9" w:rsidRDefault="00B90675" w:rsidP="00F45FFB">
            <w:pPr>
              <w:jc w:val="center"/>
              <w:rPr>
                <w:rFonts w:ascii="Times New Roman" w:eastAsia="Calibri" w:hAnsi="Times New Roman" w:cs="Calibri"/>
              </w:rPr>
            </w:pPr>
          </w:p>
        </w:tc>
        <w:tc>
          <w:tcPr>
            <w:tcW w:w="1225" w:type="dxa"/>
            <w:vMerge/>
            <w:tcBorders>
              <w:left w:val="single" w:sz="6" w:space="0" w:color="000000"/>
              <w:bottom w:val="single" w:sz="18" w:space="0" w:color="000000"/>
              <w:right w:val="single" w:sz="6" w:space="0" w:color="000000"/>
            </w:tcBorders>
            <w:shd w:val="clear" w:color="auto" w:fill="E5DFEC" w:themeFill="accent4" w:themeFillTint="33"/>
            <w:vAlign w:val="center"/>
          </w:tcPr>
          <w:p w14:paraId="4D23ECC9" w14:textId="77777777" w:rsidR="00B90675" w:rsidRPr="00A100B9" w:rsidRDefault="00B90675" w:rsidP="00F45FFB">
            <w:pPr>
              <w:jc w:val="center"/>
              <w:rPr>
                <w:rFonts w:ascii="Times New Roman" w:eastAsia="Calibri" w:hAnsi="Times New Roman" w:cs="Calibri"/>
              </w:rPr>
            </w:pPr>
          </w:p>
        </w:tc>
        <w:tc>
          <w:tcPr>
            <w:tcW w:w="333" w:type="dxa"/>
            <w:tcBorders>
              <w:top w:val="single" w:sz="6" w:space="0" w:color="000000"/>
              <w:left w:val="single" w:sz="6" w:space="0" w:color="000000"/>
              <w:bottom w:val="single" w:sz="18" w:space="0" w:color="000000"/>
              <w:right w:val="single" w:sz="6" w:space="0" w:color="000000"/>
            </w:tcBorders>
            <w:shd w:val="clear" w:color="auto" w:fill="E5DFEC" w:themeFill="accent4" w:themeFillTint="33"/>
            <w:vAlign w:val="center"/>
          </w:tcPr>
          <w:p w14:paraId="763FC172"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417" w:type="dxa"/>
            <w:tcBorders>
              <w:left w:val="single" w:sz="6" w:space="0" w:color="000000"/>
              <w:bottom w:val="single" w:sz="18" w:space="0" w:color="000000"/>
              <w:right w:val="single" w:sz="6" w:space="0" w:color="000000"/>
            </w:tcBorders>
            <w:shd w:val="clear" w:color="auto" w:fill="E5DFEC" w:themeFill="accent4" w:themeFillTint="33"/>
            <w:vAlign w:val="center"/>
          </w:tcPr>
          <w:p w14:paraId="06ED17DF"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2,81</w:t>
            </w:r>
          </w:p>
        </w:tc>
        <w:tc>
          <w:tcPr>
            <w:tcW w:w="1700" w:type="dxa"/>
            <w:tcBorders>
              <w:left w:val="single" w:sz="6" w:space="0" w:color="000000"/>
              <w:bottom w:val="single" w:sz="18" w:space="0" w:color="000000"/>
              <w:right w:val="single" w:sz="6" w:space="0" w:color="000000"/>
            </w:tcBorders>
            <w:shd w:val="clear" w:color="auto" w:fill="E5DFEC" w:themeFill="accent4" w:themeFillTint="33"/>
            <w:vAlign w:val="center"/>
          </w:tcPr>
          <w:p w14:paraId="50B9773D"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bottom w:val="single" w:sz="18" w:space="0" w:color="000000"/>
              <w:right w:val="single" w:sz="6" w:space="0" w:color="000000"/>
            </w:tcBorders>
            <w:shd w:val="clear" w:color="auto" w:fill="E5DFEC" w:themeFill="accent4" w:themeFillTint="33"/>
            <w:vAlign w:val="center"/>
          </w:tcPr>
          <w:p w14:paraId="762045F5"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28,5</w:t>
            </w:r>
          </w:p>
        </w:tc>
        <w:tc>
          <w:tcPr>
            <w:tcW w:w="1566" w:type="dxa"/>
            <w:tcBorders>
              <w:left w:val="single" w:sz="6" w:space="0" w:color="000000"/>
              <w:bottom w:val="single" w:sz="18" w:space="0" w:color="000000"/>
              <w:right w:val="single" w:sz="6" w:space="0" w:color="000000"/>
            </w:tcBorders>
            <w:shd w:val="clear" w:color="auto" w:fill="E5DFEC" w:themeFill="accent4" w:themeFillTint="33"/>
            <w:vAlign w:val="center"/>
          </w:tcPr>
          <w:p w14:paraId="4F28D04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6,3</w:t>
            </w:r>
          </w:p>
        </w:tc>
        <w:tc>
          <w:tcPr>
            <w:tcW w:w="1552" w:type="dxa"/>
            <w:tcBorders>
              <w:left w:val="single" w:sz="6" w:space="0" w:color="000000"/>
              <w:bottom w:val="single" w:sz="18" w:space="0" w:color="000000"/>
              <w:right w:val="single" w:sz="6" w:space="0" w:color="000000"/>
            </w:tcBorders>
            <w:shd w:val="clear" w:color="auto" w:fill="E5DFEC" w:themeFill="accent4" w:themeFillTint="33"/>
            <w:vAlign w:val="center"/>
          </w:tcPr>
          <w:p w14:paraId="6BCBDD0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left w:val="single" w:sz="6" w:space="0" w:color="000000"/>
              <w:bottom w:val="single" w:sz="18" w:space="0" w:color="000000"/>
              <w:right w:val="single" w:sz="6" w:space="0" w:color="000000"/>
            </w:tcBorders>
            <w:shd w:val="clear" w:color="auto" w:fill="E5DFEC" w:themeFill="accent4" w:themeFillTint="33"/>
            <w:vAlign w:val="center"/>
          </w:tcPr>
          <w:p w14:paraId="06EB6B8E"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left w:val="single" w:sz="6" w:space="0" w:color="000000"/>
              <w:bottom w:val="single" w:sz="18" w:space="0" w:color="000000"/>
              <w:right w:val="single" w:sz="18" w:space="0" w:color="000000"/>
            </w:tcBorders>
            <w:shd w:val="clear" w:color="auto" w:fill="E5DFEC" w:themeFill="accent4" w:themeFillTint="33"/>
            <w:vAlign w:val="center"/>
          </w:tcPr>
          <w:p w14:paraId="1089CC6E"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639,02</w:t>
            </w:r>
          </w:p>
        </w:tc>
      </w:tr>
      <w:tr w:rsidR="00B90675" w:rsidRPr="00A100B9" w14:paraId="76BF42FE" w14:textId="77777777" w:rsidTr="00F45FFB">
        <w:trPr>
          <w:trHeight w:val="368"/>
        </w:trPr>
        <w:tc>
          <w:tcPr>
            <w:tcW w:w="798" w:type="dxa"/>
            <w:vMerge/>
            <w:tcBorders>
              <w:left w:val="single" w:sz="18" w:space="0" w:color="000000"/>
              <w:right w:val="single" w:sz="6" w:space="0" w:color="000000"/>
            </w:tcBorders>
            <w:shd w:val="clear" w:color="auto" w:fill="DBE5F1" w:themeFill="accent1" w:themeFillTint="33"/>
            <w:vAlign w:val="center"/>
          </w:tcPr>
          <w:p w14:paraId="33EF4B56"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DBE5F1" w:themeFill="accent1" w:themeFillTint="33"/>
            <w:vAlign w:val="center"/>
          </w:tcPr>
          <w:p w14:paraId="7E29F901" w14:textId="77777777" w:rsidR="00B90675" w:rsidRPr="00A100B9" w:rsidRDefault="00B90675" w:rsidP="00F45FFB">
            <w:pPr>
              <w:jc w:val="center"/>
              <w:rPr>
                <w:rFonts w:ascii="Times New Roman" w:eastAsia="Calibri" w:hAnsi="Times New Roman" w:cs="Calibri"/>
              </w:rPr>
            </w:pPr>
          </w:p>
        </w:tc>
        <w:tc>
          <w:tcPr>
            <w:tcW w:w="1225" w:type="dxa"/>
            <w:tcBorders>
              <w:top w:val="single" w:sz="18" w:space="0" w:color="000000"/>
              <w:left w:val="single" w:sz="6" w:space="0" w:color="000000"/>
              <w:right w:val="single" w:sz="6" w:space="0" w:color="000000"/>
            </w:tcBorders>
            <w:shd w:val="clear" w:color="auto" w:fill="FDE9D9" w:themeFill="accent6" w:themeFillTint="33"/>
            <w:vAlign w:val="center"/>
          </w:tcPr>
          <w:p w14:paraId="2B42A89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20.05.2024</w:t>
            </w:r>
          </w:p>
        </w:tc>
        <w:tc>
          <w:tcPr>
            <w:tcW w:w="333"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374B04E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417" w:type="dxa"/>
            <w:tcBorders>
              <w:top w:val="single" w:sz="18" w:space="0" w:color="000000"/>
              <w:left w:val="single" w:sz="6" w:space="0" w:color="000000"/>
              <w:right w:val="single" w:sz="6" w:space="0" w:color="000000"/>
            </w:tcBorders>
            <w:shd w:val="clear" w:color="auto" w:fill="FDE9D9" w:themeFill="accent6" w:themeFillTint="33"/>
            <w:vAlign w:val="center"/>
          </w:tcPr>
          <w:p w14:paraId="54089791"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2,96</w:t>
            </w:r>
          </w:p>
        </w:tc>
        <w:tc>
          <w:tcPr>
            <w:tcW w:w="1700" w:type="dxa"/>
            <w:tcBorders>
              <w:top w:val="single" w:sz="18" w:space="0" w:color="000000"/>
              <w:left w:val="single" w:sz="6" w:space="0" w:color="000000"/>
              <w:right w:val="single" w:sz="6" w:space="0" w:color="000000"/>
            </w:tcBorders>
            <w:shd w:val="clear" w:color="auto" w:fill="FDE9D9" w:themeFill="accent6" w:themeFillTint="33"/>
            <w:vAlign w:val="center"/>
          </w:tcPr>
          <w:p w14:paraId="68AB7A9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18" w:space="0" w:color="000000"/>
              <w:left w:val="single" w:sz="6" w:space="0" w:color="000000"/>
              <w:right w:val="single" w:sz="6" w:space="0" w:color="000000"/>
            </w:tcBorders>
            <w:shd w:val="clear" w:color="auto" w:fill="FDE9D9" w:themeFill="accent6" w:themeFillTint="33"/>
            <w:vAlign w:val="center"/>
          </w:tcPr>
          <w:p w14:paraId="158B597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29,3</w:t>
            </w:r>
          </w:p>
        </w:tc>
        <w:tc>
          <w:tcPr>
            <w:tcW w:w="1566" w:type="dxa"/>
            <w:tcBorders>
              <w:top w:val="single" w:sz="18" w:space="0" w:color="000000"/>
              <w:left w:val="single" w:sz="6" w:space="0" w:color="000000"/>
              <w:right w:val="single" w:sz="6" w:space="0" w:color="000000"/>
            </w:tcBorders>
            <w:shd w:val="clear" w:color="auto" w:fill="FDE9D9" w:themeFill="accent6" w:themeFillTint="33"/>
            <w:vAlign w:val="center"/>
          </w:tcPr>
          <w:p w14:paraId="1DF4C756"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7,4</w:t>
            </w:r>
          </w:p>
        </w:tc>
        <w:tc>
          <w:tcPr>
            <w:tcW w:w="1552" w:type="dxa"/>
            <w:tcBorders>
              <w:top w:val="single" w:sz="18" w:space="0" w:color="000000"/>
              <w:left w:val="single" w:sz="6" w:space="0" w:color="000000"/>
              <w:right w:val="single" w:sz="6" w:space="0" w:color="000000"/>
            </w:tcBorders>
            <w:shd w:val="clear" w:color="auto" w:fill="FDE9D9" w:themeFill="accent6" w:themeFillTint="33"/>
            <w:vAlign w:val="center"/>
          </w:tcPr>
          <w:p w14:paraId="528FE73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4972</w:t>
            </w:r>
          </w:p>
        </w:tc>
        <w:tc>
          <w:tcPr>
            <w:tcW w:w="1566" w:type="dxa"/>
            <w:tcBorders>
              <w:top w:val="single" w:sz="18" w:space="0" w:color="000000"/>
              <w:left w:val="single" w:sz="6" w:space="0" w:color="000000"/>
              <w:right w:val="single" w:sz="6" w:space="0" w:color="000000"/>
            </w:tcBorders>
            <w:shd w:val="clear" w:color="auto" w:fill="FDE9D9" w:themeFill="accent6" w:themeFillTint="33"/>
            <w:vAlign w:val="center"/>
          </w:tcPr>
          <w:p w14:paraId="75A4F81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top w:val="single" w:sz="18" w:space="0" w:color="000000"/>
              <w:left w:val="single" w:sz="6" w:space="0" w:color="000000"/>
              <w:right w:val="single" w:sz="18" w:space="0" w:color="000000"/>
            </w:tcBorders>
            <w:shd w:val="clear" w:color="auto" w:fill="FDE9D9" w:themeFill="accent6" w:themeFillTint="33"/>
            <w:vAlign w:val="center"/>
          </w:tcPr>
          <w:p w14:paraId="54CDD05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683</w:t>
            </w:r>
          </w:p>
        </w:tc>
      </w:tr>
      <w:tr w:rsidR="00B90675" w:rsidRPr="00A100B9" w14:paraId="642D29C9" w14:textId="77777777" w:rsidTr="00F45FFB">
        <w:trPr>
          <w:trHeight w:val="368"/>
        </w:trPr>
        <w:tc>
          <w:tcPr>
            <w:tcW w:w="798" w:type="dxa"/>
            <w:vMerge/>
            <w:tcBorders>
              <w:left w:val="single" w:sz="18" w:space="0" w:color="000000"/>
              <w:right w:val="single" w:sz="6" w:space="0" w:color="000000"/>
            </w:tcBorders>
            <w:shd w:val="clear" w:color="auto" w:fill="DBE5F1" w:themeFill="accent1" w:themeFillTint="33"/>
            <w:vAlign w:val="center"/>
          </w:tcPr>
          <w:p w14:paraId="227A07DB"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DBE5F1" w:themeFill="accent1" w:themeFillTint="33"/>
            <w:vAlign w:val="center"/>
          </w:tcPr>
          <w:p w14:paraId="3E8C2085" w14:textId="77777777" w:rsidR="00B90675" w:rsidRPr="00A100B9" w:rsidRDefault="00B90675" w:rsidP="00F45FFB">
            <w:pPr>
              <w:jc w:val="center"/>
              <w:rPr>
                <w:rFonts w:ascii="Times New Roman" w:eastAsia="Calibri" w:hAnsi="Times New Roman" w:cs="Calibri"/>
              </w:rPr>
            </w:pPr>
          </w:p>
        </w:tc>
        <w:tc>
          <w:tcPr>
            <w:tcW w:w="1225" w:type="dxa"/>
            <w:tcBorders>
              <w:left w:val="single" w:sz="6" w:space="0" w:color="000000"/>
              <w:right w:val="single" w:sz="6" w:space="0" w:color="000000"/>
            </w:tcBorders>
            <w:shd w:val="clear" w:color="auto" w:fill="FDE9D9" w:themeFill="accent6" w:themeFillTint="33"/>
            <w:vAlign w:val="center"/>
          </w:tcPr>
          <w:p w14:paraId="20C85E7E"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06.06.2024</w:t>
            </w:r>
          </w:p>
        </w:tc>
        <w:tc>
          <w:tcPr>
            <w:tcW w:w="33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41DDC8E3"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417" w:type="dxa"/>
            <w:tcBorders>
              <w:left w:val="single" w:sz="6" w:space="0" w:color="000000"/>
              <w:right w:val="single" w:sz="6" w:space="0" w:color="000000"/>
            </w:tcBorders>
            <w:shd w:val="clear" w:color="auto" w:fill="FDE9D9" w:themeFill="accent6" w:themeFillTint="33"/>
            <w:vAlign w:val="center"/>
          </w:tcPr>
          <w:p w14:paraId="7470806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2,97</w:t>
            </w:r>
          </w:p>
        </w:tc>
        <w:tc>
          <w:tcPr>
            <w:tcW w:w="1700" w:type="dxa"/>
            <w:tcBorders>
              <w:left w:val="single" w:sz="6" w:space="0" w:color="000000"/>
              <w:right w:val="single" w:sz="6" w:space="0" w:color="000000"/>
            </w:tcBorders>
            <w:shd w:val="clear" w:color="auto" w:fill="FDE9D9" w:themeFill="accent6" w:themeFillTint="33"/>
            <w:vAlign w:val="center"/>
          </w:tcPr>
          <w:p w14:paraId="1AFA1A3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right w:val="single" w:sz="6" w:space="0" w:color="000000"/>
            </w:tcBorders>
            <w:shd w:val="clear" w:color="auto" w:fill="FDE9D9" w:themeFill="accent6" w:themeFillTint="33"/>
            <w:vAlign w:val="center"/>
          </w:tcPr>
          <w:p w14:paraId="07CCE8D5"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29,5</w:t>
            </w:r>
          </w:p>
        </w:tc>
        <w:tc>
          <w:tcPr>
            <w:tcW w:w="1566" w:type="dxa"/>
            <w:tcBorders>
              <w:left w:val="single" w:sz="6" w:space="0" w:color="000000"/>
              <w:right w:val="single" w:sz="6" w:space="0" w:color="000000"/>
            </w:tcBorders>
            <w:shd w:val="clear" w:color="auto" w:fill="FDE9D9" w:themeFill="accent6" w:themeFillTint="33"/>
            <w:vAlign w:val="center"/>
          </w:tcPr>
          <w:p w14:paraId="5B0CEAF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7,5</w:t>
            </w:r>
          </w:p>
        </w:tc>
        <w:tc>
          <w:tcPr>
            <w:tcW w:w="1552" w:type="dxa"/>
            <w:tcBorders>
              <w:left w:val="single" w:sz="6" w:space="0" w:color="000000"/>
              <w:right w:val="single" w:sz="6" w:space="0" w:color="000000"/>
            </w:tcBorders>
            <w:shd w:val="clear" w:color="auto" w:fill="FDE9D9" w:themeFill="accent6" w:themeFillTint="33"/>
            <w:vAlign w:val="center"/>
          </w:tcPr>
          <w:p w14:paraId="199F4A1F"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4987</w:t>
            </w:r>
          </w:p>
        </w:tc>
        <w:tc>
          <w:tcPr>
            <w:tcW w:w="1566" w:type="dxa"/>
            <w:tcBorders>
              <w:left w:val="single" w:sz="6" w:space="0" w:color="000000"/>
              <w:right w:val="single" w:sz="6" w:space="0" w:color="000000"/>
            </w:tcBorders>
            <w:shd w:val="clear" w:color="auto" w:fill="FDE9D9" w:themeFill="accent6" w:themeFillTint="33"/>
            <w:vAlign w:val="center"/>
          </w:tcPr>
          <w:p w14:paraId="0EEB3DD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left w:val="single" w:sz="6" w:space="0" w:color="000000"/>
              <w:right w:val="single" w:sz="18" w:space="0" w:color="000000"/>
            </w:tcBorders>
            <w:shd w:val="clear" w:color="auto" w:fill="FDE9D9" w:themeFill="accent6" w:themeFillTint="33"/>
            <w:vAlign w:val="center"/>
          </w:tcPr>
          <w:p w14:paraId="71AF1107"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688</w:t>
            </w:r>
          </w:p>
        </w:tc>
      </w:tr>
      <w:tr w:rsidR="00B90675" w:rsidRPr="00A100B9" w14:paraId="6D14944D" w14:textId="77777777" w:rsidTr="00F45FFB">
        <w:trPr>
          <w:trHeight w:val="368"/>
        </w:trPr>
        <w:tc>
          <w:tcPr>
            <w:tcW w:w="798" w:type="dxa"/>
            <w:vMerge/>
            <w:tcBorders>
              <w:left w:val="single" w:sz="18" w:space="0" w:color="000000"/>
              <w:right w:val="single" w:sz="6" w:space="0" w:color="000000"/>
            </w:tcBorders>
            <w:shd w:val="clear" w:color="auto" w:fill="DBE5F1" w:themeFill="accent1" w:themeFillTint="33"/>
            <w:vAlign w:val="center"/>
          </w:tcPr>
          <w:p w14:paraId="33A8E19B"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DBE5F1" w:themeFill="accent1" w:themeFillTint="33"/>
            <w:vAlign w:val="center"/>
          </w:tcPr>
          <w:p w14:paraId="70E3CC20" w14:textId="77777777" w:rsidR="00B90675" w:rsidRPr="00A100B9" w:rsidRDefault="00B90675" w:rsidP="00F45FFB">
            <w:pPr>
              <w:jc w:val="center"/>
              <w:rPr>
                <w:rFonts w:ascii="Times New Roman" w:eastAsia="Calibri" w:hAnsi="Times New Roman" w:cs="Calibri"/>
              </w:rPr>
            </w:pPr>
          </w:p>
        </w:tc>
        <w:tc>
          <w:tcPr>
            <w:tcW w:w="1225" w:type="dxa"/>
            <w:tcBorders>
              <w:left w:val="single" w:sz="6" w:space="0" w:color="000000"/>
              <w:right w:val="single" w:sz="6" w:space="0" w:color="000000"/>
            </w:tcBorders>
            <w:shd w:val="clear" w:color="auto" w:fill="FDE9D9" w:themeFill="accent6" w:themeFillTint="33"/>
            <w:vAlign w:val="center"/>
          </w:tcPr>
          <w:p w14:paraId="6E1AD92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11.07.2024</w:t>
            </w:r>
          </w:p>
        </w:tc>
        <w:tc>
          <w:tcPr>
            <w:tcW w:w="33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17091B1D"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w:t>
            </w:r>
          </w:p>
        </w:tc>
        <w:tc>
          <w:tcPr>
            <w:tcW w:w="1417" w:type="dxa"/>
            <w:tcBorders>
              <w:left w:val="single" w:sz="6" w:space="0" w:color="000000"/>
              <w:right w:val="single" w:sz="6" w:space="0" w:color="000000"/>
            </w:tcBorders>
            <w:shd w:val="clear" w:color="auto" w:fill="FDE9D9" w:themeFill="accent6" w:themeFillTint="33"/>
            <w:vAlign w:val="center"/>
          </w:tcPr>
          <w:p w14:paraId="5361E3B4"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6,8</w:t>
            </w:r>
          </w:p>
        </w:tc>
        <w:tc>
          <w:tcPr>
            <w:tcW w:w="1700" w:type="dxa"/>
            <w:tcBorders>
              <w:left w:val="single" w:sz="6" w:space="0" w:color="000000"/>
              <w:right w:val="single" w:sz="6" w:space="0" w:color="000000"/>
            </w:tcBorders>
            <w:shd w:val="clear" w:color="auto" w:fill="FDE9D9" w:themeFill="accent6" w:themeFillTint="33"/>
            <w:vAlign w:val="center"/>
          </w:tcPr>
          <w:p w14:paraId="6D6944C2"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right w:val="single" w:sz="6" w:space="0" w:color="000000"/>
            </w:tcBorders>
            <w:shd w:val="clear" w:color="auto" w:fill="FDE9D9" w:themeFill="accent6" w:themeFillTint="33"/>
            <w:vAlign w:val="center"/>
          </w:tcPr>
          <w:p w14:paraId="7A7FB48B"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56</w:t>
            </w:r>
          </w:p>
        </w:tc>
        <w:tc>
          <w:tcPr>
            <w:tcW w:w="1566" w:type="dxa"/>
            <w:tcBorders>
              <w:left w:val="single" w:sz="6" w:space="0" w:color="000000"/>
              <w:right w:val="single" w:sz="6" w:space="0" w:color="000000"/>
            </w:tcBorders>
            <w:shd w:val="clear" w:color="auto" w:fill="FDE9D9" w:themeFill="accent6" w:themeFillTint="33"/>
            <w:vAlign w:val="center"/>
          </w:tcPr>
          <w:p w14:paraId="103E324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71</w:t>
            </w:r>
          </w:p>
        </w:tc>
        <w:tc>
          <w:tcPr>
            <w:tcW w:w="1552" w:type="dxa"/>
            <w:tcBorders>
              <w:left w:val="single" w:sz="6" w:space="0" w:color="000000"/>
              <w:right w:val="single" w:sz="6" w:space="0" w:color="000000"/>
            </w:tcBorders>
            <w:shd w:val="clear" w:color="auto" w:fill="FDE9D9" w:themeFill="accent6" w:themeFillTint="33"/>
            <w:vAlign w:val="center"/>
          </w:tcPr>
          <w:p w14:paraId="3D1AC7E6"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left w:val="single" w:sz="6" w:space="0" w:color="000000"/>
              <w:right w:val="single" w:sz="6" w:space="0" w:color="000000"/>
            </w:tcBorders>
            <w:shd w:val="clear" w:color="auto" w:fill="FDE9D9" w:themeFill="accent6" w:themeFillTint="33"/>
            <w:vAlign w:val="center"/>
          </w:tcPr>
          <w:p w14:paraId="477385B1"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276</w:t>
            </w:r>
          </w:p>
        </w:tc>
        <w:tc>
          <w:tcPr>
            <w:tcW w:w="1409" w:type="dxa"/>
            <w:tcBorders>
              <w:left w:val="single" w:sz="6" w:space="0" w:color="000000"/>
              <w:right w:val="single" w:sz="18" w:space="0" w:color="000000"/>
            </w:tcBorders>
            <w:shd w:val="clear" w:color="auto" w:fill="FDE9D9" w:themeFill="accent6" w:themeFillTint="33"/>
            <w:vAlign w:val="center"/>
          </w:tcPr>
          <w:p w14:paraId="35DCA78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883</w:t>
            </w:r>
          </w:p>
        </w:tc>
      </w:tr>
      <w:tr w:rsidR="00B90675" w:rsidRPr="00A100B9" w14:paraId="5C4C3240" w14:textId="77777777" w:rsidTr="00F45FFB">
        <w:trPr>
          <w:trHeight w:val="368"/>
        </w:trPr>
        <w:tc>
          <w:tcPr>
            <w:tcW w:w="798" w:type="dxa"/>
            <w:vMerge/>
            <w:tcBorders>
              <w:left w:val="single" w:sz="18" w:space="0" w:color="000000"/>
              <w:right w:val="single" w:sz="6" w:space="0" w:color="000000"/>
            </w:tcBorders>
            <w:shd w:val="clear" w:color="auto" w:fill="DBE5F1" w:themeFill="accent1" w:themeFillTint="33"/>
            <w:vAlign w:val="center"/>
          </w:tcPr>
          <w:p w14:paraId="498A4422"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DBE5F1" w:themeFill="accent1" w:themeFillTint="33"/>
            <w:vAlign w:val="center"/>
          </w:tcPr>
          <w:p w14:paraId="5864B76C" w14:textId="77777777" w:rsidR="00B90675" w:rsidRPr="00A100B9" w:rsidRDefault="00B90675" w:rsidP="00F45FFB">
            <w:pPr>
              <w:jc w:val="center"/>
              <w:rPr>
                <w:rFonts w:ascii="Times New Roman" w:eastAsia="Calibri" w:hAnsi="Times New Roman" w:cs="Calibri"/>
              </w:rPr>
            </w:pPr>
          </w:p>
        </w:tc>
        <w:tc>
          <w:tcPr>
            <w:tcW w:w="1225" w:type="dxa"/>
            <w:tcBorders>
              <w:left w:val="single" w:sz="6" w:space="0" w:color="000000"/>
              <w:right w:val="single" w:sz="6" w:space="0" w:color="000000"/>
            </w:tcBorders>
            <w:shd w:val="clear" w:color="auto" w:fill="FDE9D9" w:themeFill="accent6" w:themeFillTint="33"/>
            <w:vAlign w:val="center"/>
          </w:tcPr>
          <w:p w14:paraId="2ADD99B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14.08.2024</w:t>
            </w:r>
          </w:p>
        </w:tc>
        <w:tc>
          <w:tcPr>
            <w:tcW w:w="33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125F593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4</w:t>
            </w:r>
          </w:p>
        </w:tc>
        <w:tc>
          <w:tcPr>
            <w:tcW w:w="1417" w:type="dxa"/>
            <w:tcBorders>
              <w:left w:val="single" w:sz="6" w:space="0" w:color="000000"/>
              <w:right w:val="single" w:sz="6" w:space="0" w:color="000000"/>
            </w:tcBorders>
            <w:shd w:val="clear" w:color="auto" w:fill="FDE9D9" w:themeFill="accent6" w:themeFillTint="33"/>
            <w:vAlign w:val="center"/>
          </w:tcPr>
          <w:p w14:paraId="6EEDD131"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7,1</w:t>
            </w:r>
          </w:p>
        </w:tc>
        <w:tc>
          <w:tcPr>
            <w:tcW w:w="1700" w:type="dxa"/>
            <w:tcBorders>
              <w:left w:val="single" w:sz="6" w:space="0" w:color="000000"/>
              <w:right w:val="single" w:sz="6" w:space="0" w:color="000000"/>
            </w:tcBorders>
            <w:shd w:val="clear" w:color="auto" w:fill="FDE9D9" w:themeFill="accent6" w:themeFillTint="33"/>
            <w:vAlign w:val="center"/>
          </w:tcPr>
          <w:p w14:paraId="347F3292"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right w:val="single" w:sz="6" w:space="0" w:color="000000"/>
            </w:tcBorders>
            <w:shd w:val="clear" w:color="auto" w:fill="FDE9D9" w:themeFill="accent6" w:themeFillTint="33"/>
            <w:vAlign w:val="center"/>
          </w:tcPr>
          <w:p w14:paraId="0EC3E8E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57</w:t>
            </w:r>
          </w:p>
        </w:tc>
        <w:tc>
          <w:tcPr>
            <w:tcW w:w="1566" w:type="dxa"/>
            <w:tcBorders>
              <w:left w:val="single" w:sz="6" w:space="0" w:color="000000"/>
              <w:right w:val="single" w:sz="6" w:space="0" w:color="000000"/>
            </w:tcBorders>
            <w:shd w:val="clear" w:color="auto" w:fill="FDE9D9" w:themeFill="accent6" w:themeFillTint="33"/>
            <w:vAlign w:val="center"/>
          </w:tcPr>
          <w:p w14:paraId="0CCB966E"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73</w:t>
            </w:r>
          </w:p>
        </w:tc>
        <w:tc>
          <w:tcPr>
            <w:tcW w:w="1552" w:type="dxa"/>
            <w:tcBorders>
              <w:left w:val="single" w:sz="6" w:space="0" w:color="000000"/>
              <w:right w:val="single" w:sz="6" w:space="0" w:color="000000"/>
            </w:tcBorders>
            <w:shd w:val="clear" w:color="auto" w:fill="FDE9D9" w:themeFill="accent6" w:themeFillTint="33"/>
            <w:vAlign w:val="center"/>
          </w:tcPr>
          <w:p w14:paraId="7956B4A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left w:val="single" w:sz="6" w:space="0" w:color="000000"/>
              <w:right w:val="single" w:sz="6" w:space="0" w:color="000000"/>
            </w:tcBorders>
            <w:shd w:val="clear" w:color="auto" w:fill="FDE9D9" w:themeFill="accent6" w:themeFillTint="33"/>
            <w:vAlign w:val="center"/>
          </w:tcPr>
          <w:p w14:paraId="0E5C66F3"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316</w:t>
            </w:r>
          </w:p>
        </w:tc>
        <w:tc>
          <w:tcPr>
            <w:tcW w:w="1409" w:type="dxa"/>
            <w:tcBorders>
              <w:left w:val="single" w:sz="6" w:space="0" w:color="000000"/>
              <w:right w:val="single" w:sz="18" w:space="0" w:color="000000"/>
            </w:tcBorders>
            <w:shd w:val="clear" w:color="auto" w:fill="FDE9D9" w:themeFill="accent6" w:themeFillTint="33"/>
            <w:vAlign w:val="center"/>
          </w:tcPr>
          <w:p w14:paraId="09E61F5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910</w:t>
            </w:r>
          </w:p>
        </w:tc>
      </w:tr>
      <w:tr w:rsidR="00B90675" w:rsidRPr="00A100B9" w14:paraId="6DD2EBED" w14:textId="77777777" w:rsidTr="00F45FFB">
        <w:trPr>
          <w:trHeight w:val="368"/>
        </w:trPr>
        <w:tc>
          <w:tcPr>
            <w:tcW w:w="798" w:type="dxa"/>
            <w:vMerge/>
            <w:tcBorders>
              <w:left w:val="single" w:sz="18" w:space="0" w:color="000000"/>
              <w:right w:val="single" w:sz="6" w:space="0" w:color="000000"/>
            </w:tcBorders>
            <w:shd w:val="clear" w:color="auto" w:fill="DBE5F1" w:themeFill="accent1" w:themeFillTint="33"/>
            <w:vAlign w:val="center"/>
          </w:tcPr>
          <w:p w14:paraId="7230BA8E"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DBE5F1" w:themeFill="accent1" w:themeFillTint="33"/>
            <w:vAlign w:val="center"/>
          </w:tcPr>
          <w:p w14:paraId="5271DCB6" w14:textId="77777777" w:rsidR="00B90675" w:rsidRPr="00A100B9" w:rsidRDefault="00B90675" w:rsidP="00F45FFB">
            <w:pPr>
              <w:jc w:val="center"/>
              <w:rPr>
                <w:rFonts w:ascii="Times New Roman" w:eastAsia="Calibri" w:hAnsi="Times New Roman" w:cs="Calibri"/>
              </w:rPr>
            </w:pPr>
          </w:p>
        </w:tc>
        <w:tc>
          <w:tcPr>
            <w:tcW w:w="1225" w:type="dxa"/>
            <w:tcBorders>
              <w:left w:val="single" w:sz="6" w:space="0" w:color="000000"/>
              <w:right w:val="single" w:sz="6" w:space="0" w:color="000000"/>
            </w:tcBorders>
            <w:shd w:val="clear" w:color="auto" w:fill="FDE9D9" w:themeFill="accent6" w:themeFillTint="33"/>
            <w:vAlign w:val="center"/>
          </w:tcPr>
          <w:p w14:paraId="752D0702"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17.09.2024</w:t>
            </w:r>
          </w:p>
        </w:tc>
        <w:tc>
          <w:tcPr>
            <w:tcW w:w="33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5B72D036"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5</w:t>
            </w:r>
          </w:p>
        </w:tc>
        <w:tc>
          <w:tcPr>
            <w:tcW w:w="1417" w:type="dxa"/>
            <w:tcBorders>
              <w:left w:val="single" w:sz="6" w:space="0" w:color="000000"/>
              <w:right w:val="single" w:sz="6" w:space="0" w:color="000000"/>
            </w:tcBorders>
            <w:shd w:val="clear" w:color="auto" w:fill="FDE9D9" w:themeFill="accent6" w:themeFillTint="33"/>
            <w:vAlign w:val="center"/>
          </w:tcPr>
          <w:p w14:paraId="5EAA8474"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2,99</w:t>
            </w:r>
          </w:p>
        </w:tc>
        <w:tc>
          <w:tcPr>
            <w:tcW w:w="1700" w:type="dxa"/>
            <w:tcBorders>
              <w:left w:val="single" w:sz="6" w:space="0" w:color="000000"/>
              <w:right w:val="single" w:sz="6" w:space="0" w:color="000000"/>
            </w:tcBorders>
            <w:shd w:val="clear" w:color="auto" w:fill="FDE9D9" w:themeFill="accent6" w:themeFillTint="33"/>
            <w:vAlign w:val="center"/>
          </w:tcPr>
          <w:p w14:paraId="4EA8320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right w:val="single" w:sz="6" w:space="0" w:color="000000"/>
            </w:tcBorders>
            <w:shd w:val="clear" w:color="auto" w:fill="FDE9D9" w:themeFill="accent6" w:themeFillTint="33"/>
            <w:vAlign w:val="center"/>
          </w:tcPr>
          <w:p w14:paraId="25931E5E"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29,8</w:t>
            </w:r>
          </w:p>
        </w:tc>
        <w:tc>
          <w:tcPr>
            <w:tcW w:w="1566" w:type="dxa"/>
            <w:tcBorders>
              <w:left w:val="single" w:sz="6" w:space="0" w:color="000000"/>
              <w:right w:val="single" w:sz="6" w:space="0" w:color="000000"/>
            </w:tcBorders>
            <w:shd w:val="clear" w:color="auto" w:fill="FDE9D9" w:themeFill="accent6" w:themeFillTint="33"/>
            <w:vAlign w:val="center"/>
          </w:tcPr>
          <w:p w14:paraId="1800B30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8,1</w:t>
            </w:r>
          </w:p>
        </w:tc>
        <w:tc>
          <w:tcPr>
            <w:tcW w:w="1552" w:type="dxa"/>
            <w:tcBorders>
              <w:left w:val="single" w:sz="6" w:space="0" w:color="000000"/>
              <w:right w:val="single" w:sz="6" w:space="0" w:color="000000"/>
            </w:tcBorders>
            <w:shd w:val="clear" w:color="auto" w:fill="FDE9D9" w:themeFill="accent6" w:themeFillTint="33"/>
            <w:vAlign w:val="center"/>
          </w:tcPr>
          <w:p w14:paraId="6DDFB8FA"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left w:val="single" w:sz="6" w:space="0" w:color="000000"/>
              <w:right w:val="single" w:sz="6" w:space="0" w:color="000000"/>
            </w:tcBorders>
            <w:shd w:val="clear" w:color="auto" w:fill="FDE9D9" w:themeFill="accent6" w:themeFillTint="33"/>
            <w:vAlign w:val="center"/>
          </w:tcPr>
          <w:p w14:paraId="3AC82E94"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54</w:t>
            </w:r>
          </w:p>
        </w:tc>
        <w:tc>
          <w:tcPr>
            <w:tcW w:w="1409" w:type="dxa"/>
            <w:tcBorders>
              <w:left w:val="single" w:sz="6" w:space="0" w:color="000000"/>
              <w:right w:val="single" w:sz="18" w:space="0" w:color="000000"/>
            </w:tcBorders>
            <w:shd w:val="clear" w:color="auto" w:fill="FDE9D9" w:themeFill="accent6" w:themeFillTint="33"/>
            <w:vAlign w:val="center"/>
          </w:tcPr>
          <w:p w14:paraId="2CAFC2DA"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693</w:t>
            </w:r>
          </w:p>
        </w:tc>
      </w:tr>
      <w:tr w:rsidR="00B90675" w:rsidRPr="00A100B9" w14:paraId="40C04148" w14:textId="77777777" w:rsidTr="00F45FFB">
        <w:trPr>
          <w:trHeight w:val="368"/>
        </w:trPr>
        <w:tc>
          <w:tcPr>
            <w:tcW w:w="798" w:type="dxa"/>
            <w:vMerge/>
            <w:tcBorders>
              <w:left w:val="single" w:sz="18" w:space="0" w:color="000000"/>
              <w:right w:val="single" w:sz="6" w:space="0" w:color="000000"/>
            </w:tcBorders>
            <w:shd w:val="clear" w:color="auto" w:fill="DBE5F1" w:themeFill="accent1" w:themeFillTint="33"/>
            <w:vAlign w:val="center"/>
          </w:tcPr>
          <w:p w14:paraId="4FB1CEEB"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DBE5F1" w:themeFill="accent1" w:themeFillTint="33"/>
            <w:vAlign w:val="center"/>
          </w:tcPr>
          <w:p w14:paraId="735BF5E5" w14:textId="77777777" w:rsidR="00B90675" w:rsidRPr="00A100B9" w:rsidRDefault="00B90675" w:rsidP="00F45FFB">
            <w:pPr>
              <w:jc w:val="center"/>
              <w:rPr>
                <w:rFonts w:ascii="Times New Roman" w:eastAsia="Calibri" w:hAnsi="Times New Roman" w:cs="Calibri"/>
              </w:rPr>
            </w:pPr>
          </w:p>
        </w:tc>
        <w:tc>
          <w:tcPr>
            <w:tcW w:w="1225" w:type="dxa"/>
            <w:tcBorders>
              <w:left w:val="single" w:sz="6" w:space="0" w:color="000000"/>
              <w:bottom w:val="single" w:sz="18" w:space="0" w:color="000000"/>
              <w:right w:val="single" w:sz="6" w:space="0" w:color="000000"/>
            </w:tcBorders>
            <w:shd w:val="clear" w:color="auto" w:fill="FDE9D9" w:themeFill="accent6" w:themeFillTint="33"/>
            <w:vAlign w:val="center"/>
          </w:tcPr>
          <w:p w14:paraId="29F53AF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21.10.2024</w:t>
            </w:r>
          </w:p>
        </w:tc>
        <w:tc>
          <w:tcPr>
            <w:tcW w:w="333" w:type="dxa"/>
            <w:tcBorders>
              <w:top w:val="single" w:sz="6" w:space="0" w:color="000000"/>
              <w:left w:val="single" w:sz="6" w:space="0" w:color="000000"/>
              <w:bottom w:val="single" w:sz="18" w:space="0" w:color="000000"/>
              <w:right w:val="single" w:sz="6" w:space="0" w:color="000000"/>
            </w:tcBorders>
            <w:shd w:val="clear" w:color="auto" w:fill="FDE9D9" w:themeFill="accent6" w:themeFillTint="33"/>
            <w:vAlign w:val="center"/>
          </w:tcPr>
          <w:p w14:paraId="3FE306D8"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6</w:t>
            </w:r>
          </w:p>
        </w:tc>
        <w:tc>
          <w:tcPr>
            <w:tcW w:w="1417" w:type="dxa"/>
            <w:tcBorders>
              <w:left w:val="single" w:sz="6" w:space="0" w:color="000000"/>
              <w:bottom w:val="single" w:sz="18" w:space="0" w:color="000000"/>
              <w:right w:val="single" w:sz="6" w:space="0" w:color="000000"/>
            </w:tcBorders>
            <w:shd w:val="clear" w:color="auto" w:fill="FDE9D9" w:themeFill="accent6" w:themeFillTint="33"/>
            <w:vAlign w:val="center"/>
          </w:tcPr>
          <w:p w14:paraId="038A5767"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2,97</w:t>
            </w:r>
          </w:p>
        </w:tc>
        <w:tc>
          <w:tcPr>
            <w:tcW w:w="1700" w:type="dxa"/>
            <w:tcBorders>
              <w:left w:val="single" w:sz="6" w:space="0" w:color="000000"/>
              <w:bottom w:val="single" w:sz="18" w:space="0" w:color="000000"/>
              <w:right w:val="single" w:sz="6" w:space="0" w:color="000000"/>
            </w:tcBorders>
            <w:shd w:val="clear" w:color="auto" w:fill="FDE9D9" w:themeFill="accent6" w:themeFillTint="33"/>
            <w:vAlign w:val="center"/>
          </w:tcPr>
          <w:p w14:paraId="6D47B01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bottom w:val="single" w:sz="18" w:space="0" w:color="000000"/>
              <w:right w:val="single" w:sz="6" w:space="0" w:color="000000"/>
            </w:tcBorders>
            <w:shd w:val="clear" w:color="auto" w:fill="FDE9D9" w:themeFill="accent6" w:themeFillTint="33"/>
            <w:vAlign w:val="center"/>
          </w:tcPr>
          <w:p w14:paraId="723BE3A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29,6</w:t>
            </w:r>
          </w:p>
        </w:tc>
        <w:tc>
          <w:tcPr>
            <w:tcW w:w="1566" w:type="dxa"/>
            <w:tcBorders>
              <w:left w:val="single" w:sz="6" w:space="0" w:color="000000"/>
              <w:bottom w:val="single" w:sz="18" w:space="0" w:color="000000"/>
              <w:right w:val="single" w:sz="6" w:space="0" w:color="000000"/>
            </w:tcBorders>
            <w:shd w:val="clear" w:color="auto" w:fill="FDE9D9" w:themeFill="accent6" w:themeFillTint="33"/>
            <w:vAlign w:val="center"/>
          </w:tcPr>
          <w:p w14:paraId="7E999ACA"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7,7</w:t>
            </w:r>
          </w:p>
        </w:tc>
        <w:tc>
          <w:tcPr>
            <w:tcW w:w="1552" w:type="dxa"/>
            <w:tcBorders>
              <w:left w:val="single" w:sz="6" w:space="0" w:color="000000"/>
              <w:bottom w:val="single" w:sz="18" w:space="0" w:color="000000"/>
              <w:right w:val="single" w:sz="6" w:space="0" w:color="000000"/>
            </w:tcBorders>
            <w:shd w:val="clear" w:color="auto" w:fill="FDE9D9" w:themeFill="accent6" w:themeFillTint="33"/>
            <w:vAlign w:val="center"/>
          </w:tcPr>
          <w:p w14:paraId="65D433D6"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4992</w:t>
            </w:r>
          </w:p>
        </w:tc>
        <w:tc>
          <w:tcPr>
            <w:tcW w:w="1566" w:type="dxa"/>
            <w:tcBorders>
              <w:left w:val="single" w:sz="6" w:space="0" w:color="000000"/>
              <w:bottom w:val="single" w:sz="18" w:space="0" w:color="000000"/>
              <w:right w:val="single" w:sz="6" w:space="0" w:color="000000"/>
            </w:tcBorders>
            <w:shd w:val="clear" w:color="auto" w:fill="FDE9D9" w:themeFill="accent6" w:themeFillTint="33"/>
            <w:vAlign w:val="center"/>
          </w:tcPr>
          <w:p w14:paraId="18D58DB5"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менее 50</w:t>
            </w:r>
          </w:p>
        </w:tc>
        <w:tc>
          <w:tcPr>
            <w:tcW w:w="1409" w:type="dxa"/>
            <w:tcBorders>
              <w:left w:val="single" w:sz="6" w:space="0" w:color="000000"/>
              <w:bottom w:val="single" w:sz="18" w:space="0" w:color="000000"/>
              <w:right w:val="single" w:sz="18" w:space="0" w:color="000000"/>
            </w:tcBorders>
            <w:shd w:val="clear" w:color="auto" w:fill="FDE9D9" w:themeFill="accent6" w:themeFillTint="33"/>
            <w:vAlign w:val="center"/>
          </w:tcPr>
          <w:p w14:paraId="53AA20F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688</w:t>
            </w:r>
          </w:p>
        </w:tc>
      </w:tr>
      <w:tr w:rsidR="00B90675" w:rsidRPr="00A100B9" w14:paraId="5D1FA1D5" w14:textId="77777777" w:rsidTr="00F45FFB">
        <w:trPr>
          <w:trHeight w:val="368"/>
        </w:trPr>
        <w:tc>
          <w:tcPr>
            <w:tcW w:w="798" w:type="dxa"/>
            <w:vMerge/>
            <w:tcBorders>
              <w:left w:val="single" w:sz="18" w:space="0" w:color="000000"/>
              <w:right w:val="single" w:sz="6" w:space="0" w:color="000000"/>
            </w:tcBorders>
            <w:shd w:val="clear" w:color="auto" w:fill="DBE5F1" w:themeFill="accent1" w:themeFillTint="33"/>
            <w:vAlign w:val="center"/>
          </w:tcPr>
          <w:p w14:paraId="2A9549EA"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DBE5F1" w:themeFill="accent1" w:themeFillTint="33"/>
            <w:vAlign w:val="center"/>
          </w:tcPr>
          <w:p w14:paraId="3C4158EB" w14:textId="77777777" w:rsidR="00B90675" w:rsidRPr="00A100B9" w:rsidRDefault="00B90675" w:rsidP="00F45FFB">
            <w:pPr>
              <w:jc w:val="center"/>
              <w:rPr>
                <w:rFonts w:ascii="Times New Roman" w:eastAsia="Calibri" w:hAnsi="Times New Roman" w:cs="Calibri"/>
              </w:rPr>
            </w:pPr>
          </w:p>
        </w:tc>
        <w:tc>
          <w:tcPr>
            <w:tcW w:w="1225" w:type="dxa"/>
            <w:tcBorders>
              <w:top w:val="single" w:sz="18" w:space="0" w:color="000000"/>
              <w:left w:val="single" w:sz="6" w:space="0" w:color="000000"/>
              <w:bottom w:val="single" w:sz="6" w:space="0" w:color="000000"/>
              <w:right w:val="single" w:sz="6" w:space="0" w:color="000000"/>
            </w:tcBorders>
            <w:shd w:val="clear" w:color="auto" w:fill="F2DBDB" w:themeFill="accent2" w:themeFillTint="33"/>
            <w:vAlign w:val="center"/>
          </w:tcPr>
          <w:p w14:paraId="31FD1114"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22.05.2025</w:t>
            </w:r>
          </w:p>
        </w:tc>
        <w:tc>
          <w:tcPr>
            <w:tcW w:w="333" w:type="dxa"/>
            <w:tcBorders>
              <w:top w:val="single" w:sz="18" w:space="0" w:color="000000"/>
              <w:left w:val="single" w:sz="6" w:space="0" w:color="000000"/>
              <w:bottom w:val="single" w:sz="6" w:space="0" w:color="000000"/>
              <w:right w:val="single" w:sz="6" w:space="0" w:color="000000"/>
            </w:tcBorders>
            <w:shd w:val="clear" w:color="auto" w:fill="F2DBDB" w:themeFill="accent2" w:themeFillTint="33"/>
            <w:vAlign w:val="center"/>
          </w:tcPr>
          <w:p w14:paraId="548500B5"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417" w:type="dxa"/>
            <w:tcBorders>
              <w:top w:val="single" w:sz="18" w:space="0" w:color="000000"/>
              <w:left w:val="single" w:sz="6" w:space="0" w:color="000000"/>
              <w:bottom w:val="single" w:sz="6" w:space="0" w:color="000000"/>
              <w:right w:val="single" w:sz="6" w:space="0" w:color="000000"/>
            </w:tcBorders>
            <w:shd w:val="clear" w:color="auto" w:fill="F2DBDB" w:themeFill="accent2" w:themeFillTint="33"/>
            <w:vAlign w:val="center"/>
          </w:tcPr>
          <w:p w14:paraId="0D7914CC"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3,1</w:t>
            </w:r>
          </w:p>
        </w:tc>
        <w:tc>
          <w:tcPr>
            <w:tcW w:w="1700" w:type="dxa"/>
            <w:tcBorders>
              <w:top w:val="single" w:sz="18" w:space="0" w:color="000000"/>
              <w:left w:val="single" w:sz="6" w:space="0" w:color="000000"/>
              <w:bottom w:val="single" w:sz="6" w:space="0" w:color="000000"/>
              <w:right w:val="single" w:sz="6" w:space="0" w:color="000000"/>
            </w:tcBorders>
            <w:shd w:val="clear" w:color="auto" w:fill="F2DBDB" w:themeFill="accent2" w:themeFillTint="33"/>
            <w:vAlign w:val="center"/>
          </w:tcPr>
          <w:p w14:paraId="791F7EF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18" w:space="0" w:color="000000"/>
              <w:left w:val="single" w:sz="6" w:space="0" w:color="000000"/>
              <w:bottom w:val="single" w:sz="6" w:space="0" w:color="000000"/>
              <w:right w:val="single" w:sz="6" w:space="0" w:color="000000"/>
            </w:tcBorders>
            <w:shd w:val="clear" w:color="auto" w:fill="F2DBDB" w:themeFill="accent2" w:themeFillTint="33"/>
            <w:vAlign w:val="center"/>
          </w:tcPr>
          <w:p w14:paraId="4855E387"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30</w:t>
            </w:r>
          </w:p>
        </w:tc>
        <w:tc>
          <w:tcPr>
            <w:tcW w:w="1566" w:type="dxa"/>
            <w:tcBorders>
              <w:top w:val="single" w:sz="18" w:space="0" w:color="000000"/>
              <w:left w:val="single" w:sz="6" w:space="0" w:color="000000"/>
              <w:bottom w:val="single" w:sz="6" w:space="0" w:color="000000"/>
              <w:right w:val="single" w:sz="6" w:space="0" w:color="000000"/>
            </w:tcBorders>
            <w:shd w:val="clear" w:color="auto" w:fill="F2DBDB" w:themeFill="accent2" w:themeFillTint="33"/>
            <w:vAlign w:val="center"/>
          </w:tcPr>
          <w:p w14:paraId="2206952D"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11</w:t>
            </w:r>
          </w:p>
        </w:tc>
        <w:tc>
          <w:tcPr>
            <w:tcW w:w="1552" w:type="dxa"/>
            <w:tcBorders>
              <w:top w:val="single" w:sz="18" w:space="0" w:color="000000"/>
              <w:left w:val="single" w:sz="6" w:space="0" w:color="000000"/>
              <w:bottom w:val="single" w:sz="6" w:space="0" w:color="000000"/>
              <w:right w:val="single" w:sz="6" w:space="0" w:color="000000"/>
            </w:tcBorders>
            <w:shd w:val="clear" w:color="auto" w:fill="F2DBDB" w:themeFill="accent2" w:themeFillTint="33"/>
            <w:vAlign w:val="center"/>
          </w:tcPr>
          <w:p w14:paraId="71959EBC"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4986</w:t>
            </w:r>
          </w:p>
        </w:tc>
        <w:tc>
          <w:tcPr>
            <w:tcW w:w="1566" w:type="dxa"/>
            <w:tcBorders>
              <w:top w:val="single" w:sz="18" w:space="0" w:color="000000"/>
              <w:left w:val="single" w:sz="6" w:space="0" w:color="000000"/>
              <w:bottom w:val="single" w:sz="6" w:space="0" w:color="000000"/>
              <w:right w:val="single" w:sz="6" w:space="0" w:color="000000"/>
            </w:tcBorders>
            <w:shd w:val="clear" w:color="auto" w:fill="F2DBDB" w:themeFill="accent2" w:themeFillTint="33"/>
            <w:vAlign w:val="center"/>
          </w:tcPr>
          <w:p w14:paraId="13F785C4"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73</w:t>
            </w:r>
          </w:p>
        </w:tc>
        <w:tc>
          <w:tcPr>
            <w:tcW w:w="1409" w:type="dxa"/>
            <w:tcBorders>
              <w:top w:val="single" w:sz="18" w:space="0" w:color="000000"/>
              <w:left w:val="single" w:sz="6" w:space="0" w:color="000000"/>
              <w:bottom w:val="single" w:sz="6" w:space="0" w:color="000000"/>
              <w:right w:val="single" w:sz="18" w:space="0" w:color="000000"/>
            </w:tcBorders>
            <w:shd w:val="clear" w:color="auto" w:fill="F2DBDB" w:themeFill="accent2" w:themeFillTint="33"/>
            <w:vAlign w:val="center"/>
          </w:tcPr>
          <w:p w14:paraId="19D3603C"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687</w:t>
            </w:r>
          </w:p>
        </w:tc>
      </w:tr>
      <w:tr w:rsidR="00B90675" w:rsidRPr="00A100B9" w14:paraId="50F75E2D" w14:textId="77777777" w:rsidTr="00F45FFB">
        <w:trPr>
          <w:trHeight w:val="368"/>
        </w:trPr>
        <w:tc>
          <w:tcPr>
            <w:tcW w:w="798" w:type="dxa"/>
            <w:vMerge/>
            <w:tcBorders>
              <w:left w:val="single" w:sz="18" w:space="0" w:color="000000"/>
              <w:right w:val="single" w:sz="6" w:space="0" w:color="000000"/>
            </w:tcBorders>
            <w:shd w:val="clear" w:color="auto" w:fill="DBE5F1" w:themeFill="accent1" w:themeFillTint="33"/>
            <w:vAlign w:val="center"/>
          </w:tcPr>
          <w:p w14:paraId="21903F86"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DBE5F1" w:themeFill="accent1" w:themeFillTint="33"/>
            <w:vAlign w:val="center"/>
          </w:tcPr>
          <w:p w14:paraId="35E1B4AC" w14:textId="77777777" w:rsidR="00B90675" w:rsidRPr="00A100B9" w:rsidRDefault="00B90675" w:rsidP="00F45FFB">
            <w:pPr>
              <w:jc w:val="center"/>
              <w:rPr>
                <w:rFonts w:ascii="Times New Roman" w:eastAsia="Calibri" w:hAnsi="Times New Roman" w:cs="Calibri"/>
              </w:rPr>
            </w:pPr>
          </w:p>
        </w:tc>
        <w:tc>
          <w:tcPr>
            <w:tcW w:w="1225"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2EDCFEC8"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09.06.2025</w:t>
            </w:r>
          </w:p>
        </w:tc>
        <w:tc>
          <w:tcPr>
            <w:tcW w:w="333"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6F26FF6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417"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46209D22"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3,4</w:t>
            </w:r>
          </w:p>
        </w:tc>
        <w:tc>
          <w:tcPr>
            <w:tcW w:w="1700"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6C38FA4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60E6DA06"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35</w:t>
            </w:r>
          </w:p>
        </w:tc>
        <w:tc>
          <w:tcPr>
            <w:tcW w:w="1566"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1346FCA9"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14</w:t>
            </w:r>
          </w:p>
        </w:tc>
        <w:tc>
          <w:tcPr>
            <w:tcW w:w="1552"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2557A920"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2F000046"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112</w:t>
            </w:r>
          </w:p>
        </w:tc>
        <w:tc>
          <w:tcPr>
            <w:tcW w:w="1409" w:type="dxa"/>
            <w:tcBorders>
              <w:top w:val="single" w:sz="6" w:space="0" w:color="000000"/>
              <w:left w:val="single" w:sz="6" w:space="0" w:color="000000"/>
              <w:bottom w:val="single" w:sz="6" w:space="0" w:color="000000"/>
              <w:right w:val="single" w:sz="18" w:space="0" w:color="000000"/>
            </w:tcBorders>
            <w:shd w:val="clear" w:color="auto" w:fill="F2DBDB" w:themeFill="accent2" w:themeFillTint="33"/>
            <w:vAlign w:val="center"/>
          </w:tcPr>
          <w:p w14:paraId="2E175A7E"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693</w:t>
            </w:r>
          </w:p>
        </w:tc>
      </w:tr>
      <w:tr w:rsidR="00B90675" w:rsidRPr="00A100B9" w14:paraId="67B92940" w14:textId="77777777" w:rsidTr="00F45FFB">
        <w:trPr>
          <w:trHeight w:val="368"/>
        </w:trPr>
        <w:tc>
          <w:tcPr>
            <w:tcW w:w="798" w:type="dxa"/>
            <w:vMerge/>
            <w:tcBorders>
              <w:left w:val="single" w:sz="18" w:space="0" w:color="000000"/>
              <w:right w:val="single" w:sz="6" w:space="0" w:color="000000"/>
            </w:tcBorders>
            <w:shd w:val="clear" w:color="auto" w:fill="DBE5F1" w:themeFill="accent1" w:themeFillTint="33"/>
            <w:vAlign w:val="center"/>
          </w:tcPr>
          <w:p w14:paraId="3CE4CC59"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DBE5F1" w:themeFill="accent1" w:themeFillTint="33"/>
            <w:vAlign w:val="center"/>
          </w:tcPr>
          <w:p w14:paraId="308050AB" w14:textId="77777777" w:rsidR="00B90675" w:rsidRPr="00A100B9" w:rsidRDefault="00B90675" w:rsidP="00F45FFB">
            <w:pPr>
              <w:jc w:val="center"/>
              <w:rPr>
                <w:rFonts w:ascii="Times New Roman" w:eastAsia="Calibri" w:hAnsi="Times New Roman" w:cs="Calibri"/>
              </w:rPr>
            </w:pPr>
          </w:p>
        </w:tc>
        <w:tc>
          <w:tcPr>
            <w:tcW w:w="1225"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45A37DE6"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23.06.2025</w:t>
            </w:r>
          </w:p>
        </w:tc>
        <w:tc>
          <w:tcPr>
            <w:tcW w:w="333"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2C21A8DD"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w:t>
            </w:r>
          </w:p>
        </w:tc>
        <w:tc>
          <w:tcPr>
            <w:tcW w:w="1417"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2257E4A1"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4,7</w:t>
            </w:r>
          </w:p>
        </w:tc>
        <w:tc>
          <w:tcPr>
            <w:tcW w:w="1700"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20EAACC3"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65F27820"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46</w:t>
            </w:r>
          </w:p>
        </w:tc>
        <w:tc>
          <w:tcPr>
            <w:tcW w:w="1566"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21F741D0"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57</w:t>
            </w:r>
          </w:p>
        </w:tc>
        <w:tc>
          <w:tcPr>
            <w:tcW w:w="1552"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25A48867"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3411A7F8"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263</w:t>
            </w:r>
          </w:p>
        </w:tc>
        <w:tc>
          <w:tcPr>
            <w:tcW w:w="1409" w:type="dxa"/>
            <w:tcBorders>
              <w:top w:val="single" w:sz="6" w:space="0" w:color="000000"/>
              <w:left w:val="single" w:sz="6" w:space="0" w:color="000000"/>
              <w:bottom w:val="single" w:sz="6" w:space="0" w:color="000000"/>
              <w:right w:val="single" w:sz="18" w:space="0" w:color="000000"/>
            </w:tcBorders>
            <w:shd w:val="clear" w:color="auto" w:fill="F2DBDB" w:themeFill="accent2" w:themeFillTint="33"/>
            <w:vAlign w:val="center"/>
          </w:tcPr>
          <w:p w14:paraId="246592B0"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721</w:t>
            </w:r>
          </w:p>
        </w:tc>
      </w:tr>
      <w:tr w:rsidR="00B90675" w:rsidRPr="00A100B9" w14:paraId="73D3B60A" w14:textId="77777777" w:rsidTr="00F45FFB">
        <w:trPr>
          <w:trHeight w:val="368"/>
        </w:trPr>
        <w:tc>
          <w:tcPr>
            <w:tcW w:w="798" w:type="dxa"/>
            <w:vMerge/>
            <w:tcBorders>
              <w:left w:val="single" w:sz="18" w:space="0" w:color="000000"/>
              <w:right w:val="single" w:sz="6" w:space="0" w:color="000000"/>
            </w:tcBorders>
            <w:shd w:val="clear" w:color="auto" w:fill="DBE5F1" w:themeFill="accent1" w:themeFillTint="33"/>
            <w:vAlign w:val="center"/>
          </w:tcPr>
          <w:p w14:paraId="457068BF"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DBE5F1" w:themeFill="accent1" w:themeFillTint="33"/>
            <w:vAlign w:val="center"/>
          </w:tcPr>
          <w:p w14:paraId="046F41D4" w14:textId="77777777" w:rsidR="00B90675" w:rsidRPr="00A100B9" w:rsidRDefault="00B90675" w:rsidP="00F45FFB">
            <w:pPr>
              <w:jc w:val="center"/>
              <w:rPr>
                <w:rFonts w:ascii="Times New Roman" w:eastAsia="Calibri" w:hAnsi="Times New Roman" w:cs="Calibri"/>
              </w:rPr>
            </w:pPr>
          </w:p>
        </w:tc>
        <w:tc>
          <w:tcPr>
            <w:tcW w:w="1225"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3B3D1EB5"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08.07.2025</w:t>
            </w:r>
          </w:p>
        </w:tc>
        <w:tc>
          <w:tcPr>
            <w:tcW w:w="333"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32CFE48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4</w:t>
            </w:r>
          </w:p>
        </w:tc>
        <w:tc>
          <w:tcPr>
            <w:tcW w:w="1417"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6C7F535A"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5,2</w:t>
            </w:r>
          </w:p>
        </w:tc>
        <w:tc>
          <w:tcPr>
            <w:tcW w:w="1700"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6BADA000"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7EE00706"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51</w:t>
            </w:r>
          </w:p>
        </w:tc>
        <w:tc>
          <w:tcPr>
            <w:tcW w:w="1566"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737A6817"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68</w:t>
            </w:r>
          </w:p>
        </w:tc>
        <w:tc>
          <w:tcPr>
            <w:tcW w:w="1552"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39F81E63"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7EB28252"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295</w:t>
            </w:r>
          </w:p>
        </w:tc>
        <w:tc>
          <w:tcPr>
            <w:tcW w:w="1409" w:type="dxa"/>
            <w:tcBorders>
              <w:top w:val="single" w:sz="6" w:space="0" w:color="000000"/>
              <w:left w:val="single" w:sz="6" w:space="0" w:color="000000"/>
              <w:bottom w:val="single" w:sz="6" w:space="0" w:color="000000"/>
              <w:right w:val="single" w:sz="18" w:space="0" w:color="000000"/>
            </w:tcBorders>
            <w:shd w:val="clear" w:color="auto" w:fill="F2DBDB" w:themeFill="accent2" w:themeFillTint="33"/>
            <w:vAlign w:val="center"/>
          </w:tcPr>
          <w:p w14:paraId="213E7322"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770</w:t>
            </w:r>
          </w:p>
        </w:tc>
      </w:tr>
      <w:tr w:rsidR="00B90675" w:rsidRPr="00A100B9" w14:paraId="62991FFA" w14:textId="77777777" w:rsidTr="00F45FFB">
        <w:trPr>
          <w:trHeight w:val="368"/>
        </w:trPr>
        <w:tc>
          <w:tcPr>
            <w:tcW w:w="798" w:type="dxa"/>
            <w:vMerge/>
            <w:tcBorders>
              <w:left w:val="single" w:sz="18" w:space="0" w:color="000000"/>
              <w:right w:val="single" w:sz="6" w:space="0" w:color="000000"/>
            </w:tcBorders>
            <w:shd w:val="clear" w:color="auto" w:fill="DBE5F1" w:themeFill="accent1" w:themeFillTint="33"/>
            <w:vAlign w:val="center"/>
          </w:tcPr>
          <w:p w14:paraId="1BFBA3E8"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DBE5F1" w:themeFill="accent1" w:themeFillTint="33"/>
            <w:vAlign w:val="center"/>
          </w:tcPr>
          <w:p w14:paraId="1FCBC1F1" w14:textId="77777777" w:rsidR="00B90675" w:rsidRPr="00A100B9" w:rsidRDefault="00B90675" w:rsidP="00F45FFB">
            <w:pPr>
              <w:jc w:val="center"/>
              <w:rPr>
                <w:rFonts w:ascii="Times New Roman" w:eastAsia="Calibri" w:hAnsi="Times New Roman" w:cs="Calibri"/>
              </w:rPr>
            </w:pPr>
          </w:p>
        </w:tc>
        <w:tc>
          <w:tcPr>
            <w:tcW w:w="1225"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66DBF90A"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24.09.2025</w:t>
            </w:r>
          </w:p>
        </w:tc>
        <w:tc>
          <w:tcPr>
            <w:tcW w:w="333"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1FEDE135"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5</w:t>
            </w:r>
          </w:p>
        </w:tc>
        <w:tc>
          <w:tcPr>
            <w:tcW w:w="1417"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03E5694D"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4,6</w:t>
            </w:r>
          </w:p>
        </w:tc>
        <w:tc>
          <w:tcPr>
            <w:tcW w:w="1700"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1305678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51621EA7"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47</w:t>
            </w:r>
          </w:p>
        </w:tc>
        <w:tc>
          <w:tcPr>
            <w:tcW w:w="1566"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3C3EE0BC"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54</w:t>
            </w:r>
          </w:p>
        </w:tc>
        <w:tc>
          <w:tcPr>
            <w:tcW w:w="1552"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53404DA2"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более 5000</w:t>
            </w:r>
          </w:p>
        </w:tc>
        <w:tc>
          <w:tcPr>
            <w:tcW w:w="1566"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vAlign w:val="center"/>
          </w:tcPr>
          <w:p w14:paraId="64EF28AD"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221</w:t>
            </w:r>
          </w:p>
        </w:tc>
        <w:tc>
          <w:tcPr>
            <w:tcW w:w="1409" w:type="dxa"/>
            <w:tcBorders>
              <w:top w:val="single" w:sz="6" w:space="0" w:color="000000"/>
              <w:left w:val="single" w:sz="6" w:space="0" w:color="000000"/>
              <w:bottom w:val="single" w:sz="6" w:space="0" w:color="000000"/>
              <w:right w:val="single" w:sz="18" w:space="0" w:color="000000"/>
            </w:tcBorders>
            <w:shd w:val="clear" w:color="auto" w:fill="F2DBDB" w:themeFill="accent2" w:themeFillTint="33"/>
            <w:vAlign w:val="center"/>
          </w:tcPr>
          <w:p w14:paraId="45F8531B"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753</w:t>
            </w:r>
          </w:p>
        </w:tc>
      </w:tr>
      <w:tr w:rsidR="00B90675" w:rsidRPr="00A100B9" w14:paraId="459F2C6D" w14:textId="77777777" w:rsidTr="00F45FFB">
        <w:trPr>
          <w:trHeight w:val="368"/>
        </w:trPr>
        <w:tc>
          <w:tcPr>
            <w:tcW w:w="798" w:type="dxa"/>
            <w:vMerge/>
            <w:tcBorders>
              <w:left w:val="single" w:sz="18" w:space="0" w:color="000000"/>
              <w:bottom w:val="single" w:sz="18" w:space="0" w:color="000000"/>
              <w:right w:val="single" w:sz="6" w:space="0" w:color="000000"/>
            </w:tcBorders>
            <w:shd w:val="clear" w:color="auto" w:fill="DBE5F1" w:themeFill="accent1" w:themeFillTint="33"/>
            <w:vAlign w:val="center"/>
          </w:tcPr>
          <w:p w14:paraId="276CAC9D"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bottom w:val="single" w:sz="18" w:space="0" w:color="000000"/>
              <w:right w:val="single" w:sz="6" w:space="0" w:color="000000"/>
            </w:tcBorders>
            <w:shd w:val="clear" w:color="auto" w:fill="DBE5F1" w:themeFill="accent1" w:themeFillTint="33"/>
            <w:vAlign w:val="center"/>
          </w:tcPr>
          <w:p w14:paraId="0F26C101" w14:textId="77777777" w:rsidR="00B90675" w:rsidRPr="00A100B9" w:rsidRDefault="00B90675" w:rsidP="00F45FFB">
            <w:pPr>
              <w:jc w:val="center"/>
              <w:rPr>
                <w:rFonts w:ascii="Times New Roman" w:eastAsia="Calibri" w:hAnsi="Times New Roman" w:cs="Calibri"/>
              </w:rPr>
            </w:pPr>
          </w:p>
        </w:tc>
        <w:tc>
          <w:tcPr>
            <w:tcW w:w="1225" w:type="dxa"/>
            <w:tcBorders>
              <w:top w:val="single" w:sz="6" w:space="0" w:color="000000"/>
              <w:left w:val="single" w:sz="6" w:space="0" w:color="000000"/>
              <w:bottom w:val="single" w:sz="18" w:space="0" w:color="000000"/>
              <w:right w:val="single" w:sz="6" w:space="0" w:color="000000"/>
            </w:tcBorders>
            <w:shd w:val="clear" w:color="auto" w:fill="F2DBDB" w:themeFill="accent2" w:themeFillTint="33"/>
            <w:vAlign w:val="center"/>
          </w:tcPr>
          <w:p w14:paraId="5CC6FF28"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06.10.2025</w:t>
            </w:r>
          </w:p>
        </w:tc>
        <w:tc>
          <w:tcPr>
            <w:tcW w:w="333" w:type="dxa"/>
            <w:tcBorders>
              <w:top w:val="single" w:sz="6" w:space="0" w:color="000000"/>
              <w:left w:val="single" w:sz="6" w:space="0" w:color="000000"/>
              <w:bottom w:val="single" w:sz="18" w:space="0" w:color="000000"/>
              <w:right w:val="single" w:sz="6" w:space="0" w:color="000000"/>
            </w:tcBorders>
            <w:shd w:val="clear" w:color="auto" w:fill="F2DBDB" w:themeFill="accent2" w:themeFillTint="33"/>
            <w:vAlign w:val="center"/>
          </w:tcPr>
          <w:p w14:paraId="5937796C"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6</w:t>
            </w:r>
          </w:p>
        </w:tc>
        <w:tc>
          <w:tcPr>
            <w:tcW w:w="1417" w:type="dxa"/>
            <w:tcBorders>
              <w:top w:val="single" w:sz="6" w:space="0" w:color="000000"/>
              <w:left w:val="single" w:sz="6" w:space="0" w:color="000000"/>
              <w:bottom w:val="single" w:sz="18" w:space="0" w:color="000000"/>
              <w:right w:val="single" w:sz="6" w:space="0" w:color="000000"/>
            </w:tcBorders>
            <w:shd w:val="clear" w:color="auto" w:fill="F2DBDB" w:themeFill="accent2" w:themeFillTint="33"/>
            <w:vAlign w:val="center"/>
          </w:tcPr>
          <w:p w14:paraId="403A008C"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3,5</w:t>
            </w:r>
          </w:p>
        </w:tc>
        <w:tc>
          <w:tcPr>
            <w:tcW w:w="1700" w:type="dxa"/>
            <w:tcBorders>
              <w:top w:val="single" w:sz="6" w:space="0" w:color="000000"/>
              <w:left w:val="single" w:sz="6" w:space="0" w:color="000000"/>
              <w:bottom w:val="single" w:sz="18" w:space="0" w:color="000000"/>
              <w:right w:val="single" w:sz="6" w:space="0" w:color="000000"/>
            </w:tcBorders>
            <w:shd w:val="clear" w:color="auto" w:fill="F2DBDB" w:themeFill="accent2" w:themeFillTint="33"/>
            <w:vAlign w:val="center"/>
          </w:tcPr>
          <w:p w14:paraId="0C33CC4F"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6" w:space="0" w:color="000000"/>
              <w:left w:val="single" w:sz="6" w:space="0" w:color="000000"/>
              <w:bottom w:val="single" w:sz="18" w:space="0" w:color="000000"/>
              <w:right w:val="single" w:sz="6" w:space="0" w:color="000000"/>
            </w:tcBorders>
            <w:shd w:val="clear" w:color="auto" w:fill="F2DBDB" w:themeFill="accent2" w:themeFillTint="33"/>
            <w:vAlign w:val="center"/>
          </w:tcPr>
          <w:p w14:paraId="3A31B72F"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42</w:t>
            </w:r>
          </w:p>
        </w:tc>
        <w:tc>
          <w:tcPr>
            <w:tcW w:w="1566" w:type="dxa"/>
            <w:tcBorders>
              <w:top w:val="single" w:sz="6" w:space="0" w:color="000000"/>
              <w:left w:val="single" w:sz="6" w:space="0" w:color="000000"/>
              <w:bottom w:val="single" w:sz="18" w:space="0" w:color="000000"/>
              <w:right w:val="single" w:sz="6" w:space="0" w:color="000000"/>
            </w:tcBorders>
            <w:shd w:val="clear" w:color="auto" w:fill="F2DBDB" w:themeFill="accent2" w:themeFillTint="33"/>
            <w:vAlign w:val="center"/>
          </w:tcPr>
          <w:p w14:paraId="204D60AA"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27</w:t>
            </w:r>
          </w:p>
        </w:tc>
        <w:tc>
          <w:tcPr>
            <w:tcW w:w="1552" w:type="dxa"/>
            <w:tcBorders>
              <w:top w:val="single" w:sz="6" w:space="0" w:color="000000"/>
              <w:left w:val="single" w:sz="6" w:space="0" w:color="000000"/>
              <w:bottom w:val="single" w:sz="18" w:space="0" w:color="000000"/>
              <w:right w:val="single" w:sz="6" w:space="0" w:color="000000"/>
            </w:tcBorders>
            <w:shd w:val="clear" w:color="auto" w:fill="F2DBDB" w:themeFill="accent2" w:themeFillTint="33"/>
            <w:vAlign w:val="center"/>
          </w:tcPr>
          <w:p w14:paraId="53822463"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4994</w:t>
            </w:r>
          </w:p>
        </w:tc>
        <w:tc>
          <w:tcPr>
            <w:tcW w:w="1566" w:type="dxa"/>
            <w:tcBorders>
              <w:top w:val="single" w:sz="6" w:space="0" w:color="000000"/>
              <w:left w:val="single" w:sz="6" w:space="0" w:color="000000"/>
              <w:bottom w:val="single" w:sz="18" w:space="0" w:color="000000"/>
              <w:right w:val="single" w:sz="6" w:space="0" w:color="000000"/>
            </w:tcBorders>
            <w:shd w:val="clear" w:color="auto" w:fill="F2DBDB" w:themeFill="accent2" w:themeFillTint="33"/>
            <w:vAlign w:val="center"/>
          </w:tcPr>
          <w:p w14:paraId="42BAC082"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168</w:t>
            </w:r>
          </w:p>
        </w:tc>
        <w:tc>
          <w:tcPr>
            <w:tcW w:w="1409" w:type="dxa"/>
            <w:tcBorders>
              <w:top w:val="single" w:sz="6" w:space="0" w:color="000000"/>
              <w:left w:val="single" w:sz="6" w:space="0" w:color="000000"/>
              <w:bottom w:val="single" w:sz="18" w:space="0" w:color="000000"/>
              <w:right w:val="single" w:sz="18" w:space="0" w:color="000000"/>
            </w:tcBorders>
            <w:shd w:val="clear" w:color="auto" w:fill="F2DBDB" w:themeFill="accent2" w:themeFillTint="33"/>
            <w:vAlign w:val="center"/>
          </w:tcPr>
          <w:p w14:paraId="11780D34"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736</w:t>
            </w:r>
          </w:p>
        </w:tc>
      </w:tr>
      <w:tr w:rsidR="00B90675" w:rsidRPr="00A100B9" w14:paraId="263471EA" w14:textId="77777777" w:rsidTr="00F45FFB">
        <w:trPr>
          <w:trHeight w:val="655"/>
        </w:trPr>
        <w:tc>
          <w:tcPr>
            <w:tcW w:w="798" w:type="dxa"/>
            <w:vMerge w:val="restart"/>
            <w:tcBorders>
              <w:top w:val="single" w:sz="18" w:space="0" w:color="000000"/>
              <w:left w:val="single" w:sz="18" w:space="0" w:color="000000"/>
              <w:right w:val="single" w:sz="6" w:space="0" w:color="000000"/>
            </w:tcBorders>
            <w:shd w:val="clear" w:color="auto" w:fill="F8FAA4"/>
            <w:vAlign w:val="center"/>
          </w:tcPr>
          <w:p w14:paraId="067835B5"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7</w:t>
            </w:r>
          </w:p>
        </w:tc>
        <w:tc>
          <w:tcPr>
            <w:tcW w:w="1672" w:type="dxa"/>
            <w:vMerge w:val="restart"/>
            <w:tcBorders>
              <w:top w:val="single" w:sz="18" w:space="0" w:color="000000"/>
              <w:left w:val="single" w:sz="6" w:space="0" w:color="000000"/>
              <w:right w:val="single" w:sz="6" w:space="0" w:color="000000"/>
            </w:tcBorders>
            <w:shd w:val="clear" w:color="auto" w:fill="F8FAA4"/>
            <w:vAlign w:val="center"/>
          </w:tcPr>
          <w:p w14:paraId="4CB107A4" w14:textId="77777777" w:rsidR="00B90675" w:rsidRPr="00A100B9" w:rsidRDefault="00B90675" w:rsidP="00F45FFB">
            <w:pPr>
              <w:ind w:left="-26" w:right="-78"/>
              <w:rPr>
                <w:rFonts w:ascii="Times New Roman" w:eastAsia="Calibri" w:hAnsi="Times New Roman" w:cs="Calibri"/>
              </w:rPr>
            </w:pPr>
            <w:r w:rsidRPr="00A100B9">
              <w:rPr>
                <w:rFonts w:ascii="Times New Roman" w:eastAsia="Calibri" w:hAnsi="Times New Roman" w:cs="Times New Roman"/>
              </w:rPr>
              <w:t xml:space="preserve">Водные объекты Ивановской области. </w:t>
            </w:r>
            <w:r w:rsidRPr="00A100B9">
              <w:rPr>
                <w:rFonts w:ascii="Times New Roman" w:eastAsia="Calibri" w:hAnsi="Times New Roman" w:cs="Times New Roman"/>
              </w:rPr>
              <w:br/>
              <w:t>Река Парша.</w:t>
            </w:r>
          </w:p>
        </w:tc>
        <w:tc>
          <w:tcPr>
            <w:tcW w:w="1225" w:type="dxa"/>
            <w:tcBorders>
              <w:top w:val="single" w:sz="18" w:space="0" w:color="000000"/>
              <w:left w:val="single" w:sz="6" w:space="0" w:color="000000"/>
              <w:right w:val="single" w:sz="6" w:space="0" w:color="000000"/>
            </w:tcBorders>
            <w:shd w:val="clear" w:color="auto" w:fill="FDE9D9" w:themeFill="accent6" w:themeFillTint="33"/>
            <w:vAlign w:val="center"/>
          </w:tcPr>
          <w:p w14:paraId="3E7F02D5"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08.07.2025</w:t>
            </w:r>
          </w:p>
        </w:tc>
        <w:tc>
          <w:tcPr>
            <w:tcW w:w="333" w:type="dxa"/>
            <w:tcBorders>
              <w:top w:val="single" w:sz="18" w:space="0" w:color="000000"/>
              <w:left w:val="single" w:sz="6" w:space="0" w:color="000000"/>
              <w:bottom w:val="single" w:sz="6" w:space="0" w:color="000000"/>
              <w:right w:val="single" w:sz="6" w:space="0" w:color="000000"/>
            </w:tcBorders>
            <w:shd w:val="clear" w:color="auto" w:fill="FDE9D9" w:themeFill="accent6" w:themeFillTint="33"/>
            <w:vAlign w:val="center"/>
          </w:tcPr>
          <w:p w14:paraId="299C809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417" w:type="dxa"/>
            <w:tcBorders>
              <w:top w:val="single" w:sz="18" w:space="0" w:color="000000"/>
              <w:left w:val="single" w:sz="6" w:space="0" w:color="000000"/>
              <w:right w:val="single" w:sz="6" w:space="0" w:color="000000"/>
            </w:tcBorders>
            <w:shd w:val="clear" w:color="auto" w:fill="FDE9D9" w:themeFill="accent6" w:themeFillTint="33"/>
            <w:vAlign w:val="center"/>
          </w:tcPr>
          <w:p w14:paraId="73FD16AF"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3,6</w:t>
            </w:r>
          </w:p>
        </w:tc>
        <w:tc>
          <w:tcPr>
            <w:tcW w:w="1700" w:type="dxa"/>
            <w:tcBorders>
              <w:top w:val="single" w:sz="18" w:space="0" w:color="000000"/>
              <w:left w:val="single" w:sz="6" w:space="0" w:color="000000"/>
              <w:right w:val="single" w:sz="6" w:space="0" w:color="000000"/>
            </w:tcBorders>
            <w:shd w:val="clear" w:color="auto" w:fill="FDE9D9" w:themeFill="accent6" w:themeFillTint="33"/>
            <w:vAlign w:val="center"/>
          </w:tcPr>
          <w:p w14:paraId="4F5C39E0"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top w:val="single" w:sz="18" w:space="0" w:color="000000"/>
              <w:left w:val="single" w:sz="6" w:space="0" w:color="000000"/>
              <w:right w:val="single" w:sz="6" w:space="0" w:color="000000"/>
            </w:tcBorders>
            <w:shd w:val="clear" w:color="auto" w:fill="FDE9D9" w:themeFill="accent6" w:themeFillTint="33"/>
            <w:vAlign w:val="center"/>
          </w:tcPr>
          <w:p w14:paraId="20251B6C"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29</w:t>
            </w:r>
          </w:p>
        </w:tc>
        <w:tc>
          <w:tcPr>
            <w:tcW w:w="1566" w:type="dxa"/>
            <w:tcBorders>
              <w:top w:val="single" w:sz="18" w:space="0" w:color="000000"/>
              <w:left w:val="single" w:sz="6" w:space="0" w:color="000000"/>
              <w:right w:val="single" w:sz="6" w:space="0" w:color="000000"/>
            </w:tcBorders>
            <w:shd w:val="clear" w:color="auto" w:fill="FDE9D9" w:themeFill="accent6" w:themeFillTint="33"/>
            <w:vAlign w:val="center"/>
          </w:tcPr>
          <w:p w14:paraId="4A99B7EE"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14</w:t>
            </w:r>
          </w:p>
        </w:tc>
        <w:tc>
          <w:tcPr>
            <w:tcW w:w="1552" w:type="dxa"/>
            <w:tcBorders>
              <w:top w:val="single" w:sz="18" w:space="0" w:color="000000"/>
              <w:left w:val="single" w:sz="6" w:space="0" w:color="000000"/>
              <w:right w:val="single" w:sz="6" w:space="0" w:color="000000"/>
            </w:tcBorders>
            <w:shd w:val="clear" w:color="auto" w:fill="FDE9D9" w:themeFill="accent6" w:themeFillTint="33"/>
            <w:vAlign w:val="center"/>
          </w:tcPr>
          <w:p w14:paraId="0631FA0F"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top w:val="single" w:sz="18" w:space="0" w:color="000000"/>
              <w:left w:val="single" w:sz="6" w:space="0" w:color="000000"/>
              <w:right w:val="single" w:sz="6" w:space="0" w:color="000000"/>
            </w:tcBorders>
            <w:shd w:val="clear" w:color="auto" w:fill="FDE9D9" w:themeFill="accent6" w:themeFillTint="33"/>
            <w:vAlign w:val="center"/>
          </w:tcPr>
          <w:p w14:paraId="4652C7B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384</w:t>
            </w:r>
          </w:p>
        </w:tc>
        <w:tc>
          <w:tcPr>
            <w:tcW w:w="1409" w:type="dxa"/>
            <w:tcBorders>
              <w:top w:val="single" w:sz="18" w:space="0" w:color="000000"/>
              <w:left w:val="single" w:sz="6" w:space="0" w:color="000000"/>
              <w:right w:val="single" w:sz="18" w:space="0" w:color="000000"/>
            </w:tcBorders>
            <w:shd w:val="clear" w:color="auto" w:fill="FDE9D9" w:themeFill="accent6" w:themeFillTint="33"/>
            <w:vAlign w:val="center"/>
          </w:tcPr>
          <w:p w14:paraId="70C3E4FB"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114</w:t>
            </w:r>
          </w:p>
        </w:tc>
      </w:tr>
      <w:tr w:rsidR="00B90675" w:rsidRPr="00A100B9" w14:paraId="738695DD" w14:textId="77777777" w:rsidTr="00F45FFB">
        <w:trPr>
          <w:trHeight w:val="653"/>
        </w:trPr>
        <w:tc>
          <w:tcPr>
            <w:tcW w:w="798" w:type="dxa"/>
            <w:vMerge/>
            <w:tcBorders>
              <w:left w:val="single" w:sz="18" w:space="0" w:color="000000"/>
              <w:right w:val="single" w:sz="6" w:space="0" w:color="000000"/>
            </w:tcBorders>
            <w:shd w:val="clear" w:color="auto" w:fill="F8FAA4"/>
            <w:vAlign w:val="center"/>
          </w:tcPr>
          <w:p w14:paraId="4502D3BB"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F8FAA4"/>
            <w:vAlign w:val="center"/>
          </w:tcPr>
          <w:p w14:paraId="18818FD7" w14:textId="77777777" w:rsidR="00B90675" w:rsidRPr="00A100B9" w:rsidRDefault="00B90675" w:rsidP="00F45FFB">
            <w:pPr>
              <w:jc w:val="center"/>
              <w:rPr>
                <w:rFonts w:ascii="Times New Roman" w:eastAsia="Calibri" w:hAnsi="Times New Roman" w:cs="Calibri"/>
              </w:rPr>
            </w:pPr>
          </w:p>
        </w:tc>
        <w:tc>
          <w:tcPr>
            <w:tcW w:w="1225" w:type="dxa"/>
            <w:tcBorders>
              <w:left w:val="single" w:sz="6" w:space="0" w:color="000000"/>
              <w:right w:val="single" w:sz="6" w:space="0" w:color="000000"/>
            </w:tcBorders>
            <w:shd w:val="clear" w:color="auto" w:fill="FDE9D9" w:themeFill="accent6" w:themeFillTint="33"/>
            <w:vAlign w:val="center"/>
          </w:tcPr>
          <w:p w14:paraId="3D77FBF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09.09.2025</w:t>
            </w:r>
          </w:p>
        </w:tc>
        <w:tc>
          <w:tcPr>
            <w:tcW w:w="33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3F09991B"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417" w:type="dxa"/>
            <w:tcBorders>
              <w:left w:val="single" w:sz="6" w:space="0" w:color="000000"/>
              <w:right w:val="single" w:sz="6" w:space="0" w:color="000000"/>
            </w:tcBorders>
            <w:shd w:val="clear" w:color="auto" w:fill="FDE9D9" w:themeFill="accent6" w:themeFillTint="33"/>
            <w:vAlign w:val="center"/>
          </w:tcPr>
          <w:p w14:paraId="6E43760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2,8</w:t>
            </w:r>
          </w:p>
        </w:tc>
        <w:tc>
          <w:tcPr>
            <w:tcW w:w="1700" w:type="dxa"/>
            <w:tcBorders>
              <w:left w:val="single" w:sz="6" w:space="0" w:color="000000"/>
              <w:right w:val="single" w:sz="6" w:space="0" w:color="000000"/>
            </w:tcBorders>
            <w:shd w:val="clear" w:color="auto" w:fill="FDE9D9" w:themeFill="accent6" w:themeFillTint="33"/>
            <w:vAlign w:val="center"/>
          </w:tcPr>
          <w:p w14:paraId="2D12CBFF"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right w:val="single" w:sz="6" w:space="0" w:color="000000"/>
            </w:tcBorders>
            <w:shd w:val="clear" w:color="auto" w:fill="FDE9D9" w:themeFill="accent6" w:themeFillTint="33"/>
            <w:vAlign w:val="center"/>
          </w:tcPr>
          <w:p w14:paraId="4528C1F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25</w:t>
            </w:r>
          </w:p>
        </w:tc>
        <w:tc>
          <w:tcPr>
            <w:tcW w:w="1566" w:type="dxa"/>
            <w:tcBorders>
              <w:left w:val="single" w:sz="6" w:space="0" w:color="000000"/>
              <w:right w:val="single" w:sz="6" w:space="0" w:color="000000"/>
            </w:tcBorders>
            <w:shd w:val="clear" w:color="auto" w:fill="FDE9D9" w:themeFill="accent6" w:themeFillTint="33"/>
            <w:vAlign w:val="center"/>
          </w:tcPr>
          <w:p w14:paraId="47A6E445"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10</w:t>
            </w:r>
          </w:p>
        </w:tc>
        <w:tc>
          <w:tcPr>
            <w:tcW w:w="1552" w:type="dxa"/>
            <w:tcBorders>
              <w:left w:val="single" w:sz="6" w:space="0" w:color="000000"/>
              <w:right w:val="single" w:sz="6" w:space="0" w:color="000000"/>
            </w:tcBorders>
            <w:shd w:val="clear" w:color="auto" w:fill="FDE9D9" w:themeFill="accent6" w:themeFillTint="33"/>
            <w:vAlign w:val="center"/>
          </w:tcPr>
          <w:p w14:paraId="68901157"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left w:val="single" w:sz="6" w:space="0" w:color="000000"/>
              <w:right w:val="single" w:sz="6" w:space="0" w:color="000000"/>
            </w:tcBorders>
            <w:shd w:val="clear" w:color="auto" w:fill="FDE9D9" w:themeFill="accent6" w:themeFillTint="33"/>
            <w:vAlign w:val="center"/>
          </w:tcPr>
          <w:p w14:paraId="79F6347B"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293</w:t>
            </w:r>
          </w:p>
        </w:tc>
        <w:tc>
          <w:tcPr>
            <w:tcW w:w="1409" w:type="dxa"/>
            <w:tcBorders>
              <w:left w:val="single" w:sz="6" w:space="0" w:color="000000"/>
              <w:right w:val="single" w:sz="18" w:space="0" w:color="000000"/>
            </w:tcBorders>
            <w:shd w:val="clear" w:color="auto" w:fill="FDE9D9" w:themeFill="accent6" w:themeFillTint="33"/>
            <w:vAlign w:val="center"/>
          </w:tcPr>
          <w:p w14:paraId="754858E1"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139</w:t>
            </w:r>
          </w:p>
        </w:tc>
      </w:tr>
      <w:tr w:rsidR="00B90675" w:rsidRPr="00A100B9" w14:paraId="375D33E5" w14:textId="77777777" w:rsidTr="00F45FFB">
        <w:trPr>
          <w:trHeight w:val="690"/>
        </w:trPr>
        <w:tc>
          <w:tcPr>
            <w:tcW w:w="798" w:type="dxa"/>
            <w:vMerge/>
            <w:tcBorders>
              <w:left w:val="single" w:sz="18" w:space="0" w:color="000000"/>
              <w:right w:val="single" w:sz="6" w:space="0" w:color="000000"/>
            </w:tcBorders>
            <w:shd w:val="clear" w:color="auto" w:fill="F8FAA4"/>
            <w:vAlign w:val="center"/>
          </w:tcPr>
          <w:p w14:paraId="0D302F4E"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F8FAA4"/>
            <w:vAlign w:val="center"/>
          </w:tcPr>
          <w:p w14:paraId="0C938C18" w14:textId="77777777" w:rsidR="00B90675" w:rsidRPr="00A100B9" w:rsidRDefault="00B90675" w:rsidP="00F45FFB">
            <w:pPr>
              <w:jc w:val="center"/>
              <w:rPr>
                <w:rFonts w:ascii="Times New Roman" w:eastAsia="Calibri" w:hAnsi="Times New Roman" w:cs="Calibri"/>
              </w:rPr>
            </w:pPr>
          </w:p>
        </w:tc>
        <w:tc>
          <w:tcPr>
            <w:tcW w:w="1225" w:type="dxa"/>
            <w:tcBorders>
              <w:left w:val="single" w:sz="6" w:space="0" w:color="000000"/>
              <w:right w:val="single" w:sz="6" w:space="0" w:color="000000"/>
            </w:tcBorders>
            <w:shd w:val="clear" w:color="auto" w:fill="FDE9D9" w:themeFill="accent6" w:themeFillTint="33"/>
            <w:vAlign w:val="center"/>
          </w:tcPr>
          <w:p w14:paraId="13723682"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06.10.2025</w:t>
            </w:r>
          </w:p>
        </w:tc>
        <w:tc>
          <w:tcPr>
            <w:tcW w:w="33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14:paraId="1FA1DF23"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3</w:t>
            </w:r>
          </w:p>
        </w:tc>
        <w:tc>
          <w:tcPr>
            <w:tcW w:w="1417" w:type="dxa"/>
            <w:tcBorders>
              <w:left w:val="single" w:sz="6" w:space="0" w:color="000000"/>
              <w:right w:val="single" w:sz="6" w:space="0" w:color="000000"/>
            </w:tcBorders>
            <w:shd w:val="clear" w:color="auto" w:fill="FDE9D9" w:themeFill="accent6" w:themeFillTint="33"/>
            <w:vAlign w:val="center"/>
          </w:tcPr>
          <w:p w14:paraId="1FFA074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3,9</w:t>
            </w:r>
          </w:p>
        </w:tc>
        <w:tc>
          <w:tcPr>
            <w:tcW w:w="1700" w:type="dxa"/>
            <w:tcBorders>
              <w:left w:val="single" w:sz="6" w:space="0" w:color="000000"/>
              <w:right w:val="single" w:sz="6" w:space="0" w:color="000000"/>
            </w:tcBorders>
            <w:shd w:val="clear" w:color="auto" w:fill="FDE9D9" w:themeFill="accent6" w:themeFillTint="33"/>
            <w:vAlign w:val="center"/>
          </w:tcPr>
          <w:p w14:paraId="55F4EB4E"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right w:val="single" w:sz="6" w:space="0" w:color="000000"/>
            </w:tcBorders>
            <w:shd w:val="clear" w:color="auto" w:fill="FDE9D9" w:themeFill="accent6" w:themeFillTint="33"/>
            <w:vAlign w:val="center"/>
          </w:tcPr>
          <w:p w14:paraId="2FF3ECFF"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32</w:t>
            </w:r>
          </w:p>
        </w:tc>
        <w:tc>
          <w:tcPr>
            <w:tcW w:w="1566" w:type="dxa"/>
            <w:tcBorders>
              <w:left w:val="single" w:sz="6" w:space="0" w:color="000000"/>
              <w:right w:val="single" w:sz="6" w:space="0" w:color="000000"/>
            </w:tcBorders>
            <w:shd w:val="clear" w:color="auto" w:fill="FDE9D9" w:themeFill="accent6" w:themeFillTint="33"/>
            <w:vAlign w:val="center"/>
          </w:tcPr>
          <w:p w14:paraId="3BD7CE6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16</w:t>
            </w:r>
          </w:p>
        </w:tc>
        <w:tc>
          <w:tcPr>
            <w:tcW w:w="1552" w:type="dxa"/>
            <w:tcBorders>
              <w:left w:val="single" w:sz="6" w:space="0" w:color="000000"/>
              <w:right w:val="single" w:sz="6" w:space="0" w:color="000000"/>
            </w:tcBorders>
            <w:shd w:val="clear" w:color="auto" w:fill="FDE9D9" w:themeFill="accent6" w:themeFillTint="33"/>
            <w:vAlign w:val="center"/>
          </w:tcPr>
          <w:p w14:paraId="6116F2A1"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left w:val="single" w:sz="6" w:space="0" w:color="000000"/>
              <w:right w:val="single" w:sz="6" w:space="0" w:color="000000"/>
            </w:tcBorders>
            <w:shd w:val="clear" w:color="auto" w:fill="FDE9D9" w:themeFill="accent6" w:themeFillTint="33"/>
            <w:vAlign w:val="center"/>
          </w:tcPr>
          <w:p w14:paraId="4866EBD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376</w:t>
            </w:r>
          </w:p>
        </w:tc>
        <w:tc>
          <w:tcPr>
            <w:tcW w:w="1409" w:type="dxa"/>
            <w:tcBorders>
              <w:left w:val="single" w:sz="6" w:space="0" w:color="000000"/>
              <w:right w:val="single" w:sz="18" w:space="0" w:color="000000"/>
            </w:tcBorders>
            <w:shd w:val="clear" w:color="auto" w:fill="FDE9D9" w:themeFill="accent6" w:themeFillTint="33"/>
            <w:vAlign w:val="center"/>
          </w:tcPr>
          <w:p w14:paraId="2F71AF42"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184</w:t>
            </w:r>
          </w:p>
        </w:tc>
      </w:tr>
      <w:tr w:rsidR="00B90675" w:rsidRPr="00A100B9" w14:paraId="7AA31D80" w14:textId="77777777" w:rsidTr="00F45FFB">
        <w:trPr>
          <w:trHeight w:val="652"/>
        </w:trPr>
        <w:tc>
          <w:tcPr>
            <w:tcW w:w="798" w:type="dxa"/>
            <w:vMerge w:val="restart"/>
            <w:tcBorders>
              <w:left w:val="single" w:sz="18" w:space="0" w:color="000000"/>
              <w:right w:val="single" w:sz="6" w:space="0" w:color="000000"/>
            </w:tcBorders>
            <w:shd w:val="clear" w:color="auto" w:fill="CCC0D9" w:themeFill="accent4" w:themeFillTint="66"/>
            <w:vAlign w:val="center"/>
          </w:tcPr>
          <w:p w14:paraId="0D9CA585"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lastRenderedPageBreak/>
              <w:t>8</w:t>
            </w:r>
          </w:p>
        </w:tc>
        <w:tc>
          <w:tcPr>
            <w:tcW w:w="1672" w:type="dxa"/>
            <w:vMerge w:val="restart"/>
            <w:tcBorders>
              <w:left w:val="single" w:sz="6" w:space="0" w:color="000000"/>
              <w:right w:val="single" w:sz="6" w:space="0" w:color="000000"/>
            </w:tcBorders>
            <w:shd w:val="clear" w:color="auto" w:fill="CCC0D9" w:themeFill="accent4" w:themeFillTint="66"/>
            <w:vAlign w:val="center"/>
          </w:tcPr>
          <w:p w14:paraId="4D86A42D" w14:textId="77777777" w:rsidR="00B90675" w:rsidRPr="00A100B9" w:rsidRDefault="00B90675" w:rsidP="00F45FFB">
            <w:pPr>
              <w:rPr>
                <w:rFonts w:ascii="Times New Roman" w:eastAsia="Calibri" w:hAnsi="Times New Roman" w:cs="Calibri"/>
              </w:rPr>
            </w:pPr>
            <w:r w:rsidRPr="00A100B9">
              <w:rPr>
                <w:rFonts w:ascii="Times New Roman" w:eastAsia="Calibri" w:hAnsi="Times New Roman" w:cs="Times New Roman"/>
              </w:rPr>
              <w:t xml:space="preserve">Водные объекты Ивановской области. </w:t>
            </w:r>
            <w:r w:rsidRPr="00A100B9">
              <w:rPr>
                <w:rFonts w:ascii="Times New Roman" w:eastAsia="Calibri" w:hAnsi="Times New Roman" w:cs="Times New Roman"/>
              </w:rPr>
              <w:br/>
              <w:t>Река Парша.</w:t>
            </w:r>
          </w:p>
        </w:tc>
        <w:tc>
          <w:tcPr>
            <w:tcW w:w="1225" w:type="dxa"/>
            <w:tcBorders>
              <w:left w:val="single" w:sz="6" w:space="0" w:color="000000"/>
              <w:right w:val="single" w:sz="6" w:space="0" w:color="000000"/>
            </w:tcBorders>
            <w:shd w:val="clear" w:color="auto" w:fill="DAEEF3" w:themeFill="accent5" w:themeFillTint="33"/>
            <w:vAlign w:val="center"/>
          </w:tcPr>
          <w:p w14:paraId="4155296A"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08.07.2025</w:t>
            </w:r>
          </w:p>
        </w:tc>
        <w:tc>
          <w:tcPr>
            <w:tcW w:w="333"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7B22A3E4"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1</w:t>
            </w:r>
          </w:p>
        </w:tc>
        <w:tc>
          <w:tcPr>
            <w:tcW w:w="1417" w:type="dxa"/>
            <w:tcBorders>
              <w:left w:val="single" w:sz="6" w:space="0" w:color="000000"/>
              <w:right w:val="single" w:sz="6" w:space="0" w:color="000000"/>
            </w:tcBorders>
            <w:shd w:val="clear" w:color="auto" w:fill="DAEEF3" w:themeFill="accent5" w:themeFillTint="33"/>
            <w:vAlign w:val="center"/>
          </w:tcPr>
          <w:p w14:paraId="7AF6609B"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3,4</w:t>
            </w:r>
          </w:p>
        </w:tc>
        <w:tc>
          <w:tcPr>
            <w:tcW w:w="1700" w:type="dxa"/>
            <w:tcBorders>
              <w:left w:val="single" w:sz="6" w:space="0" w:color="000000"/>
              <w:right w:val="single" w:sz="6" w:space="0" w:color="000000"/>
            </w:tcBorders>
            <w:shd w:val="clear" w:color="auto" w:fill="DAEEF3" w:themeFill="accent5" w:themeFillTint="33"/>
            <w:vAlign w:val="center"/>
          </w:tcPr>
          <w:p w14:paraId="58E50109"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right w:val="single" w:sz="6" w:space="0" w:color="000000"/>
            </w:tcBorders>
            <w:shd w:val="clear" w:color="auto" w:fill="DAEEF3" w:themeFill="accent5" w:themeFillTint="33"/>
            <w:vAlign w:val="center"/>
          </w:tcPr>
          <w:p w14:paraId="6465914E"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28</w:t>
            </w:r>
          </w:p>
        </w:tc>
        <w:tc>
          <w:tcPr>
            <w:tcW w:w="1566" w:type="dxa"/>
            <w:tcBorders>
              <w:left w:val="single" w:sz="6" w:space="0" w:color="000000"/>
              <w:right w:val="single" w:sz="6" w:space="0" w:color="000000"/>
            </w:tcBorders>
            <w:shd w:val="clear" w:color="auto" w:fill="DAEEF3" w:themeFill="accent5" w:themeFillTint="33"/>
            <w:vAlign w:val="center"/>
          </w:tcPr>
          <w:p w14:paraId="278451C7"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12</w:t>
            </w:r>
          </w:p>
        </w:tc>
        <w:tc>
          <w:tcPr>
            <w:tcW w:w="1552" w:type="dxa"/>
            <w:tcBorders>
              <w:left w:val="single" w:sz="6" w:space="0" w:color="000000"/>
              <w:right w:val="single" w:sz="6" w:space="0" w:color="000000"/>
            </w:tcBorders>
            <w:shd w:val="clear" w:color="auto" w:fill="DAEEF3" w:themeFill="accent5" w:themeFillTint="33"/>
            <w:vAlign w:val="center"/>
          </w:tcPr>
          <w:p w14:paraId="1A41FD1D"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left w:val="single" w:sz="6" w:space="0" w:color="000000"/>
              <w:right w:val="single" w:sz="6" w:space="0" w:color="000000"/>
            </w:tcBorders>
            <w:shd w:val="clear" w:color="auto" w:fill="DAEEF3" w:themeFill="accent5" w:themeFillTint="33"/>
            <w:vAlign w:val="center"/>
          </w:tcPr>
          <w:p w14:paraId="7097EF63"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379</w:t>
            </w:r>
          </w:p>
        </w:tc>
        <w:tc>
          <w:tcPr>
            <w:tcW w:w="1409" w:type="dxa"/>
            <w:tcBorders>
              <w:left w:val="single" w:sz="6" w:space="0" w:color="000000"/>
              <w:right w:val="single" w:sz="18" w:space="0" w:color="000000"/>
            </w:tcBorders>
            <w:shd w:val="clear" w:color="auto" w:fill="DAEEF3" w:themeFill="accent5" w:themeFillTint="33"/>
            <w:vAlign w:val="center"/>
          </w:tcPr>
          <w:p w14:paraId="0FC7AF77"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112</w:t>
            </w:r>
          </w:p>
        </w:tc>
      </w:tr>
      <w:tr w:rsidR="00B90675" w:rsidRPr="00A100B9" w14:paraId="66190F29" w14:textId="77777777" w:rsidTr="00F45FFB">
        <w:trPr>
          <w:trHeight w:val="652"/>
        </w:trPr>
        <w:tc>
          <w:tcPr>
            <w:tcW w:w="798" w:type="dxa"/>
            <w:vMerge/>
            <w:tcBorders>
              <w:left w:val="single" w:sz="18" w:space="0" w:color="000000"/>
              <w:right w:val="single" w:sz="6" w:space="0" w:color="000000"/>
            </w:tcBorders>
            <w:shd w:val="clear" w:color="auto" w:fill="CCC0D9" w:themeFill="accent4" w:themeFillTint="66"/>
            <w:vAlign w:val="center"/>
          </w:tcPr>
          <w:p w14:paraId="5EAFBD52"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CCC0D9" w:themeFill="accent4" w:themeFillTint="66"/>
            <w:vAlign w:val="center"/>
          </w:tcPr>
          <w:p w14:paraId="16FEDC5E" w14:textId="77777777" w:rsidR="00B90675" w:rsidRPr="00A100B9" w:rsidRDefault="00B90675" w:rsidP="00F45FFB">
            <w:pPr>
              <w:rPr>
                <w:rFonts w:ascii="Times New Roman" w:eastAsia="Calibri" w:hAnsi="Times New Roman" w:cs="Calibri"/>
              </w:rPr>
            </w:pPr>
          </w:p>
        </w:tc>
        <w:tc>
          <w:tcPr>
            <w:tcW w:w="1225" w:type="dxa"/>
            <w:tcBorders>
              <w:left w:val="single" w:sz="6" w:space="0" w:color="000000"/>
              <w:right w:val="single" w:sz="6" w:space="0" w:color="000000"/>
            </w:tcBorders>
            <w:shd w:val="clear" w:color="auto" w:fill="DAEEF3" w:themeFill="accent5" w:themeFillTint="33"/>
            <w:vAlign w:val="center"/>
          </w:tcPr>
          <w:p w14:paraId="4A58B300"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09.09.2025</w:t>
            </w:r>
          </w:p>
        </w:tc>
        <w:tc>
          <w:tcPr>
            <w:tcW w:w="333"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47D7F153"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2</w:t>
            </w:r>
          </w:p>
        </w:tc>
        <w:tc>
          <w:tcPr>
            <w:tcW w:w="1417" w:type="dxa"/>
            <w:tcBorders>
              <w:left w:val="single" w:sz="6" w:space="0" w:color="000000"/>
              <w:right w:val="single" w:sz="6" w:space="0" w:color="000000"/>
            </w:tcBorders>
            <w:shd w:val="clear" w:color="auto" w:fill="DAEEF3" w:themeFill="accent5" w:themeFillTint="33"/>
            <w:vAlign w:val="center"/>
          </w:tcPr>
          <w:p w14:paraId="4251CD53"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2,7</w:t>
            </w:r>
          </w:p>
        </w:tc>
        <w:tc>
          <w:tcPr>
            <w:tcW w:w="1700" w:type="dxa"/>
            <w:tcBorders>
              <w:left w:val="single" w:sz="6" w:space="0" w:color="000000"/>
              <w:right w:val="single" w:sz="6" w:space="0" w:color="000000"/>
            </w:tcBorders>
            <w:shd w:val="clear" w:color="auto" w:fill="DAEEF3" w:themeFill="accent5" w:themeFillTint="33"/>
            <w:vAlign w:val="center"/>
          </w:tcPr>
          <w:p w14:paraId="573ED0A1" w14:textId="77777777" w:rsidR="00B90675" w:rsidRPr="00A100B9" w:rsidRDefault="00B90675" w:rsidP="00F45FFB">
            <w:pPr>
              <w:jc w:val="center"/>
              <w:rPr>
                <w:rFonts w:ascii="Times New Roman" w:eastAsia="Calibri" w:hAnsi="Times New Roman" w:cs="Calibri"/>
              </w:rPr>
            </w:pPr>
            <w:r w:rsidRPr="00A100B9">
              <w:rPr>
                <w:rFonts w:ascii="Times New Roman" w:eastAsia="Calibri" w:hAnsi="Times New Roman" w:cs="Times New Roman"/>
              </w:rPr>
              <w:t>менее 1,0</w:t>
            </w:r>
          </w:p>
        </w:tc>
        <w:tc>
          <w:tcPr>
            <w:tcW w:w="1561" w:type="dxa"/>
            <w:tcBorders>
              <w:left w:val="single" w:sz="6" w:space="0" w:color="000000"/>
              <w:right w:val="single" w:sz="6" w:space="0" w:color="000000"/>
            </w:tcBorders>
            <w:shd w:val="clear" w:color="auto" w:fill="DAEEF3" w:themeFill="accent5" w:themeFillTint="33"/>
            <w:vAlign w:val="center"/>
          </w:tcPr>
          <w:p w14:paraId="1FD6846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24</w:t>
            </w:r>
          </w:p>
        </w:tc>
        <w:tc>
          <w:tcPr>
            <w:tcW w:w="1566" w:type="dxa"/>
            <w:tcBorders>
              <w:left w:val="single" w:sz="6" w:space="0" w:color="000000"/>
              <w:right w:val="single" w:sz="6" w:space="0" w:color="000000"/>
            </w:tcBorders>
            <w:shd w:val="clear" w:color="auto" w:fill="DAEEF3" w:themeFill="accent5" w:themeFillTint="33"/>
            <w:vAlign w:val="center"/>
          </w:tcPr>
          <w:p w14:paraId="03A27469"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9</w:t>
            </w:r>
          </w:p>
        </w:tc>
        <w:tc>
          <w:tcPr>
            <w:tcW w:w="1552" w:type="dxa"/>
            <w:tcBorders>
              <w:left w:val="single" w:sz="6" w:space="0" w:color="000000"/>
              <w:right w:val="single" w:sz="6" w:space="0" w:color="000000"/>
            </w:tcBorders>
            <w:shd w:val="clear" w:color="auto" w:fill="DAEEF3" w:themeFill="accent5" w:themeFillTint="33"/>
            <w:vAlign w:val="center"/>
          </w:tcPr>
          <w:p w14:paraId="0A587F78"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Times New Roman"/>
                <w:bCs/>
              </w:rPr>
              <w:t>более 5000</w:t>
            </w:r>
          </w:p>
        </w:tc>
        <w:tc>
          <w:tcPr>
            <w:tcW w:w="1566" w:type="dxa"/>
            <w:tcBorders>
              <w:left w:val="single" w:sz="6" w:space="0" w:color="000000"/>
              <w:right w:val="single" w:sz="6" w:space="0" w:color="000000"/>
            </w:tcBorders>
            <w:shd w:val="clear" w:color="auto" w:fill="DAEEF3" w:themeFill="accent5" w:themeFillTint="33"/>
            <w:vAlign w:val="center"/>
          </w:tcPr>
          <w:p w14:paraId="001ECF3A"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289</w:t>
            </w:r>
          </w:p>
        </w:tc>
        <w:tc>
          <w:tcPr>
            <w:tcW w:w="1409" w:type="dxa"/>
            <w:tcBorders>
              <w:left w:val="single" w:sz="6" w:space="0" w:color="000000"/>
              <w:right w:val="single" w:sz="18" w:space="0" w:color="000000"/>
            </w:tcBorders>
            <w:shd w:val="clear" w:color="auto" w:fill="DAEEF3" w:themeFill="accent5" w:themeFillTint="33"/>
            <w:vAlign w:val="center"/>
          </w:tcPr>
          <w:p w14:paraId="39009320" w14:textId="77777777" w:rsidR="00B90675" w:rsidRPr="00A100B9" w:rsidRDefault="00B90675" w:rsidP="00F45FFB">
            <w:pPr>
              <w:jc w:val="center"/>
              <w:rPr>
                <w:rFonts w:ascii="Times New Roman" w:eastAsia="Calibri" w:hAnsi="Times New Roman" w:cs="Calibri"/>
                <w:bCs/>
              </w:rPr>
            </w:pPr>
            <w:r w:rsidRPr="00A100B9">
              <w:rPr>
                <w:rFonts w:ascii="Times New Roman" w:eastAsia="Calibri" w:hAnsi="Times New Roman" w:cs="Calibri"/>
                <w:bCs/>
              </w:rPr>
              <w:t>136</w:t>
            </w:r>
          </w:p>
        </w:tc>
      </w:tr>
      <w:tr w:rsidR="00B90675" w:rsidRPr="00A100B9" w14:paraId="1941ED59" w14:textId="77777777" w:rsidTr="00F45FFB">
        <w:trPr>
          <w:trHeight w:val="652"/>
        </w:trPr>
        <w:tc>
          <w:tcPr>
            <w:tcW w:w="798" w:type="dxa"/>
            <w:vMerge/>
            <w:tcBorders>
              <w:left w:val="single" w:sz="18" w:space="0" w:color="000000"/>
              <w:right w:val="single" w:sz="6" w:space="0" w:color="000000"/>
            </w:tcBorders>
            <w:shd w:val="clear" w:color="auto" w:fill="CCC0D9" w:themeFill="accent4" w:themeFillTint="66"/>
            <w:vAlign w:val="center"/>
          </w:tcPr>
          <w:p w14:paraId="6A678CA1" w14:textId="77777777" w:rsidR="00B90675" w:rsidRPr="00A100B9" w:rsidRDefault="00B90675" w:rsidP="00F45FFB">
            <w:pPr>
              <w:jc w:val="center"/>
              <w:rPr>
                <w:rFonts w:ascii="Times New Roman" w:eastAsia="Calibri" w:hAnsi="Times New Roman" w:cs="Calibri"/>
              </w:rPr>
            </w:pPr>
          </w:p>
        </w:tc>
        <w:tc>
          <w:tcPr>
            <w:tcW w:w="1672" w:type="dxa"/>
            <w:vMerge/>
            <w:tcBorders>
              <w:left w:val="single" w:sz="6" w:space="0" w:color="000000"/>
              <w:right w:val="single" w:sz="6" w:space="0" w:color="000000"/>
            </w:tcBorders>
            <w:shd w:val="clear" w:color="auto" w:fill="CCC0D9" w:themeFill="accent4" w:themeFillTint="66"/>
            <w:vAlign w:val="center"/>
          </w:tcPr>
          <w:p w14:paraId="218AFC8B" w14:textId="77777777" w:rsidR="00B90675" w:rsidRPr="00A100B9" w:rsidRDefault="00B90675" w:rsidP="00F45FFB">
            <w:pPr>
              <w:rPr>
                <w:rFonts w:ascii="Times New Roman" w:eastAsia="Calibri" w:hAnsi="Times New Roman" w:cs="Calibri"/>
              </w:rPr>
            </w:pPr>
          </w:p>
        </w:tc>
        <w:tc>
          <w:tcPr>
            <w:tcW w:w="1225" w:type="dxa"/>
            <w:tcBorders>
              <w:left w:val="single" w:sz="6" w:space="0" w:color="000000"/>
              <w:right w:val="single" w:sz="6" w:space="0" w:color="000000"/>
            </w:tcBorders>
            <w:shd w:val="clear" w:color="auto" w:fill="DAEEF3" w:themeFill="accent5" w:themeFillTint="33"/>
            <w:vAlign w:val="center"/>
          </w:tcPr>
          <w:p w14:paraId="6C07243B"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06.10.2025</w:t>
            </w:r>
          </w:p>
        </w:tc>
        <w:tc>
          <w:tcPr>
            <w:tcW w:w="333"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6905CD10"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3</w:t>
            </w:r>
          </w:p>
        </w:tc>
        <w:tc>
          <w:tcPr>
            <w:tcW w:w="1417" w:type="dxa"/>
            <w:tcBorders>
              <w:left w:val="single" w:sz="6" w:space="0" w:color="000000"/>
              <w:right w:val="single" w:sz="6" w:space="0" w:color="000000"/>
            </w:tcBorders>
            <w:shd w:val="clear" w:color="auto" w:fill="DAEEF3" w:themeFill="accent5" w:themeFillTint="33"/>
            <w:vAlign w:val="center"/>
          </w:tcPr>
          <w:p w14:paraId="1E98D2BB"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3,7</w:t>
            </w:r>
          </w:p>
        </w:tc>
        <w:tc>
          <w:tcPr>
            <w:tcW w:w="1700" w:type="dxa"/>
            <w:tcBorders>
              <w:left w:val="single" w:sz="6" w:space="0" w:color="000000"/>
              <w:right w:val="single" w:sz="6" w:space="0" w:color="000000"/>
            </w:tcBorders>
            <w:shd w:val="clear" w:color="auto" w:fill="DAEEF3" w:themeFill="accent5" w:themeFillTint="33"/>
            <w:vAlign w:val="center"/>
          </w:tcPr>
          <w:p w14:paraId="67D90355" w14:textId="77777777" w:rsidR="00B90675" w:rsidRPr="00A100B9" w:rsidRDefault="00B90675" w:rsidP="00F45FFB">
            <w:pPr>
              <w:jc w:val="center"/>
              <w:rPr>
                <w:rFonts w:ascii="Times New Roman" w:eastAsia="Calibri" w:hAnsi="Times New Roman" w:cs="Times New Roman"/>
              </w:rPr>
            </w:pPr>
            <w:r w:rsidRPr="00A100B9">
              <w:rPr>
                <w:rFonts w:ascii="Times New Roman" w:eastAsia="Calibri" w:hAnsi="Times New Roman" w:cs="Times New Roman"/>
              </w:rPr>
              <w:t>менее 1,0</w:t>
            </w:r>
          </w:p>
        </w:tc>
        <w:tc>
          <w:tcPr>
            <w:tcW w:w="1561" w:type="dxa"/>
            <w:tcBorders>
              <w:left w:val="single" w:sz="6" w:space="0" w:color="000000"/>
              <w:right w:val="single" w:sz="6" w:space="0" w:color="000000"/>
            </w:tcBorders>
            <w:shd w:val="clear" w:color="auto" w:fill="DAEEF3" w:themeFill="accent5" w:themeFillTint="33"/>
            <w:vAlign w:val="center"/>
          </w:tcPr>
          <w:p w14:paraId="0B61C4F3"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31</w:t>
            </w:r>
          </w:p>
        </w:tc>
        <w:tc>
          <w:tcPr>
            <w:tcW w:w="1566" w:type="dxa"/>
            <w:tcBorders>
              <w:left w:val="single" w:sz="6" w:space="0" w:color="000000"/>
              <w:right w:val="single" w:sz="6" w:space="0" w:color="000000"/>
            </w:tcBorders>
            <w:shd w:val="clear" w:color="auto" w:fill="DAEEF3" w:themeFill="accent5" w:themeFillTint="33"/>
            <w:vAlign w:val="center"/>
          </w:tcPr>
          <w:p w14:paraId="40CD556D"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16</w:t>
            </w:r>
          </w:p>
        </w:tc>
        <w:tc>
          <w:tcPr>
            <w:tcW w:w="1552" w:type="dxa"/>
            <w:tcBorders>
              <w:left w:val="single" w:sz="6" w:space="0" w:color="000000"/>
              <w:right w:val="single" w:sz="6" w:space="0" w:color="000000"/>
            </w:tcBorders>
            <w:shd w:val="clear" w:color="auto" w:fill="DAEEF3" w:themeFill="accent5" w:themeFillTint="33"/>
            <w:vAlign w:val="center"/>
          </w:tcPr>
          <w:p w14:paraId="20530473"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более 5000</w:t>
            </w:r>
          </w:p>
        </w:tc>
        <w:tc>
          <w:tcPr>
            <w:tcW w:w="1566" w:type="dxa"/>
            <w:tcBorders>
              <w:left w:val="single" w:sz="6" w:space="0" w:color="000000"/>
              <w:right w:val="single" w:sz="6" w:space="0" w:color="000000"/>
            </w:tcBorders>
            <w:shd w:val="clear" w:color="auto" w:fill="DAEEF3" w:themeFill="accent5" w:themeFillTint="33"/>
            <w:vAlign w:val="center"/>
          </w:tcPr>
          <w:p w14:paraId="2BDE7F0E"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371</w:t>
            </w:r>
          </w:p>
        </w:tc>
        <w:tc>
          <w:tcPr>
            <w:tcW w:w="1409" w:type="dxa"/>
            <w:tcBorders>
              <w:left w:val="single" w:sz="6" w:space="0" w:color="000000"/>
              <w:right w:val="single" w:sz="18" w:space="0" w:color="000000"/>
            </w:tcBorders>
            <w:shd w:val="clear" w:color="auto" w:fill="DAEEF3" w:themeFill="accent5" w:themeFillTint="33"/>
            <w:vAlign w:val="center"/>
          </w:tcPr>
          <w:p w14:paraId="11BCF64F" w14:textId="77777777" w:rsidR="00B90675" w:rsidRPr="00A100B9" w:rsidRDefault="00B90675" w:rsidP="00F45FFB">
            <w:pPr>
              <w:jc w:val="center"/>
              <w:rPr>
                <w:rFonts w:ascii="Times New Roman" w:eastAsia="Calibri" w:hAnsi="Times New Roman" w:cs="Times New Roman"/>
                <w:bCs/>
              </w:rPr>
            </w:pPr>
            <w:r w:rsidRPr="00A100B9">
              <w:rPr>
                <w:rFonts w:ascii="Times New Roman" w:eastAsia="Calibri" w:hAnsi="Times New Roman" w:cs="Times New Roman"/>
                <w:bCs/>
              </w:rPr>
              <w:t>172</w:t>
            </w:r>
          </w:p>
        </w:tc>
      </w:tr>
    </w:tbl>
    <w:p w14:paraId="6CFE16DF" w14:textId="77777777" w:rsidR="00576CF6" w:rsidRPr="00A37911" w:rsidRDefault="00576CF6" w:rsidP="00EF13F4">
      <w:pPr>
        <w:spacing w:after="0"/>
        <w:ind w:firstLine="709"/>
        <w:rPr>
          <w:rFonts w:ascii="Times New Roman" w:eastAsia="Calibri" w:hAnsi="Times New Roman" w:cs="Times New Roman"/>
        </w:rPr>
      </w:pPr>
    </w:p>
    <w:p w14:paraId="6AC04EC3" w14:textId="77777777" w:rsidR="00576CF6" w:rsidRPr="00A37911" w:rsidRDefault="00576CF6" w:rsidP="00EF13F4">
      <w:pPr>
        <w:keepNext/>
        <w:keepLines/>
        <w:spacing w:after="0"/>
        <w:ind w:firstLine="709"/>
        <w:jc w:val="center"/>
        <w:outlineLvl w:val="0"/>
        <w:rPr>
          <w:rFonts w:ascii="Times New Roman" w:eastAsiaTheme="majorEastAsia" w:hAnsi="Times New Roman" w:cstheme="majorBidi"/>
          <w:b/>
          <w:sz w:val="32"/>
          <w:szCs w:val="32"/>
        </w:rPr>
      </w:pPr>
    </w:p>
    <w:p w14:paraId="24343F8E" w14:textId="77777777" w:rsidR="00576CF6" w:rsidRDefault="00576CF6" w:rsidP="00EF13F4">
      <w:pPr>
        <w:spacing w:after="0"/>
        <w:ind w:firstLine="709"/>
        <w:contextualSpacing/>
        <w:jc w:val="both"/>
        <w:rPr>
          <w:rFonts w:ascii="Times New Roman" w:hAnsi="Times New Roman" w:cs="Times New Roman"/>
          <w:sz w:val="24"/>
          <w:szCs w:val="24"/>
        </w:rPr>
      </w:pPr>
    </w:p>
    <w:p w14:paraId="55A103B7" w14:textId="77777777" w:rsidR="005A4D79" w:rsidRDefault="005A4D79" w:rsidP="00EF13F4">
      <w:pPr>
        <w:spacing w:after="0"/>
        <w:ind w:firstLine="709"/>
        <w:contextualSpacing/>
        <w:jc w:val="both"/>
        <w:rPr>
          <w:rFonts w:ascii="Times New Roman" w:hAnsi="Times New Roman" w:cs="Times New Roman"/>
          <w:sz w:val="24"/>
          <w:szCs w:val="24"/>
        </w:rPr>
        <w:sectPr w:rsidR="005A4D79" w:rsidSect="000E4350">
          <w:footerReference w:type="default" r:id="rId14"/>
          <w:type w:val="continuous"/>
          <w:pgSz w:w="16838" w:h="11906" w:orient="landscape"/>
          <w:pgMar w:top="1134" w:right="850" w:bottom="1134" w:left="1701" w:header="709" w:footer="709" w:gutter="0"/>
          <w:pgNumType w:start="48"/>
          <w:cols w:space="708"/>
          <w:titlePg/>
          <w:docGrid w:linePitch="360"/>
        </w:sectPr>
      </w:pPr>
    </w:p>
    <w:p w14:paraId="3835DA8F" w14:textId="77777777" w:rsidR="00576CF6" w:rsidRDefault="00576CF6" w:rsidP="00EF13F4">
      <w:pPr>
        <w:spacing w:after="0"/>
        <w:ind w:firstLine="709"/>
        <w:contextualSpacing/>
        <w:jc w:val="both"/>
        <w:rPr>
          <w:rFonts w:ascii="Times New Roman" w:hAnsi="Times New Roman" w:cs="Times New Roman"/>
          <w:sz w:val="24"/>
          <w:szCs w:val="24"/>
        </w:rPr>
      </w:pPr>
    </w:p>
    <w:p w14:paraId="4513EFCF" w14:textId="5EC199D2" w:rsidR="004E56B2" w:rsidRPr="0084081F" w:rsidRDefault="00D91DCE" w:rsidP="00EF13F4">
      <w:pPr>
        <w:spacing w:after="0"/>
        <w:ind w:firstLine="709"/>
        <w:contextualSpacing/>
        <w:jc w:val="both"/>
        <w:rPr>
          <w:rFonts w:ascii="Times New Roman" w:eastAsia="Calibri" w:hAnsi="Times New Roman" w:cs="Times New Roman"/>
          <w:bCs/>
          <w:sz w:val="24"/>
          <w:szCs w:val="24"/>
        </w:rPr>
      </w:pPr>
      <w:r w:rsidRPr="0084081F">
        <w:rPr>
          <w:rFonts w:ascii="Times New Roman" w:hAnsi="Times New Roman" w:cs="Times New Roman"/>
          <w:sz w:val="24"/>
          <w:szCs w:val="24"/>
        </w:rPr>
        <w:t>Сведения о выполнении водохозяйственных и водоохранных работ на водных объектах за 202</w:t>
      </w:r>
      <w:r w:rsidR="00D02061">
        <w:rPr>
          <w:rFonts w:ascii="Times New Roman" w:hAnsi="Times New Roman" w:cs="Times New Roman"/>
          <w:sz w:val="24"/>
          <w:szCs w:val="24"/>
        </w:rPr>
        <w:t>5</w:t>
      </w:r>
      <w:r w:rsidRPr="0084081F">
        <w:rPr>
          <w:rFonts w:ascii="Times New Roman" w:hAnsi="Times New Roman" w:cs="Times New Roman"/>
          <w:sz w:val="24"/>
          <w:szCs w:val="24"/>
        </w:rPr>
        <w:t xml:space="preserve"> год</w:t>
      </w:r>
      <w:r w:rsidRPr="0084081F">
        <w:rPr>
          <w:rFonts w:ascii="Times New Roman" w:eastAsia="Calibri" w:hAnsi="Times New Roman" w:cs="Times New Roman"/>
          <w:bCs/>
          <w:sz w:val="24"/>
          <w:szCs w:val="24"/>
        </w:rPr>
        <w:t xml:space="preserve"> приведены в таблице</w:t>
      </w:r>
      <w:r w:rsidR="00151DAE" w:rsidRPr="0084081F">
        <w:rPr>
          <w:rFonts w:ascii="Times New Roman" w:eastAsia="Calibri" w:hAnsi="Times New Roman" w:cs="Times New Roman"/>
          <w:bCs/>
          <w:sz w:val="24"/>
          <w:szCs w:val="24"/>
        </w:rPr>
        <w:t xml:space="preserve"> 5.7</w:t>
      </w:r>
      <w:r w:rsidRPr="0084081F">
        <w:rPr>
          <w:rFonts w:ascii="Times New Roman" w:eastAsia="Calibri" w:hAnsi="Times New Roman" w:cs="Times New Roman"/>
          <w:bCs/>
          <w:sz w:val="24"/>
          <w:szCs w:val="24"/>
        </w:rPr>
        <w:t>.</w:t>
      </w:r>
    </w:p>
    <w:p w14:paraId="31891AF2" w14:textId="77777777" w:rsidR="005F70AB" w:rsidRPr="0084081F" w:rsidRDefault="005F70AB" w:rsidP="00EF13F4">
      <w:pPr>
        <w:spacing w:after="0"/>
        <w:ind w:firstLine="709"/>
        <w:contextualSpacing/>
        <w:rPr>
          <w:rFonts w:ascii="Times New Roman" w:eastAsia="Calibri" w:hAnsi="Times New Roman" w:cs="Times New Roman"/>
          <w:bCs/>
          <w:sz w:val="24"/>
          <w:szCs w:val="24"/>
        </w:rPr>
      </w:pPr>
    </w:p>
    <w:p w14:paraId="16D83CC6" w14:textId="191C4A96" w:rsidR="00D91DCE" w:rsidRPr="0084081F" w:rsidRDefault="00D91DCE" w:rsidP="00EF13F4">
      <w:pPr>
        <w:spacing w:after="0"/>
        <w:ind w:firstLine="709"/>
        <w:contextualSpacing/>
        <w:jc w:val="right"/>
        <w:rPr>
          <w:rFonts w:ascii="Times New Roman" w:eastAsia="Calibri" w:hAnsi="Times New Roman" w:cs="Times New Roman"/>
          <w:bCs/>
          <w:sz w:val="24"/>
          <w:szCs w:val="24"/>
        </w:rPr>
      </w:pPr>
      <w:r w:rsidRPr="0084081F">
        <w:rPr>
          <w:rFonts w:ascii="Times New Roman" w:eastAsia="Calibri" w:hAnsi="Times New Roman" w:cs="Times New Roman"/>
          <w:bCs/>
          <w:sz w:val="24"/>
          <w:szCs w:val="24"/>
        </w:rPr>
        <w:t>Таблица 5.</w:t>
      </w:r>
      <w:r w:rsidR="00151DAE" w:rsidRPr="0084081F">
        <w:rPr>
          <w:rFonts w:ascii="Times New Roman" w:eastAsia="Calibri" w:hAnsi="Times New Roman" w:cs="Times New Roman"/>
          <w:bCs/>
          <w:sz w:val="24"/>
          <w:szCs w:val="24"/>
        </w:rPr>
        <w:t>7</w:t>
      </w:r>
    </w:p>
    <w:p w14:paraId="1D999057" w14:textId="05DCB477" w:rsidR="00D91DCE" w:rsidRDefault="00D91DCE" w:rsidP="00EF13F4">
      <w:pPr>
        <w:autoSpaceDE w:val="0"/>
        <w:autoSpaceDN w:val="0"/>
        <w:spacing w:after="0"/>
        <w:ind w:firstLine="709"/>
        <w:jc w:val="center"/>
        <w:rPr>
          <w:rFonts w:ascii="Times New Roman" w:hAnsi="Times New Roman" w:cs="Times New Roman"/>
          <w:sz w:val="24"/>
          <w:szCs w:val="24"/>
        </w:rPr>
      </w:pPr>
      <w:r w:rsidRPr="009D0CE5">
        <w:rPr>
          <w:rFonts w:ascii="Times New Roman" w:hAnsi="Times New Roman" w:cs="Times New Roman"/>
          <w:sz w:val="24"/>
          <w:szCs w:val="24"/>
        </w:rPr>
        <w:t>Сведения о выполнении водохозяйственных и водоохранных работ на водных объектах</w:t>
      </w:r>
      <w:r w:rsidR="00151DAE" w:rsidRPr="009D0CE5">
        <w:rPr>
          <w:rFonts w:ascii="Times New Roman" w:hAnsi="Times New Roman" w:cs="Times New Roman"/>
          <w:sz w:val="24"/>
          <w:szCs w:val="24"/>
        </w:rPr>
        <w:t xml:space="preserve"> за 202</w:t>
      </w:r>
      <w:r w:rsidR="00301DDA" w:rsidRPr="009D0CE5">
        <w:rPr>
          <w:rFonts w:ascii="Times New Roman" w:hAnsi="Times New Roman" w:cs="Times New Roman"/>
          <w:sz w:val="24"/>
          <w:szCs w:val="24"/>
        </w:rPr>
        <w:t>5</w:t>
      </w:r>
      <w:r w:rsidRPr="009D0CE5">
        <w:rPr>
          <w:rFonts w:ascii="Times New Roman" w:hAnsi="Times New Roman" w:cs="Times New Roman"/>
          <w:sz w:val="24"/>
          <w:szCs w:val="24"/>
        </w:rPr>
        <w:t xml:space="preserve"> год</w:t>
      </w:r>
    </w:p>
    <w:p w14:paraId="2AB3A072" w14:textId="77777777" w:rsidR="005660A6" w:rsidRDefault="005660A6" w:rsidP="00EF13F4">
      <w:pPr>
        <w:autoSpaceDE w:val="0"/>
        <w:autoSpaceDN w:val="0"/>
        <w:spacing w:after="0"/>
        <w:ind w:firstLine="709"/>
        <w:jc w:val="center"/>
        <w:rPr>
          <w:rFonts w:ascii="Times New Roman" w:hAnsi="Times New Roman" w:cs="Times New Roman"/>
          <w:sz w:val="24"/>
          <w:szCs w:val="24"/>
        </w:rPr>
      </w:pPr>
    </w:p>
    <w:tbl>
      <w:tblPr>
        <w:tblW w:w="0" w:type="auto"/>
        <w:tblInd w:w="108" w:type="dxa"/>
        <w:tblLook w:val="04A0" w:firstRow="1" w:lastRow="0" w:firstColumn="1" w:lastColumn="0" w:noHBand="0" w:noVBand="1"/>
      </w:tblPr>
      <w:tblGrid>
        <w:gridCol w:w="915"/>
        <w:gridCol w:w="2535"/>
        <w:gridCol w:w="1939"/>
        <w:gridCol w:w="1434"/>
        <w:gridCol w:w="1295"/>
        <w:gridCol w:w="1345"/>
      </w:tblGrid>
      <w:tr w:rsidR="005660A6" w:rsidRPr="0084081F" w14:paraId="602E2925" w14:textId="77777777" w:rsidTr="0084081F">
        <w:trPr>
          <w:trHeight w:val="578"/>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7FEF040" w14:textId="4DE1D4B5" w:rsidR="005660A6" w:rsidRPr="0084081F" w:rsidRDefault="0084081F" w:rsidP="0084081F">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5660A6" w:rsidRPr="0084081F">
              <w:rPr>
                <w:rFonts w:ascii="Times New Roman" w:hAnsi="Times New Roman" w:cs="Times New Roman"/>
                <w:sz w:val="24"/>
                <w:szCs w:val="24"/>
              </w:rPr>
              <w:t>строки</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A53BB0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Название показателя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93A5448"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Код источника финансирования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DC0211A" w14:textId="523E87AB"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Затраты на проведение работ в отчетном году, тыс. руб.</w:t>
            </w:r>
          </w:p>
        </w:tc>
        <w:tc>
          <w:tcPr>
            <w:tcW w:w="0" w:type="auto"/>
            <w:gridSpan w:val="2"/>
            <w:tcBorders>
              <w:top w:val="single" w:sz="4" w:space="0" w:color="auto"/>
              <w:left w:val="nil"/>
              <w:bottom w:val="single" w:sz="4" w:space="0" w:color="auto"/>
              <w:right w:val="single" w:sz="4" w:space="0" w:color="auto"/>
            </w:tcBorders>
            <w:vAlign w:val="center"/>
            <w:hideMark/>
          </w:tcPr>
          <w:p w14:paraId="0EC2BF3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Выполнено работ в натуральном выражении</w:t>
            </w:r>
          </w:p>
        </w:tc>
      </w:tr>
      <w:tr w:rsidR="005660A6" w:rsidRPr="0084081F" w14:paraId="07E8C874" w14:textId="77777777" w:rsidTr="0084081F">
        <w:trPr>
          <w:trHeight w:val="8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ED68ED" w14:textId="77777777" w:rsidR="005660A6" w:rsidRPr="0084081F" w:rsidRDefault="005660A6" w:rsidP="0084081F">
            <w:pPr>
              <w:spacing w:after="0"/>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DF28EF" w14:textId="77777777" w:rsidR="005660A6" w:rsidRPr="0084081F" w:rsidRDefault="005660A6" w:rsidP="0084081F">
            <w:pPr>
              <w:spacing w:after="0"/>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3234B1" w14:textId="77777777" w:rsidR="005660A6" w:rsidRPr="0084081F" w:rsidRDefault="005660A6" w:rsidP="0084081F">
            <w:pPr>
              <w:spacing w:after="0"/>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1C11F1" w14:textId="77777777" w:rsidR="005660A6" w:rsidRPr="0084081F" w:rsidRDefault="005660A6" w:rsidP="0084081F">
            <w:pPr>
              <w:spacing w:after="0"/>
              <w:rPr>
                <w:rFonts w:ascii="Times New Roman" w:hAnsi="Times New Roman" w:cs="Times New Roman"/>
                <w:sz w:val="24"/>
                <w:szCs w:val="24"/>
              </w:rPr>
            </w:pPr>
          </w:p>
        </w:tc>
        <w:tc>
          <w:tcPr>
            <w:tcW w:w="0" w:type="auto"/>
            <w:tcBorders>
              <w:top w:val="single" w:sz="4" w:space="0" w:color="auto"/>
              <w:left w:val="nil"/>
              <w:bottom w:val="single" w:sz="4" w:space="0" w:color="auto"/>
              <w:right w:val="single" w:sz="4" w:space="0" w:color="auto"/>
            </w:tcBorders>
            <w:vAlign w:val="center"/>
            <w:hideMark/>
          </w:tcPr>
          <w:p w14:paraId="13E90167" w14:textId="290EDB41" w:rsidR="005660A6" w:rsidRPr="0084081F" w:rsidRDefault="009431EE"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 xml:space="preserve">Единица </w:t>
            </w:r>
            <w:r w:rsidRPr="0084081F">
              <w:rPr>
                <w:rFonts w:ascii="Times New Roman" w:hAnsi="Times New Roman" w:cs="Times New Roman"/>
                <w:sz w:val="24"/>
                <w:szCs w:val="24"/>
              </w:rPr>
              <w:br/>
              <w:t>изме</w:t>
            </w:r>
            <w:r w:rsidR="005660A6" w:rsidRPr="0084081F">
              <w:rPr>
                <w:rFonts w:ascii="Times New Roman" w:hAnsi="Times New Roman" w:cs="Times New Roman"/>
                <w:sz w:val="24"/>
                <w:szCs w:val="24"/>
              </w:rPr>
              <w:t>рения</w:t>
            </w:r>
          </w:p>
        </w:tc>
        <w:tc>
          <w:tcPr>
            <w:tcW w:w="0" w:type="auto"/>
            <w:tcBorders>
              <w:top w:val="single" w:sz="4" w:space="0" w:color="auto"/>
              <w:left w:val="nil"/>
              <w:bottom w:val="single" w:sz="4" w:space="0" w:color="auto"/>
              <w:right w:val="single" w:sz="4" w:space="0" w:color="auto"/>
            </w:tcBorders>
            <w:vAlign w:val="center"/>
            <w:hideMark/>
          </w:tcPr>
          <w:p w14:paraId="6CE77E6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Значение показателя</w:t>
            </w:r>
          </w:p>
        </w:tc>
      </w:tr>
      <w:tr w:rsidR="005660A6" w:rsidRPr="0084081F" w14:paraId="09E6777E" w14:textId="77777777" w:rsidTr="00301DDA">
        <w:trPr>
          <w:trHeight w:val="380"/>
        </w:trPr>
        <w:tc>
          <w:tcPr>
            <w:tcW w:w="0" w:type="auto"/>
            <w:tcBorders>
              <w:top w:val="single" w:sz="4" w:space="0" w:color="auto"/>
              <w:left w:val="single" w:sz="4" w:space="0" w:color="auto"/>
              <w:bottom w:val="single" w:sz="4" w:space="0" w:color="auto"/>
              <w:right w:val="single" w:sz="4" w:space="0" w:color="000000"/>
            </w:tcBorders>
            <w:vAlign w:val="center"/>
            <w:hideMark/>
          </w:tcPr>
          <w:p w14:paraId="085EC2D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А</w:t>
            </w:r>
          </w:p>
        </w:tc>
        <w:tc>
          <w:tcPr>
            <w:tcW w:w="0" w:type="auto"/>
            <w:tcBorders>
              <w:top w:val="single" w:sz="4" w:space="0" w:color="auto"/>
              <w:left w:val="nil"/>
              <w:bottom w:val="nil"/>
              <w:right w:val="single" w:sz="4" w:space="0" w:color="000000"/>
            </w:tcBorders>
            <w:vAlign w:val="center"/>
            <w:hideMark/>
          </w:tcPr>
          <w:p w14:paraId="36665F0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Б</w:t>
            </w:r>
          </w:p>
        </w:tc>
        <w:tc>
          <w:tcPr>
            <w:tcW w:w="0" w:type="auto"/>
            <w:tcBorders>
              <w:top w:val="single" w:sz="4" w:space="0" w:color="auto"/>
              <w:left w:val="nil"/>
              <w:bottom w:val="single" w:sz="4" w:space="0" w:color="auto"/>
              <w:right w:val="single" w:sz="4" w:space="0" w:color="auto"/>
            </w:tcBorders>
            <w:vAlign w:val="center"/>
            <w:hideMark/>
          </w:tcPr>
          <w:p w14:paraId="1058084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В</w:t>
            </w:r>
          </w:p>
        </w:tc>
        <w:tc>
          <w:tcPr>
            <w:tcW w:w="0" w:type="auto"/>
            <w:tcBorders>
              <w:top w:val="single" w:sz="4" w:space="0" w:color="auto"/>
              <w:left w:val="nil"/>
              <w:bottom w:val="single" w:sz="4" w:space="0" w:color="auto"/>
              <w:right w:val="single" w:sz="4" w:space="0" w:color="auto"/>
            </w:tcBorders>
            <w:vAlign w:val="center"/>
            <w:hideMark/>
          </w:tcPr>
          <w:p w14:paraId="1C424DE2"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1</w:t>
            </w:r>
          </w:p>
        </w:tc>
        <w:tc>
          <w:tcPr>
            <w:tcW w:w="0" w:type="auto"/>
            <w:tcBorders>
              <w:top w:val="single" w:sz="4" w:space="0" w:color="auto"/>
              <w:left w:val="nil"/>
              <w:bottom w:val="single" w:sz="4" w:space="0" w:color="auto"/>
              <w:right w:val="single" w:sz="4" w:space="0" w:color="auto"/>
            </w:tcBorders>
            <w:vAlign w:val="center"/>
            <w:hideMark/>
          </w:tcPr>
          <w:p w14:paraId="36B2928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w:t>
            </w:r>
          </w:p>
        </w:tc>
        <w:tc>
          <w:tcPr>
            <w:tcW w:w="0" w:type="auto"/>
            <w:tcBorders>
              <w:top w:val="single" w:sz="4" w:space="0" w:color="auto"/>
              <w:left w:val="nil"/>
              <w:bottom w:val="single" w:sz="4" w:space="0" w:color="auto"/>
              <w:right w:val="single" w:sz="4" w:space="0" w:color="auto"/>
            </w:tcBorders>
            <w:vAlign w:val="center"/>
            <w:hideMark/>
          </w:tcPr>
          <w:p w14:paraId="7BABD3B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2</w:t>
            </w:r>
          </w:p>
        </w:tc>
      </w:tr>
      <w:tr w:rsidR="005660A6" w:rsidRPr="0084081F" w14:paraId="110A295D" w14:textId="77777777" w:rsidTr="00301DDA">
        <w:trPr>
          <w:trHeight w:val="1306"/>
        </w:trPr>
        <w:tc>
          <w:tcPr>
            <w:tcW w:w="0" w:type="auto"/>
            <w:tcBorders>
              <w:top w:val="single" w:sz="4" w:space="0" w:color="auto"/>
              <w:left w:val="single" w:sz="4" w:space="0" w:color="auto"/>
              <w:bottom w:val="single" w:sz="4" w:space="0" w:color="auto"/>
              <w:right w:val="single" w:sz="4" w:space="0" w:color="000000"/>
            </w:tcBorders>
            <w:vAlign w:val="center"/>
            <w:hideMark/>
          </w:tcPr>
          <w:p w14:paraId="6982C60F" w14:textId="7282E0FE"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left w:val="nil"/>
              <w:bottom w:val="single" w:sz="4" w:space="0" w:color="auto"/>
              <w:right w:val="single" w:sz="4" w:space="0" w:color="000000"/>
            </w:tcBorders>
            <w:hideMark/>
          </w:tcPr>
          <w:p w14:paraId="58F50A82"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Определение границ водоохранных зон и прибрежных защитных полос - всего</w:t>
            </w:r>
          </w:p>
        </w:tc>
        <w:tc>
          <w:tcPr>
            <w:tcW w:w="0" w:type="auto"/>
            <w:tcBorders>
              <w:top w:val="single" w:sz="4" w:space="0" w:color="auto"/>
              <w:left w:val="nil"/>
              <w:bottom w:val="single" w:sz="4" w:space="0" w:color="auto"/>
              <w:right w:val="single" w:sz="4" w:space="0" w:color="auto"/>
            </w:tcBorders>
            <w:vAlign w:val="center"/>
            <w:hideMark/>
          </w:tcPr>
          <w:p w14:paraId="4BA10DF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7CA2B145" w14:textId="4C86910D" w:rsidR="005660A6" w:rsidRPr="0084081F" w:rsidRDefault="00D02061" w:rsidP="0084081F">
            <w:pPr>
              <w:spacing w:after="0"/>
              <w:jc w:val="center"/>
              <w:rPr>
                <w:rFonts w:ascii="Times New Roman" w:hAnsi="Times New Roman" w:cs="Times New Roman"/>
                <w:sz w:val="24"/>
                <w:szCs w:val="24"/>
              </w:rPr>
            </w:pPr>
            <w:r>
              <w:rPr>
                <w:rFonts w:ascii="Times New Roman" w:hAnsi="Times New Roman" w:cs="Times New Roman"/>
                <w:sz w:val="24"/>
                <w:szCs w:val="24"/>
              </w:rPr>
              <w:t>78,8</w:t>
            </w:r>
          </w:p>
        </w:tc>
        <w:tc>
          <w:tcPr>
            <w:tcW w:w="0" w:type="auto"/>
            <w:tcBorders>
              <w:top w:val="single" w:sz="4" w:space="0" w:color="auto"/>
              <w:left w:val="nil"/>
              <w:bottom w:val="single" w:sz="4" w:space="0" w:color="auto"/>
              <w:right w:val="single" w:sz="4" w:space="0" w:color="auto"/>
            </w:tcBorders>
            <w:vAlign w:val="center"/>
            <w:hideMark/>
          </w:tcPr>
          <w:p w14:paraId="0877A8C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7192350D" w14:textId="778E321F" w:rsidR="005660A6" w:rsidRPr="0084081F" w:rsidRDefault="00D02061" w:rsidP="0084081F">
            <w:pPr>
              <w:spacing w:after="0"/>
              <w:jc w:val="center"/>
              <w:rPr>
                <w:rFonts w:ascii="Times New Roman" w:hAnsi="Times New Roman" w:cs="Times New Roman"/>
                <w:sz w:val="24"/>
                <w:szCs w:val="24"/>
              </w:rPr>
            </w:pPr>
            <w:r>
              <w:rPr>
                <w:rFonts w:ascii="Times New Roman" w:hAnsi="Times New Roman" w:cs="Times New Roman"/>
                <w:sz w:val="24"/>
                <w:szCs w:val="24"/>
              </w:rPr>
              <w:t>93,9</w:t>
            </w:r>
          </w:p>
        </w:tc>
      </w:tr>
      <w:tr w:rsidR="005660A6" w:rsidRPr="0084081F" w14:paraId="79AA54B0"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4DE18F01" w14:textId="0B680BD6"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nil"/>
              <w:bottom w:val="single" w:sz="4" w:space="0" w:color="auto"/>
              <w:right w:val="single" w:sz="4" w:space="0" w:color="000000"/>
            </w:tcBorders>
            <w:hideMark/>
          </w:tcPr>
          <w:p w14:paraId="6137F85F"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в том числе по источникам финансирования: </w:t>
            </w:r>
            <w:r w:rsidRPr="0084081F">
              <w:rPr>
                <w:rFonts w:ascii="Times New Roman" w:hAnsi="Times New Roman" w:cs="Times New Roman"/>
                <w:sz w:val="24"/>
                <w:szCs w:val="24"/>
              </w:rPr>
              <w:br/>
              <w:t>средства федерального бюджета, главным распорядителем которых являются Росводресурсы, выделенные на финансирование мероприятий, осуществляемых территориальными органами Росводресурсов</w:t>
            </w:r>
          </w:p>
        </w:tc>
        <w:tc>
          <w:tcPr>
            <w:tcW w:w="0" w:type="auto"/>
            <w:tcBorders>
              <w:top w:val="single" w:sz="4" w:space="0" w:color="auto"/>
              <w:left w:val="nil"/>
              <w:bottom w:val="single" w:sz="4" w:space="0" w:color="auto"/>
              <w:right w:val="single" w:sz="4" w:space="0" w:color="auto"/>
            </w:tcBorders>
            <w:vAlign w:val="center"/>
            <w:hideMark/>
          </w:tcPr>
          <w:p w14:paraId="3B403AA4"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10</w:t>
            </w:r>
          </w:p>
        </w:tc>
        <w:tc>
          <w:tcPr>
            <w:tcW w:w="0" w:type="auto"/>
            <w:tcBorders>
              <w:top w:val="single" w:sz="4" w:space="0" w:color="auto"/>
              <w:left w:val="nil"/>
              <w:bottom w:val="single" w:sz="4" w:space="0" w:color="auto"/>
              <w:right w:val="single" w:sz="4" w:space="0" w:color="000000"/>
            </w:tcBorders>
            <w:vAlign w:val="center"/>
            <w:hideMark/>
          </w:tcPr>
          <w:p w14:paraId="2A166F29"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39B3399B"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2BB5D49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64D1AC77"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167FD2FC" w14:textId="51D722DD"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4" w:space="0" w:color="auto"/>
              <w:left w:val="nil"/>
              <w:bottom w:val="single" w:sz="4" w:space="0" w:color="auto"/>
              <w:right w:val="single" w:sz="4" w:space="0" w:color="000000"/>
            </w:tcBorders>
            <w:hideMark/>
          </w:tcPr>
          <w:p w14:paraId="40CDC85E"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средства федерального бюджета, главным распорядителем которых являются Росводресурсы, предоставляемые в виде субвенций бюджетам субъектов </w:t>
            </w:r>
            <w:r w:rsidRPr="0084081F">
              <w:rPr>
                <w:rFonts w:ascii="Times New Roman" w:hAnsi="Times New Roman" w:cs="Times New Roman"/>
                <w:sz w:val="24"/>
                <w:szCs w:val="24"/>
              </w:rPr>
              <w:lastRenderedPageBreak/>
              <w:t>РФ на осуществление отдельных полномочий в области водных отношений</w:t>
            </w:r>
          </w:p>
        </w:tc>
        <w:tc>
          <w:tcPr>
            <w:tcW w:w="0" w:type="auto"/>
            <w:tcBorders>
              <w:top w:val="single" w:sz="4" w:space="0" w:color="auto"/>
              <w:left w:val="nil"/>
              <w:bottom w:val="single" w:sz="4" w:space="0" w:color="auto"/>
              <w:right w:val="single" w:sz="4" w:space="0" w:color="auto"/>
            </w:tcBorders>
            <w:vAlign w:val="center"/>
            <w:hideMark/>
          </w:tcPr>
          <w:p w14:paraId="318C882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lastRenderedPageBreak/>
              <w:t>40</w:t>
            </w:r>
          </w:p>
        </w:tc>
        <w:tc>
          <w:tcPr>
            <w:tcW w:w="0" w:type="auto"/>
            <w:tcBorders>
              <w:top w:val="single" w:sz="4" w:space="0" w:color="auto"/>
              <w:left w:val="nil"/>
              <w:bottom w:val="single" w:sz="4" w:space="0" w:color="auto"/>
              <w:right w:val="single" w:sz="4" w:space="0" w:color="000000"/>
            </w:tcBorders>
            <w:vAlign w:val="center"/>
            <w:hideMark/>
          </w:tcPr>
          <w:p w14:paraId="775111DE" w14:textId="598B3D6E" w:rsidR="005660A6" w:rsidRPr="0084081F" w:rsidRDefault="00D02061" w:rsidP="0084081F">
            <w:pPr>
              <w:spacing w:after="0"/>
              <w:jc w:val="center"/>
              <w:rPr>
                <w:rFonts w:ascii="Times New Roman" w:hAnsi="Times New Roman" w:cs="Times New Roman"/>
                <w:sz w:val="24"/>
                <w:szCs w:val="24"/>
              </w:rPr>
            </w:pPr>
            <w:r w:rsidRPr="00D02061">
              <w:rPr>
                <w:rFonts w:ascii="Times New Roman" w:hAnsi="Times New Roman" w:cs="Times New Roman"/>
                <w:sz w:val="24"/>
                <w:szCs w:val="24"/>
              </w:rPr>
              <w:t>78,8</w:t>
            </w:r>
          </w:p>
        </w:tc>
        <w:tc>
          <w:tcPr>
            <w:tcW w:w="0" w:type="auto"/>
            <w:tcBorders>
              <w:top w:val="single" w:sz="4" w:space="0" w:color="auto"/>
              <w:left w:val="nil"/>
              <w:bottom w:val="single" w:sz="4" w:space="0" w:color="auto"/>
              <w:right w:val="single" w:sz="4" w:space="0" w:color="auto"/>
            </w:tcBorders>
            <w:vAlign w:val="center"/>
            <w:hideMark/>
          </w:tcPr>
          <w:p w14:paraId="7C27649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0E4AC0C3" w14:textId="57CC1375" w:rsidR="005660A6" w:rsidRPr="0084081F" w:rsidRDefault="00D02061" w:rsidP="0084081F">
            <w:pPr>
              <w:spacing w:after="0"/>
              <w:jc w:val="center"/>
              <w:rPr>
                <w:rFonts w:ascii="Times New Roman" w:hAnsi="Times New Roman" w:cs="Times New Roman"/>
                <w:sz w:val="24"/>
                <w:szCs w:val="24"/>
              </w:rPr>
            </w:pPr>
            <w:r w:rsidRPr="00D02061">
              <w:rPr>
                <w:rFonts w:ascii="Times New Roman" w:hAnsi="Times New Roman" w:cs="Times New Roman"/>
                <w:sz w:val="24"/>
                <w:szCs w:val="24"/>
              </w:rPr>
              <w:t>93,9</w:t>
            </w:r>
          </w:p>
        </w:tc>
      </w:tr>
      <w:tr w:rsidR="005660A6" w:rsidRPr="0084081F" w14:paraId="793612C9"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5AD230D6" w14:textId="052C44A7"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single" w:sz="4" w:space="0" w:color="auto"/>
              <w:left w:val="nil"/>
              <w:bottom w:val="single" w:sz="4" w:space="0" w:color="auto"/>
              <w:right w:val="single" w:sz="4" w:space="0" w:color="000000"/>
            </w:tcBorders>
            <w:hideMark/>
          </w:tcPr>
          <w:p w14:paraId="4CA87941"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Закрепление на местности границ водоохранных зон и прибрежных защитных полос специальными информационными знаками - всего</w:t>
            </w:r>
          </w:p>
        </w:tc>
        <w:tc>
          <w:tcPr>
            <w:tcW w:w="0" w:type="auto"/>
            <w:tcBorders>
              <w:top w:val="single" w:sz="4" w:space="0" w:color="auto"/>
              <w:left w:val="nil"/>
              <w:bottom w:val="single" w:sz="4" w:space="0" w:color="auto"/>
              <w:right w:val="single" w:sz="4" w:space="0" w:color="auto"/>
            </w:tcBorders>
            <w:vAlign w:val="center"/>
            <w:hideMark/>
          </w:tcPr>
          <w:p w14:paraId="7640819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23B84291"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6EDE7DE1"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68900C5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4378F9AA"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2A7B972A" w14:textId="5FD8A1AF"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Borders>
              <w:top w:val="single" w:sz="4" w:space="0" w:color="auto"/>
              <w:left w:val="nil"/>
              <w:bottom w:val="single" w:sz="4" w:space="0" w:color="auto"/>
              <w:right w:val="single" w:sz="4" w:space="0" w:color="000000"/>
            </w:tcBorders>
            <w:hideMark/>
          </w:tcPr>
          <w:p w14:paraId="6263008B"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в том числе по источникам финансирования: </w:t>
            </w:r>
            <w:r w:rsidRPr="0084081F">
              <w:rPr>
                <w:rFonts w:ascii="Times New Roman" w:hAnsi="Times New Roman" w:cs="Times New Roman"/>
                <w:sz w:val="24"/>
                <w:szCs w:val="24"/>
              </w:rPr>
              <w:br/>
              <w:t>средства федерального бюджета, главным распорядителем которых являются Росводресурсы, выделенные на финансирование мероприятий, осуществляемых территориальными органами Росводресурсов</w:t>
            </w:r>
          </w:p>
        </w:tc>
        <w:tc>
          <w:tcPr>
            <w:tcW w:w="0" w:type="auto"/>
            <w:tcBorders>
              <w:top w:val="single" w:sz="4" w:space="0" w:color="auto"/>
              <w:left w:val="nil"/>
              <w:bottom w:val="single" w:sz="4" w:space="0" w:color="auto"/>
              <w:right w:val="single" w:sz="4" w:space="0" w:color="auto"/>
            </w:tcBorders>
            <w:vAlign w:val="center"/>
            <w:hideMark/>
          </w:tcPr>
          <w:p w14:paraId="0B18CFFB"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10</w:t>
            </w:r>
          </w:p>
        </w:tc>
        <w:tc>
          <w:tcPr>
            <w:tcW w:w="0" w:type="auto"/>
            <w:tcBorders>
              <w:top w:val="single" w:sz="4" w:space="0" w:color="auto"/>
              <w:left w:val="nil"/>
              <w:bottom w:val="single" w:sz="4" w:space="0" w:color="auto"/>
              <w:right w:val="single" w:sz="4" w:space="0" w:color="000000"/>
            </w:tcBorders>
            <w:vAlign w:val="center"/>
            <w:hideMark/>
          </w:tcPr>
          <w:p w14:paraId="51EF90D9"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6E94A54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57967E52"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79D5150C"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130EBB7D" w14:textId="5A36528C"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0" w:type="auto"/>
            <w:tcBorders>
              <w:top w:val="single" w:sz="4" w:space="0" w:color="auto"/>
              <w:left w:val="nil"/>
              <w:bottom w:val="single" w:sz="4" w:space="0" w:color="auto"/>
              <w:right w:val="single" w:sz="4" w:space="0" w:color="000000"/>
            </w:tcBorders>
            <w:hideMark/>
          </w:tcPr>
          <w:p w14:paraId="373B5DE3"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средства федерального бюджета, главным распорядителем которых являются Росводресурсы, выделенные на финансирование мероприятий, осуществляемых подведомственными учреждениями Росводресурсов</w:t>
            </w:r>
          </w:p>
        </w:tc>
        <w:tc>
          <w:tcPr>
            <w:tcW w:w="0" w:type="auto"/>
            <w:tcBorders>
              <w:top w:val="single" w:sz="4" w:space="0" w:color="auto"/>
              <w:left w:val="nil"/>
              <w:bottom w:val="single" w:sz="4" w:space="0" w:color="auto"/>
              <w:right w:val="single" w:sz="4" w:space="0" w:color="auto"/>
            </w:tcBorders>
            <w:vAlign w:val="center"/>
            <w:hideMark/>
          </w:tcPr>
          <w:p w14:paraId="7B8D9F22"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20</w:t>
            </w:r>
          </w:p>
        </w:tc>
        <w:tc>
          <w:tcPr>
            <w:tcW w:w="0" w:type="auto"/>
            <w:tcBorders>
              <w:top w:val="single" w:sz="4" w:space="0" w:color="auto"/>
              <w:left w:val="nil"/>
              <w:bottom w:val="single" w:sz="4" w:space="0" w:color="auto"/>
              <w:right w:val="single" w:sz="4" w:space="0" w:color="000000"/>
            </w:tcBorders>
            <w:vAlign w:val="center"/>
            <w:hideMark/>
          </w:tcPr>
          <w:p w14:paraId="031EDB1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51C8691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107529E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587E522F"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7E956BE9" w14:textId="219309DA"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0" w:type="auto"/>
            <w:tcBorders>
              <w:top w:val="single" w:sz="4" w:space="0" w:color="auto"/>
              <w:left w:val="nil"/>
              <w:bottom w:val="single" w:sz="4" w:space="0" w:color="auto"/>
              <w:right w:val="single" w:sz="4" w:space="0" w:color="000000"/>
            </w:tcBorders>
            <w:hideMark/>
          </w:tcPr>
          <w:p w14:paraId="4559C1E8"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средства федерального бюджета, главным распорядителем </w:t>
            </w:r>
            <w:r w:rsidRPr="0084081F">
              <w:rPr>
                <w:rFonts w:ascii="Times New Roman" w:hAnsi="Times New Roman" w:cs="Times New Roman"/>
                <w:sz w:val="24"/>
                <w:szCs w:val="24"/>
              </w:rPr>
              <w:lastRenderedPageBreak/>
              <w:t>которых являются Росводресурсы, предоставляемые в виде субвенций бюджетам субъектов РФ на осуществление отдельных полномочий в области водных отношений</w:t>
            </w:r>
          </w:p>
        </w:tc>
        <w:tc>
          <w:tcPr>
            <w:tcW w:w="0" w:type="auto"/>
            <w:tcBorders>
              <w:top w:val="single" w:sz="4" w:space="0" w:color="auto"/>
              <w:left w:val="nil"/>
              <w:bottom w:val="single" w:sz="4" w:space="0" w:color="auto"/>
              <w:right w:val="single" w:sz="4" w:space="0" w:color="auto"/>
            </w:tcBorders>
            <w:vAlign w:val="center"/>
            <w:hideMark/>
          </w:tcPr>
          <w:p w14:paraId="1F70A94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lastRenderedPageBreak/>
              <w:t>40</w:t>
            </w:r>
          </w:p>
        </w:tc>
        <w:tc>
          <w:tcPr>
            <w:tcW w:w="0" w:type="auto"/>
            <w:tcBorders>
              <w:top w:val="single" w:sz="4" w:space="0" w:color="auto"/>
              <w:left w:val="nil"/>
              <w:bottom w:val="single" w:sz="4" w:space="0" w:color="auto"/>
              <w:right w:val="single" w:sz="4" w:space="0" w:color="000000"/>
            </w:tcBorders>
            <w:vAlign w:val="center"/>
            <w:hideMark/>
          </w:tcPr>
          <w:p w14:paraId="401B44B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7127E93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232B8AF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7526F14A"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0123C0FA" w14:textId="240999A8"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0" w:type="auto"/>
            <w:tcBorders>
              <w:top w:val="single" w:sz="4" w:space="0" w:color="auto"/>
              <w:left w:val="nil"/>
              <w:bottom w:val="single" w:sz="4" w:space="0" w:color="auto"/>
              <w:right w:val="single" w:sz="4" w:space="0" w:color="000000"/>
            </w:tcBorders>
            <w:hideMark/>
          </w:tcPr>
          <w:p w14:paraId="53AED983"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Залужение земель в прибрежных защитных полосах - всего</w:t>
            </w:r>
          </w:p>
        </w:tc>
        <w:tc>
          <w:tcPr>
            <w:tcW w:w="0" w:type="auto"/>
            <w:tcBorders>
              <w:top w:val="single" w:sz="4" w:space="0" w:color="auto"/>
              <w:left w:val="nil"/>
              <w:bottom w:val="single" w:sz="4" w:space="0" w:color="auto"/>
              <w:right w:val="single" w:sz="4" w:space="0" w:color="auto"/>
            </w:tcBorders>
            <w:vAlign w:val="center"/>
            <w:hideMark/>
          </w:tcPr>
          <w:p w14:paraId="75DB5440"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7A3C027F" w14:textId="4B1358ED" w:rsidR="005660A6" w:rsidRPr="0084081F" w:rsidRDefault="00D02061" w:rsidP="0084081F">
            <w:pPr>
              <w:spacing w:after="0"/>
              <w:jc w:val="center"/>
              <w:rPr>
                <w:rFonts w:ascii="Times New Roman" w:hAnsi="Times New Roman" w:cs="Times New Roman"/>
                <w:sz w:val="24"/>
                <w:szCs w:val="24"/>
              </w:rPr>
            </w:pPr>
            <w:r>
              <w:rPr>
                <w:rFonts w:ascii="Times New Roman" w:hAnsi="Times New Roman" w:cs="Times New Roman"/>
                <w:sz w:val="24"/>
                <w:szCs w:val="24"/>
              </w:rPr>
              <w:t>3</w:t>
            </w:r>
            <w:r w:rsidR="005660A6"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6B38CDE0"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га</w:t>
            </w:r>
          </w:p>
        </w:tc>
        <w:tc>
          <w:tcPr>
            <w:tcW w:w="0" w:type="auto"/>
            <w:tcBorders>
              <w:top w:val="single" w:sz="4" w:space="0" w:color="auto"/>
              <w:left w:val="nil"/>
              <w:bottom w:val="single" w:sz="4" w:space="0" w:color="auto"/>
              <w:right w:val="single" w:sz="4" w:space="0" w:color="000000"/>
            </w:tcBorders>
            <w:vAlign w:val="center"/>
            <w:hideMark/>
          </w:tcPr>
          <w:p w14:paraId="7D3F016F"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75F74F84"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7203885C" w14:textId="26BF4FC2"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0" w:type="auto"/>
            <w:tcBorders>
              <w:top w:val="single" w:sz="4" w:space="0" w:color="auto"/>
              <w:left w:val="nil"/>
              <w:bottom w:val="single" w:sz="4" w:space="0" w:color="auto"/>
              <w:right w:val="single" w:sz="4" w:space="0" w:color="000000"/>
            </w:tcBorders>
            <w:hideMark/>
          </w:tcPr>
          <w:p w14:paraId="0C932198"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в том числе по источникам финансирования: </w:t>
            </w:r>
            <w:r w:rsidRPr="0084081F">
              <w:rPr>
                <w:rFonts w:ascii="Times New Roman" w:hAnsi="Times New Roman" w:cs="Times New Roman"/>
                <w:sz w:val="24"/>
                <w:szCs w:val="24"/>
              </w:rPr>
              <w:br/>
              <w:t>иные средства федерального бюджета</w:t>
            </w:r>
          </w:p>
        </w:tc>
        <w:tc>
          <w:tcPr>
            <w:tcW w:w="0" w:type="auto"/>
            <w:tcBorders>
              <w:top w:val="single" w:sz="4" w:space="0" w:color="auto"/>
              <w:left w:val="nil"/>
              <w:bottom w:val="single" w:sz="4" w:space="0" w:color="auto"/>
              <w:right w:val="single" w:sz="4" w:space="0" w:color="auto"/>
            </w:tcBorders>
            <w:vAlign w:val="center"/>
            <w:hideMark/>
          </w:tcPr>
          <w:p w14:paraId="037C748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50</w:t>
            </w:r>
          </w:p>
        </w:tc>
        <w:tc>
          <w:tcPr>
            <w:tcW w:w="0" w:type="auto"/>
            <w:tcBorders>
              <w:top w:val="single" w:sz="4" w:space="0" w:color="auto"/>
              <w:left w:val="nil"/>
              <w:bottom w:val="single" w:sz="4" w:space="0" w:color="auto"/>
              <w:right w:val="single" w:sz="4" w:space="0" w:color="000000"/>
            </w:tcBorders>
            <w:vAlign w:val="center"/>
            <w:hideMark/>
          </w:tcPr>
          <w:p w14:paraId="588FFEC4"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272D923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га</w:t>
            </w:r>
          </w:p>
        </w:tc>
        <w:tc>
          <w:tcPr>
            <w:tcW w:w="0" w:type="auto"/>
            <w:tcBorders>
              <w:top w:val="single" w:sz="4" w:space="0" w:color="auto"/>
              <w:left w:val="nil"/>
              <w:bottom w:val="single" w:sz="4" w:space="0" w:color="auto"/>
              <w:right w:val="single" w:sz="4" w:space="0" w:color="000000"/>
            </w:tcBorders>
            <w:vAlign w:val="center"/>
            <w:hideMark/>
          </w:tcPr>
          <w:p w14:paraId="1A4F7990"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5F495ED3" w14:textId="77777777" w:rsidTr="0084081F">
        <w:trPr>
          <w:trHeight w:val="414"/>
        </w:trPr>
        <w:tc>
          <w:tcPr>
            <w:tcW w:w="0" w:type="auto"/>
            <w:tcBorders>
              <w:top w:val="single" w:sz="4" w:space="0" w:color="auto"/>
              <w:left w:val="single" w:sz="4" w:space="0" w:color="auto"/>
              <w:bottom w:val="single" w:sz="4" w:space="0" w:color="auto"/>
              <w:right w:val="single" w:sz="4" w:space="0" w:color="000000"/>
            </w:tcBorders>
            <w:vAlign w:val="center"/>
            <w:hideMark/>
          </w:tcPr>
          <w:p w14:paraId="2BB282BA" w14:textId="145DA9AF"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0" w:type="auto"/>
            <w:tcBorders>
              <w:top w:val="single" w:sz="4" w:space="0" w:color="auto"/>
              <w:left w:val="nil"/>
              <w:bottom w:val="single" w:sz="4" w:space="0" w:color="auto"/>
              <w:right w:val="single" w:sz="4" w:space="0" w:color="000000"/>
            </w:tcBorders>
            <w:hideMark/>
          </w:tcPr>
          <w:p w14:paraId="7A4DD223"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бюджета субъекта Российской Федерации</w:t>
            </w:r>
          </w:p>
        </w:tc>
        <w:tc>
          <w:tcPr>
            <w:tcW w:w="0" w:type="auto"/>
            <w:tcBorders>
              <w:top w:val="single" w:sz="4" w:space="0" w:color="auto"/>
              <w:left w:val="nil"/>
              <w:bottom w:val="single" w:sz="4" w:space="0" w:color="auto"/>
              <w:right w:val="single" w:sz="4" w:space="0" w:color="auto"/>
            </w:tcBorders>
            <w:vAlign w:val="center"/>
            <w:hideMark/>
          </w:tcPr>
          <w:p w14:paraId="16838E3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60</w:t>
            </w:r>
          </w:p>
        </w:tc>
        <w:tc>
          <w:tcPr>
            <w:tcW w:w="0" w:type="auto"/>
            <w:tcBorders>
              <w:top w:val="single" w:sz="4" w:space="0" w:color="auto"/>
              <w:left w:val="nil"/>
              <w:bottom w:val="single" w:sz="4" w:space="0" w:color="auto"/>
              <w:right w:val="single" w:sz="4" w:space="0" w:color="000000"/>
            </w:tcBorders>
            <w:vAlign w:val="center"/>
            <w:hideMark/>
          </w:tcPr>
          <w:p w14:paraId="4FF487D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730CEA9F"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га</w:t>
            </w:r>
          </w:p>
        </w:tc>
        <w:tc>
          <w:tcPr>
            <w:tcW w:w="0" w:type="auto"/>
            <w:tcBorders>
              <w:top w:val="single" w:sz="4" w:space="0" w:color="auto"/>
              <w:left w:val="nil"/>
              <w:bottom w:val="single" w:sz="4" w:space="0" w:color="auto"/>
              <w:right w:val="single" w:sz="4" w:space="0" w:color="000000"/>
            </w:tcBorders>
            <w:vAlign w:val="center"/>
            <w:hideMark/>
          </w:tcPr>
          <w:p w14:paraId="5191BE9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2D0158C4"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1CC7B8CB" w14:textId="6499540F"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11</w:t>
            </w:r>
          </w:p>
        </w:tc>
        <w:tc>
          <w:tcPr>
            <w:tcW w:w="0" w:type="auto"/>
            <w:tcBorders>
              <w:top w:val="single" w:sz="4" w:space="0" w:color="auto"/>
              <w:left w:val="nil"/>
              <w:bottom w:val="single" w:sz="4" w:space="0" w:color="auto"/>
              <w:right w:val="single" w:sz="4" w:space="0" w:color="000000"/>
            </w:tcBorders>
            <w:hideMark/>
          </w:tcPr>
          <w:p w14:paraId="35090C0E"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местных бюджетов</w:t>
            </w:r>
          </w:p>
        </w:tc>
        <w:tc>
          <w:tcPr>
            <w:tcW w:w="0" w:type="auto"/>
            <w:tcBorders>
              <w:top w:val="single" w:sz="4" w:space="0" w:color="auto"/>
              <w:left w:val="nil"/>
              <w:bottom w:val="single" w:sz="4" w:space="0" w:color="auto"/>
              <w:right w:val="single" w:sz="4" w:space="0" w:color="auto"/>
            </w:tcBorders>
            <w:vAlign w:val="center"/>
            <w:hideMark/>
          </w:tcPr>
          <w:p w14:paraId="3720336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70</w:t>
            </w:r>
          </w:p>
        </w:tc>
        <w:tc>
          <w:tcPr>
            <w:tcW w:w="0" w:type="auto"/>
            <w:tcBorders>
              <w:top w:val="single" w:sz="4" w:space="0" w:color="auto"/>
              <w:left w:val="nil"/>
              <w:bottom w:val="single" w:sz="4" w:space="0" w:color="auto"/>
              <w:right w:val="single" w:sz="4" w:space="0" w:color="000000"/>
            </w:tcBorders>
            <w:vAlign w:val="center"/>
            <w:hideMark/>
          </w:tcPr>
          <w:p w14:paraId="6961BB3B"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6558B01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га</w:t>
            </w:r>
          </w:p>
        </w:tc>
        <w:tc>
          <w:tcPr>
            <w:tcW w:w="0" w:type="auto"/>
            <w:tcBorders>
              <w:top w:val="single" w:sz="4" w:space="0" w:color="auto"/>
              <w:left w:val="nil"/>
              <w:bottom w:val="single" w:sz="4" w:space="0" w:color="auto"/>
              <w:right w:val="single" w:sz="4" w:space="0" w:color="000000"/>
            </w:tcBorders>
            <w:vAlign w:val="center"/>
            <w:hideMark/>
          </w:tcPr>
          <w:p w14:paraId="1667F3D1"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0539AF2C"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27B727C1" w14:textId="095D74DC"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0" w:type="auto"/>
            <w:tcBorders>
              <w:top w:val="single" w:sz="4" w:space="0" w:color="auto"/>
              <w:left w:val="nil"/>
              <w:bottom w:val="single" w:sz="4" w:space="0" w:color="auto"/>
              <w:right w:val="single" w:sz="4" w:space="0" w:color="000000"/>
            </w:tcBorders>
            <w:hideMark/>
          </w:tcPr>
          <w:p w14:paraId="387CD4B5"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собственные средства респондента</w:t>
            </w:r>
          </w:p>
        </w:tc>
        <w:tc>
          <w:tcPr>
            <w:tcW w:w="0" w:type="auto"/>
            <w:tcBorders>
              <w:top w:val="single" w:sz="4" w:space="0" w:color="auto"/>
              <w:left w:val="nil"/>
              <w:bottom w:val="single" w:sz="4" w:space="0" w:color="auto"/>
              <w:right w:val="single" w:sz="4" w:space="0" w:color="auto"/>
            </w:tcBorders>
            <w:vAlign w:val="center"/>
            <w:hideMark/>
          </w:tcPr>
          <w:p w14:paraId="27F8E312"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80</w:t>
            </w:r>
          </w:p>
        </w:tc>
        <w:tc>
          <w:tcPr>
            <w:tcW w:w="0" w:type="auto"/>
            <w:tcBorders>
              <w:top w:val="single" w:sz="4" w:space="0" w:color="auto"/>
              <w:left w:val="nil"/>
              <w:bottom w:val="single" w:sz="4" w:space="0" w:color="auto"/>
              <w:right w:val="single" w:sz="4" w:space="0" w:color="000000"/>
            </w:tcBorders>
            <w:vAlign w:val="center"/>
            <w:hideMark/>
          </w:tcPr>
          <w:p w14:paraId="122BEFAD" w14:textId="40476BBE" w:rsidR="005660A6" w:rsidRPr="0084081F" w:rsidRDefault="00D02061" w:rsidP="0084081F">
            <w:pPr>
              <w:spacing w:after="0"/>
              <w:jc w:val="center"/>
              <w:rPr>
                <w:rFonts w:ascii="Times New Roman" w:hAnsi="Times New Roman" w:cs="Times New Roman"/>
                <w:sz w:val="24"/>
                <w:szCs w:val="24"/>
              </w:rPr>
            </w:pPr>
            <w:r>
              <w:rPr>
                <w:rFonts w:ascii="Times New Roman" w:hAnsi="Times New Roman" w:cs="Times New Roman"/>
                <w:sz w:val="24"/>
                <w:szCs w:val="24"/>
              </w:rPr>
              <w:t>3</w:t>
            </w:r>
            <w:r w:rsidR="005660A6"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3A9673E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га</w:t>
            </w:r>
          </w:p>
        </w:tc>
        <w:tc>
          <w:tcPr>
            <w:tcW w:w="0" w:type="auto"/>
            <w:tcBorders>
              <w:top w:val="single" w:sz="4" w:space="0" w:color="auto"/>
              <w:left w:val="nil"/>
              <w:bottom w:val="single" w:sz="4" w:space="0" w:color="auto"/>
              <w:right w:val="single" w:sz="4" w:space="0" w:color="000000"/>
            </w:tcBorders>
            <w:vAlign w:val="center"/>
            <w:hideMark/>
          </w:tcPr>
          <w:p w14:paraId="38EA07C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2ABD5002"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1101D5D9" w14:textId="449C6FF3"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13</w:t>
            </w:r>
          </w:p>
        </w:tc>
        <w:tc>
          <w:tcPr>
            <w:tcW w:w="0" w:type="auto"/>
            <w:tcBorders>
              <w:top w:val="single" w:sz="4" w:space="0" w:color="auto"/>
              <w:left w:val="nil"/>
              <w:bottom w:val="single" w:sz="4" w:space="0" w:color="auto"/>
              <w:right w:val="single" w:sz="4" w:space="0" w:color="000000"/>
            </w:tcBorders>
            <w:hideMark/>
          </w:tcPr>
          <w:p w14:paraId="0E75956A"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другие источники финансирования, в частности: средства общественных организаций, спонсорская помощь, и т.п.</w:t>
            </w:r>
          </w:p>
        </w:tc>
        <w:tc>
          <w:tcPr>
            <w:tcW w:w="0" w:type="auto"/>
            <w:tcBorders>
              <w:top w:val="single" w:sz="4" w:space="0" w:color="auto"/>
              <w:left w:val="nil"/>
              <w:bottom w:val="single" w:sz="4" w:space="0" w:color="auto"/>
              <w:right w:val="single" w:sz="4" w:space="0" w:color="auto"/>
            </w:tcBorders>
            <w:vAlign w:val="center"/>
            <w:hideMark/>
          </w:tcPr>
          <w:p w14:paraId="4FF1C418"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90</w:t>
            </w:r>
          </w:p>
        </w:tc>
        <w:tc>
          <w:tcPr>
            <w:tcW w:w="0" w:type="auto"/>
            <w:tcBorders>
              <w:top w:val="single" w:sz="4" w:space="0" w:color="auto"/>
              <w:left w:val="nil"/>
              <w:bottom w:val="single" w:sz="4" w:space="0" w:color="auto"/>
              <w:right w:val="single" w:sz="4" w:space="0" w:color="000000"/>
            </w:tcBorders>
            <w:vAlign w:val="center"/>
            <w:hideMark/>
          </w:tcPr>
          <w:p w14:paraId="08FCBC9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62DBA799"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га</w:t>
            </w:r>
          </w:p>
        </w:tc>
        <w:tc>
          <w:tcPr>
            <w:tcW w:w="0" w:type="auto"/>
            <w:tcBorders>
              <w:top w:val="single" w:sz="4" w:space="0" w:color="auto"/>
              <w:left w:val="nil"/>
              <w:bottom w:val="single" w:sz="4" w:space="0" w:color="auto"/>
              <w:right w:val="single" w:sz="4" w:space="0" w:color="000000"/>
            </w:tcBorders>
            <w:vAlign w:val="center"/>
            <w:hideMark/>
          </w:tcPr>
          <w:p w14:paraId="1FB98202"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0140703F"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3BB328EE" w14:textId="5918869D"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14</w:t>
            </w:r>
          </w:p>
        </w:tc>
        <w:tc>
          <w:tcPr>
            <w:tcW w:w="0" w:type="auto"/>
            <w:tcBorders>
              <w:top w:val="single" w:sz="4" w:space="0" w:color="auto"/>
              <w:left w:val="nil"/>
              <w:bottom w:val="single" w:sz="4" w:space="0" w:color="auto"/>
              <w:right w:val="single" w:sz="4" w:space="0" w:color="000000"/>
            </w:tcBorders>
            <w:hideMark/>
          </w:tcPr>
          <w:p w14:paraId="633601E2"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Облесение прибрежных защитных полос - всего</w:t>
            </w:r>
          </w:p>
        </w:tc>
        <w:tc>
          <w:tcPr>
            <w:tcW w:w="0" w:type="auto"/>
            <w:tcBorders>
              <w:top w:val="single" w:sz="4" w:space="0" w:color="auto"/>
              <w:left w:val="nil"/>
              <w:bottom w:val="single" w:sz="4" w:space="0" w:color="auto"/>
              <w:right w:val="single" w:sz="4" w:space="0" w:color="auto"/>
            </w:tcBorders>
            <w:vAlign w:val="center"/>
            <w:hideMark/>
          </w:tcPr>
          <w:p w14:paraId="29F3299F"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70908F8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74DF14EB"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га</w:t>
            </w:r>
          </w:p>
        </w:tc>
        <w:tc>
          <w:tcPr>
            <w:tcW w:w="0" w:type="auto"/>
            <w:tcBorders>
              <w:top w:val="single" w:sz="4" w:space="0" w:color="auto"/>
              <w:left w:val="nil"/>
              <w:bottom w:val="single" w:sz="4" w:space="0" w:color="auto"/>
              <w:right w:val="single" w:sz="4" w:space="0" w:color="000000"/>
            </w:tcBorders>
            <w:vAlign w:val="center"/>
            <w:hideMark/>
          </w:tcPr>
          <w:p w14:paraId="2D326459"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3BD236B6" w14:textId="77777777" w:rsidTr="00301DDA">
        <w:trPr>
          <w:trHeight w:val="303"/>
        </w:trPr>
        <w:tc>
          <w:tcPr>
            <w:tcW w:w="0" w:type="auto"/>
            <w:tcBorders>
              <w:top w:val="single" w:sz="4" w:space="0" w:color="auto"/>
              <w:left w:val="single" w:sz="4" w:space="0" w:color="auto"/>
              <w:bottom w:val="single" w:sz="4" w:space="0" w:color="auto"/>
              <w:right w:val="single" w:sz="4" w:space="0" w:color="000000"/>
            </w:tcBorders>
            <w:vAlign w:val="center"/>
            <w:hideMark/>
          </w:tcPr>
          <w:p w14:paraId="201EC00F" w14:textId="4D1FE811"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0" w:type="auto"/>
            <w:tcBorders>
              <w:top w:val="single" w:sz="4" w:space="0" w:color="auto"/>
              <w:left w:val="nil"/>
              <w:bottom w:val="single" w:sz="4" w:space="0" w:color="auto"/>
              <w:right w:val="single" w:sz="4" w:space="0" w:color="000000"/>
            </w:tcBorders>
            <w:hideMark/>
          </w:tcPr>
          <w:p w14:paraId="56BAC881" w14:textId="1EA08A93"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в том числе</w:t>
            </w:r>
            <w:r w:rsidR="00301DDA">
              <w:rPr>
                <w:rFonts w:ascii="Times New Roman" w:hAnsi="Times New Roman" w:cs="Times New Roman"/>
                <w:sz w:val="24"/>
                <w:szCs w:val="24"/>
              </w:rPr>
              <w:t xml:space="preserve"> по источникам финансирования: </w:t>
            </w:r>
            <w:r w:rsidRPr="0084081F">
              <w:rPr>
                <w:rFonts w:ascii="Times New Roman" w:hAnsi="Times New Roman" w:cs="Times New Roman"/>
                <w:sz w:val="24"/>
                <w:szCs w:val="24"/>
              </w:rPr>
              <w:t xml:space="preserve">иные средства федерального </w:t>
            </w:r>
            <w:r w:rsidRPr="0084081F">
              <w:rPr>
                <w:rFonts w:ascii="Times New Roman" w:hAnsi="Times New Roman" w:cs="Times New Roman"/>
                <w:sz w:val="24"/>
                <w:szCs w:val="24"/>
              </w:rPr>
              <w:lastRenderedPageBreak/>
              <w:t>бюджета</w:t>
            </w:r>
          </w:p>
        </w:tc>
        <w:tc>
          <w:tcPr>
            <w:tcW w:w="0" w:type="auto"/>
            <w:tcBorders>
              <w:top w:val="single" w:sz="4" w:space="0" w:color="auto"/>
              <w:left w:val="nil"/>
              <w:bottom w:val="single" w:sz="4" w:space="0" w:color="auto"/>
              <w:right w:val="single" w:sz="4" w:space="0" w:color="auto"/>
            </w:tcBorders>
            <w:vAlign w:val="center"/>
            <w:hideMark/>
          </w:tcPr>
          <w:p w14:paraId="56AAE60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lastRenderedPageBreak/>
              <w:t>50</w:t>
            </w:r>
          </w:p>
        </w:tc>
        <w:tc>
          <w:tcPr>
            <w:tcW w:w="0" w:type="auto"/>
            <w:tcBorders>
              <w:top w:val="single" w:sz="4" w:space="0" w:color="auto"/>
              <w:left w:val="nil"/>
              <w:bottom w:val="single" w:sz="4" w:space="0" w:color="auto"/>
              <w:right w:val="single" w:sz="4" w:space="0" w:color="000000"/>
            </w:tcBorders>
            <w:vAlign w:val="center"/>
            <w:hideMark/>
          </w:tcPr>
          <w:p w14:paraId="75475EA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4E070AC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га</w:t>
            </w:r>
          </w:p>
        </w:tc>
        <w:tc>
          <w:tcPr>
            <w:tcW w:w="0" w:type="auto"/>
            <w:tcBorders>
              <w:top w:val="single" w:sz="4" w:space="0" w:color="auto"/>
              <w:left w:val="nil"/>
              <w:bottom w:val="single" w:sz="4" w:space="0" w:color="auto"/>
              <w:right w:val="single" w:sz="4" w:space="0" w:color="000000"/>
            </w:tcBorders>
            <w:vAlign w:val="center"/>
            <w:hideMark/>
          </w:tcPr>
          <w:p w14:paraId="7F35538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0A703941"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0A89C7B3" w14:textId="00F634C4"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16</w:t>
            </w:r>
          </w:p>
        </w:tc>
        <w:tc>
          <w:tcPr>
            <w:tcW w:w="0" w:type="auto"/>
            <w:tcBorders>
              <w:top w:val="single" w:sz="4" w:space="0" w:color="auto"/>
              <w:left w:val="nil"/>
              <w:bottom w:val="single" w:sz="4" w:space="0" w:color="auto"/>
              <w:right w:val="single" w:sz="4" w:space="0" w:color="000000"/>
            </w:tcBorders>
            <w:hideMark/>
          </w:tcPr>
          <w:p w14:paraId="62BEE0DD"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бюджета субъекта Российской Федерации</w:t>
            </w:r>
          </w:p>
        </w:tc>
        <w:tc>
          <w:tcPr>
            <w:tcW w:w="0" w:type="auto"/>
            <w:tcBorders>
              <w:top w:val="single" w:sz="4" w:space="0" w:color="auto"/>
              <w:left w:val="nil"/>
              <w:bottom w:val="single" w:sz="4" w:space="0" w:color="auto"/>
              <w:right w:val="single" w:sz="4" w:space="0" w:color="auto"/>
            </w:tcBorders>
            <w:vAlign w:val="center"/>
            <w:hideMark/>
          </w:tcPr>
          <w:p w14:paraId="4FC5590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60</w:t>
            </w:r>
          </w:p>
        </w:tc>
        <w:tc>
          <w:tcPr>
            <w:tcW w:w="0" w:type="auto"/>
            <w:tcBorders>
              <w:top w:val="single" w:sz="4" w:space="0" w:color="auto"/>
              <w:left w:val="nil"/>
              <w:bottom w:val="single" w:sz="4" w:space="0" w:color="auto"/>
              <w:right w:val="single" w:sz="4" w:space="0" w:color="000000"/>
            </w:tcBorders>
            <w:vAlign w:val="center"/>
            <w:hideMark/>
          </w:tcPr>
          <w:p w14:paraId="60F513B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350354B0"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га</w:t>
            </w:r>
          </w:p>
        </w:tc>
        <w:tc>
          <w:tcPr>
            <w:tcW w:w="0" w:type="auto"/>
            <w:tcBorders>
              <w:top w:val="single" w:sz="4" w:space="0" w:color="auto"/>
              <w:left w:val="nil"/>
              <w:bottom w:val="single" w:sz="4" w:space="0" w:color="auto"/>
              <w:right w:val="single" w:sz="4" w:space="0" w:color="000000"/>
            </w:tcBorders>
            <w:vAlign w:val="center"/>
            <w:hideMark/>
          </w:tcPr>
          <w:p w14:paraId="5BD4B6A8"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39B6E852"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0E512D83" w14:textId="57892445"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17</w:t>
            </w:r>
          </w:p>
        </w:tc>
        <w:tc>
          <w:tcPr>
            <w:tcW w:w="0" w:type="auto"/>
            <w:tcBorders>
              <w:top w:val="single" w:sz="4" w:space="0" w:color="auto"/>
              <w:left w:val="nil"/>
              <w:bottom w:val="single" w:sz="4" w:space="0" w:color="auto"/>
              <w:right w:val="single" w:sz="4" w:space="0" w:color="000000"/>
            </w:tcBorders>
            <w:hideMark/>
          </w:tcPr>
          <w:p w14:paraId="5B4BA539"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местных бюджетов</w:t>
            </w:r>
          </w:p>
        </w:tc>
        <w:tc>
          <w:tcPr>
            <w:tcW w:w="0" w:type="auto"/>
            <w:tcBorders>
              <w:top w:val="single" w:sz="4" w:space="0" w:color="auto"/>
              <w:left w:val="nil"/>
              <w:bottom w:val="single" w:sz="4" w:space="0" w:color="auto"/>
              <w:right w:val="single" w:sz="4" w:space="0" w:color="auto"/>
            </w:tcBorders>
            <w:vAlign w:val="center"/>
            <w:hideMark/>
          </w:tcPr>
          <w:p w14:paraId="000E631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70</w:t>
            </w:r>
          </w:p>
        </w:tc>
        <w:tc>
          <w:tcPr>
            <w:tcW w:w="0" w:type="auto"/>
            <w:tcBorders>
              <w:top w:val="single" w:sz="4" w:space="0" w:color="auto"/>
              <w:left w:val="nil"/>
              <w:bottom w:val="single" w:sz="4" w:space="0" w:color="auto"/>
              <w:right w:val="single" w:sz="4" w:space="0" w:color="000000"/>
            </w:tcBorders>
            <w:vAlign w:val="center"/>
            <w:hideMark/>
          </w:tcPr>
          <w:p w14:paraId="42FCF620"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7D7AF201"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га</w:t>
            </w:r>
          </w:p>
        </w:tc>
        <w:tc>
          <w:tcPr>
            <w:tcW w:w="0" w:type="auto"/>
            <w:tcBorders>
              <w:top w:val="single" w:sz="4" w:space="0" w:color="auto"/>
              <w:left w:val="nil"/>
              <w:bottom w:val="single" w:sz="4" w:space="0" w:color="auto"/>
              <w:right w:val="single" w:sz="4" w:space="0" w:color="000000"/>
            </w:tcBorders>
            <w:vAlign w:val="center"/>
            <w:hideMark/>
          </w:tcPr>
          <w:p w14:paraId="70A309AB"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30C03F2A"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38FB6DBA" w14:textId="4BB6BF00"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18</w:t>
            </w:r>
          </w:p>
        </w:tc>
        <w:tc>
          <w:tcPr>
            <w:tcW w:w="0" w:type="auto"/>
            <w:tcBorders>
              <w:top w:val="single" w:sz="4" w:space="0" w:color="auto"/>
              <w:left w:val="nil"/>
              <w:bottom w:val="single" w:sz="4" w:space="0" w:color="auto"/>
              <w:right w:val="single" w:sz="4" w:space="0" w:color="000000"/>
            </w:tcBorders>
            <w:hideMark/>
          </w:tcPr>
          <w:p w14:paraId="20AD4D8B"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собственные средства респондента</w:t>
            </w:r>
          </w:p>
        </w:tc>
        <w:tc>
          <w:tcPr>
            <w:tcW w:w="0" w:type="auto"/>
            <w:tcBorders>
              <w:top w:val="single" w:sz="4" w:space="0" w:color="auto"/>
              <w:left w:val="nil"/>
              <w:bottom w:val="single" w:sz="4" w:space="0" w:color="auto"/>
              <w:right w:val="single" w:sz="4" w:space="0" w:color="auto"/>
            </w:tcBorders>
            <w:vAlign w:val="center"/>
            <w:hideMark/>
          </w:tcPr>
          <w:p w14:paraId="33848039"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80</w:t>
            </w:r>
          </w:p>
        </w:tc>
        <w:tc>
          <w:tcPr>
            <w:tcW w:w="0" w:type="auto"/>
            <w:tcBorders>
              <w:top w:val="single" w:sz="4" w:space="0" w:color="auto"/>
              <w:left w:val="nil"/>
              <w:bottom w:val="single" w:sz="4" w:space="0" w:color="auto"/>
              <w:right w:val="single" w:sz="4" w:space="0" w:color="000000"/>
            </w:tcBorders>
            <w:vAlign w:val="center"/>
            <w:hideMark/>
          </w:tcPr>
          <w:p w14:paraId="7D37E36B"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641C8278"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га</w:t>
            </w:r>
          </w:p>
        </w:tc>
        <w:tc>
          <w:tcPr>
            <w:tcW w:w="0" w:type="auto"/>
            <w:tcBorders>
              <w:top w:val="single" w:sz="4" w:space="0" w:color="auto"/>
              <w:left w:val="nil"/>
              <w:bottom w:val="single" w:sz="4" w:space="0" w:color="auto"/>
              <w:right w:val="single" w:sz="4" w:space="0" w:color="000000"/>
            </w:tcBorders>
            <w:vAlign w:val="center"/>
            <w:hideMark/>
          </w:tcPr>
          <w:p w14:paraId="34C6268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4B9134EE"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5A440459" w14:textId="1216181D"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0" w:type="auto"/>
            <w:tcBorders>
              <w:top w:val="single" w:sz="4" w:space="0" w:color="auto"/>
              <w:left w:val="nil"/>
              <w:bottom w:val="single" w:sz="4" w:space="0" w:color="auto"/>
              <w:right w:val="single" w:sz="4" w:space="0" w:color="000000"/>
            </w:tcBorders>
            <w:hideMark/>
          </w:tcPr>
          <w:p w14:paraId="7E67BF37"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другие источники финансирования, в частности: средства общественных организаций, спонсорская помощь, и т.п.</w:t>
            </w:r>
          </w:p>
        </w:tc>
        <w:tc>
          <w:tcPr>
            <w:tcW w:w="0" w:type="auto"/>
            <w:tcBorders>
              <w:top w:val="single" w:sz="4" w:space="0" w:color="auto"/>
              <w:left w:val="nil"/>
              <w:bottom w:val="single" w:sz="4" w:space="0" w:color="auto"/>
              <w:right w:val="single" w:sz="4" w:space="0" w:color="auto"/>
            </w:tcBorders>
            <w:vAlign w:val="center"/>
            <w:hideMark/>
          </w:tcPr>
          <w:p w14:paraId="6D1FAEF8"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90</w:t>
            </w:r>
          </w:p>
        </w:tc>
        <w:tc>
          <w:tcPr>
            <w:tcW w:w="0" w:type="auto"/>
            <w:tcBorders>
              <w:top w:val="single" w:sz="4" w:space="0" w:color="auto"/>
              <w:left w:val="nil"/>
              <w:bottom w:val="single" w:sz="4" w:space="0" w:color="auto"/>
              <w:right w:val="single" w:sz="4" w:space="0" w:color="000000"/>
            </w:tcBorders>
            <w:vAlign w:val="center"/>
            <w:hideMark/>
          </w:tcPr>
          <w:p w14:paraId="7388420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4D59C99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га</w:t>
            </w:r>
          </w:p>
        </w:tc>
        <w:tc>
          <w:tcPr>
            <w:tcW w:w="0" w:type="auto"/>
            <w:tcBorders>
              <w:top w:val="single" w:sz="4" w:space="0" w:color="auto"/>
              <w:left w:val="nil"/>
              <w:bottom w:val="single" w:sz="4" w:space="0" w:color="auto"/>
              <w:right w:val="single" w:sz="4" w:space="0" w:color="000000"/>
            </w:tcBorders>
            <w:vAlign w:val="center"/>
            <w:hideMark/>
          </w:tcPr>
          <w:p w14:paraId="089808AB"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69A6DCF6"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1CA859C4" w14:textId="3ADE0F8D"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20</w:t>
            </w:r>
          </w:p>
        </w:tc>
        <w:tc>
          <w:tcPr>
            <w:tcW w:w="0" w:type="auto"/>
            <w:tcBorders>
              <w:top w:val="single" w:sz="4" w:space="0" w:color="auto"/>
              <w:left w:val="nil"/>
              <w:bottom w:val="single" w:sz="4" w:space="0" w:color="auto"/>
              <w:right w:val="single" w:sz="4" w:space="0" w:color="000000"/>
            </w:tcBorders>
            <w:hideMark/>
          </w:tcPr>
          <w:p w14:paraId="01887CBD"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Расчистка акватории водохранилищ, озер и прудов, направленная на охрану водных объектов</w:t>
            </w:r>
          </w:p>
        </w:tc>
        <w:tc>
          <w:tcPr>
            <w:tcW w:w="0" w:type="auto"/>
            <w:tcBorders>
              <w:top w:val="single" w:sz="4" w:space="0" w:color="auto"/>
              <w:left w:val="nil"/>
              <w:bottom w:val="single" w:sz="4" w:space="0" w:color="auto"/>
              <w:right w:val="single" w:sz="4" w:space="0" w:color="auto"/>
            </w:tcBorders>
            <w:vAlign w:val="center"/>
            <w:hideMark/>
          </w:tcPr>
          <w:p w14:paraId="6C260B8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0A95A5C6" w14:textId="2D738788" w:rsidR="005660A6" w:rsidRPr="0084081F" w:rsidRDefault="00D02061" w:rsidP="0084081F">
            <w:pPr>
              <w:spacing w:after="0"/>
              <w:jc w:val="center"/>
              <w:rPr>
                <w:rFonts w:ascii="Times New Roman" w:hAnsi="Times New Roman" w:cs="Times New Roman"/>
                <w:sz w:val="24"/>
                <w:szCs w:val="24"/>
              </w:rPr>
            </w:pPr>
            <w:r>
              <w:rPr>
                <w:rFonts w:ascii="Times New Roman" w:hAnsi="Times New Roman" w:cs="Times New Roman"/>
                <w:sz w:val="24"/>
                <w:szCs w:val="24"/>
              </w:rPr>
              <w:t>188,3</w:t>
            </w:r>
          </w:p>
        </w:tc>
        <w:tc>
          <w:tcPr>
            <w:tcW w:w="0" w:type="auto"/>
            <w:tcBorders>
              <w:top w:val="single" w:sz="4" w:space="0" w:color="auto"/>
              <w:left w:val="nil"/>
              <w:bottom w:val="single" w:sz="4" w:space="0" w:color="auto"/>
              <w:right w:val="single" w:sz="4" w:space="0" w:color="auto"/>
            </w:tcBorders>
            <w:vAlign w:val="center"/>
            <w:hideMark/>
          </w:tcPr>
          <w:p w14:paraId="2A054684"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га</w:t>
            </w:r>
          </w:p>
        </w:tc>
        <w:tc>
          <w:tcPr>
            <w:tcW w:w="0" w:type="auto"/>
            <w:tcBorders>
              <w:top w:val="single" w:sz="4" w:space="0" w:color="auto"/>
              <w:left w:val="nil"/>
              <w:bottom w:val="single" w:sz="4" w:space="0" w:color="auto"/>
              <w:right w:val="single" w:sz="4" w:space="0" w:color="000000"/>
            </w:tcBorders>
            <w:vAlign w:val="center"/>
            <w:hideMark/>
          </w:tcPr>
          <w:p w14:paraId="276F088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4796E8B4"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4177B2DE" w14:textId="1630F380"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21</w:t>
            </w:r>
          </w:p>
        </w:tc>
        <w:tc>
          <w:tcPr>
            <w:tcW w:w="0" w:type="auto"/>
            <w:tcBorders>
              <w:top w:val="single" w:sz="4" w:space="0" w:color="auto"/>
              <w:left w:val="nil"/>
              <w:bottom w:val="single" w:sz="4" w:space="0" w:color="auto"/>
              <w:right w:val="single" w:sz="4" w:space="0" w:color="000000"/>
            </w:tcBorders>
            <w:hideMark/>
          </w:tcPr>
          <w:p w14:paraId="2815BEE6"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в том числе по источникам финансирования: </w:t>
            </w:r>
            <w:r w:rsidRPr="0084081F">
              <w:rPr>
                <w:rFonts w:ascii="Times New Roman" w:hAnsi="Times New Roman" w:cs="Times New Roman"/>
                <w:sz w:val="24"/>
                <w:szCs w:val="24"/>
              </w:rPr>
              <w:br/>
              <w:t>средства федерального бюджета, главным распорядителем которых являются Росводресурсы, выделенные на финансирование мероприятий, осуществляемых территориальными органами Росводресурсов</w:t>
            </w:r>
          </w:p>
        </w:tc>
        <w:tc>
          <w:tcPr>
            <w:tcW w:w="0" w:type="auto"/>
            <w:tcBorders>
              <w:top w:val="single" w:sz="4" w:space="0" w:color="auto"/>
              <w:left w:val="nil"/>
              <w:bottom w:val="single" w:sz="4" w:space="0" w:color="auto"/>
              <w:right w:val="single" w:sz="4" w:space="0" w:color="auto"/>
            </w:tcBorders>
            <w:vAlign w:val="center"/>
            <w:hideMark/>
          </w:tcPr>
          <w:p w14:paraId="654945A2"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10</w:t>
            </w:r>
          </w:p>
        </w:tc>
        <w:tc>
          <w:tcPr>
            <w:tcW w:w="0" w:type="auto"/>
            <w:tcBorders>
              <w:top w:val="single" w:sz="4" w:space="0" w:color="auto"/>
              <w:left w:val="nil"/>
              <w:bottom w:val="single" w:sz="4" w:space="0" w:color="auto"/>
              <w:right w:val="single" w:sz="4" w:space="0" w:color="000000"/>
            </w:tcBorders>
            <w:vAlign w:val="center"/>
            <w:hideMark/>
          </w:tcPr>
          <w:p w14:paraId="47014E0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181AB41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га</w:t>
            </w:r>
          </w:p>
        </w:tc>
        <w:tc>
          <w:tcPr>
            <w:tcW w:w="0" w:type="auto"/>
            <w:tcBorders>
              <w:top w:val="single" w:sz="4" w:space="0" w:color="auto"/>
              <w:left w:val="nil"/>
              <w:bottom w:val="single" w:sz="4" w:space="0" w:color="auto"/>
              <w:right w:val="single" w:sz="4" w:space="0" w:color="000000"/>
            </w:tcBorders>
            <w:vAlign w:val="center"/>
            <w:hideMark/>
          </w:tcPr>
          <w:p w14:paraId="537B9884"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08351BC2"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036A18B0" w14:textId="3CE4135A"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22</w:t>
            </w:r>
          </w:p>
        </w:tc>
        <w:tc>
          <w:tcPr>
            <w:tcW w:w="0" w:type="auto"/>
            <w:tcBorders>
              <w:top w:val="single" w:sz="4" w:space="0" w:color="auto"/>
              <w:left w:val="nil"/>
              <w:bottom w:val="single" w:sz="4" w:space="0" w:color="auto"/>
              <w:right w:val="single" w:sz="4" w:space="0" w:color="000000"/>
            </w:tcBorders>
            <w:hideMark/>
          </w:tcPr>
          <w:p w14:paraId="1841BC81"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средства федерального бюджета, главным распорядителем которых являются Росводресурсы, </w:t>
            </w:r>
            <w:r w:rsidRPr="0084081F">
              <w:rPr>
                <w:rFonts w:ascii="Times New Roman" w:hAnsi="Times New Roman" w:cs="Times New Roman"/>
                <w:sz w:val="24"/>
                <w:szCs w:val="24"/>
              </w:rPr>
              <w:lastRenderedPageBreak/>
              <w:t>выделенные на финансирование мероприятий, осуществляемых подведомственными учреждениями Росводресурсов</w:t>
            </w:r>
          </w:p>
        </w:tc>
        <w:tc>
          <w:tcPr>
            <w:tcW w:w="0" w:type="auto"/>
            <w:tcBorders>
              <w:top w:val="single" w:sz="4" w:space="0" w:color="auto"/>
              <w:left w:val="nil"/>
              <w:bottom w:val="single" w:sz="4" w:space="0" w:color="auto"/>
              <w:right w:val="single" w:sz="4" w:space="0" w:color="auto"/>
            </w:tcBorders>
            <w:vAlign w:val="center"/>
            <w:hideMark/>
          </w:tcPr>
          <w:p w14:paraId="2CE96CEB"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lastRenderedPageBreak/>
              <w:t>20</w:t>
            </w:r>
          </w:p>
        </w:tc>
        <w:tc>
          <w:tcPr>
            <w:tcW w:w="0" w:type="auto"/>
            <w:tcBorders>
              <w:top w:val="single" w:sz="4" w:space="0" w:color="auto"/>
              <w:left w:val="nil"/>
              <w:bottom w:val="single" w:sz="4" w:space="0" w:color="auto"/>
              <w:right w:val="single" w:sz="4" w:space="0" w:color="000000"/>
            </w:tcBorders>
            <w:vAlign w:val="center"/>
            <w:hideMark/>
          </w:tcPr>
          <w:p w14:paraId="120434D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466CAC52"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га</w:t>
            </w:r>
          </w:p>
        </w:tc>
        <w:tc>
          <w:tcPr>
            <w:tcW w:w="0" w:type="auto"/>
            <w:tcBorders>
              <w:top w:val="single" w:sz="4" w:space="0" w:color="auto"/>
              <w:left w:val="nil"/>
              <w:bottom w:val="single" w:sz="4" w:space="0" w:color="auto"/>
              <w:right w:val="single" w:sz="4" w:space="0" w:color="000000"/>
            </w:tcBorders>
            <w:vAlign w:val="center"/>
            <w:hideMark/>
          </w:tcPr>
          <w:p w14:paraId="521B9BC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0D7E6090"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7876A6DB" w14:textId="5B1D25E6"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23</w:t>
            </w:r>
          </w:p>
        </w:tc>
        <w:tc>
          <w:tcPr>
            <w:tcW w:w="0" w:type="auto"/>
            <w:tcBorders>
              <w:top w:val="single" w:sz="4" w:space="0" w:color="auto"/>
              <w:left w:val="nil"/>
              <w:bottom w:val="single" w:sz="4" w:space="0" w:color="auto"/>
              <w:right w:val="single" w:sz="4" w:space="0" w:color="000000"/>
            </w:tcBorders>
            <w:hideMark/>
          </w:tcPr>
          <w:p w14:paraId="7AEC2766"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средства федерального бюджета,  главным распорядителем которых являются Росводресурсы, выделенные на софинансирование мероприятий, осуществляемых с участием средств бюджета субъекта Российской Федерации, местных бюджетов, внебюджетных средств</w:t>
            </w:r>
          </w:p>
        </w:tc>
        <w:tc>
          <w:tcPr>
            <w:tcW w:w="0" w:type="auto"/>
            <w:tcBorders>
              <w:top w:val="single" w:sz="4" w:space="0" w:color="auto"/>
              <w:left w:val="nil"/>
              <w:bottom w:val="single" w:sz="4" w:space="0" w:color="auto"/>
              <w:right w:val="single" w:sz="4" w:space="0" w:color="auto"/>
            </w:tcBorders>
            <w:vAlign w:val="center"/>
            <w:hideMark/>
          </w:tcPr>
          <w:p w14:paraId="50B0806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30</w:t>
            </w:r>
          </w:p>
        </w:tc>
        <w:tc>
          <w:tcPr>
            <w:tcW w:w="0" w:type="auto"/>
            <w:tcBorders>
              <w:top w:val="single" w:sz="4" w:space="0" w:color="auto"/>
              <w:left w:val="nil"/>
              <w:bottom w:val="single" w:sz="4" w:space="0" w:color="auto"/>
              <w:right w:val="single" w:sz="4" w:space="0" w:color="000000"/>
            </w:tcBorders>
            <w:vAlign w:val="center"/>
            <w:hideMark/>
          </w:tcPr>
          <w:p w14:paraId="1E3A84C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460470D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га</w:t>
            </w:r>
          </w:p>
        </w:tc>
        <w:tc>
          <w:tcPr>
            <w:tcW w:w="0" w:type="auto"/>
            <w:tcBorders>
              <w:top w:val="single" w:sz="4" w:space="0" w:color="auto"/>
              <w:left w:val="nil"/>
              <w:bottom w:val="single" w:sz="4" w:space="0" w:color="auto"/>
              <w:right w:val="single" w:sz="4" w:space="0" w:color="000000"/>
            </w:tcBorders>
            <w:vAlign w:val="center"/>
            <w:hideMark/>
          </w:tcPr>
          <w:p w14:paraId="336A3BA1"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w:t>
            </w:r>
          </w:p>
        </w:tc>
      </w:tr>
      <w:tr w:rsidR="005660A6" w:rsidRPr="0084081F" w14:paraId="47A5B54B"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444B3C52" w14:textId="5329B553"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2</w:t>
            </w:r>
            <w:r w:rsidR="005660A6" w:rsidRPr="0084081F">
              <w:rPr>
                <w:rFonts w:ascii="Times New Roman" w:hAnsi="Times New Roman" w:cs="Times New Roman"/>
                <w:sz w:val="24"/>
                <w:szCs w:val="24"/>
              </w:rPr>
              <w:t>4</w:t>
            </w:r>
          </w:p>
        </w:tc>
        <w:tc>
          <w:tcPr>
            <w:tcW w:w="0" w:type="auto"/>
            <w:tcBorders>
              <w:top w:val="single" w:sz="4" w:space="0" w:color="auto"/>
              <w:left w:val="nil"/>
              <w:bottom w:val="single" w:sz="4" w:space="0" w:color="auto"/>
              <w:right w:val="single" w:sz="4" w:space="0" w:color="000000"/>
            </w:tcBorders>
            <w:hideMark/>
          </w:tcPr>
          <w:p w14:paraId="1555DE9F"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средства бюджета субъекта Российской Федерации, местных бюджетов, внебюджетных средств, направляемые на мероприятия, осуществляемые с участием средств федерального бюджета,  главным распорядителем которых являются Росводресурсы</w:t>
            </w:r>
          </w:p>
        </w:tc>
        <w:tc>
          <w:tcPr>
            <w:tcW w:w="0" w:type="auto"/>
            <w:tcBorders>
              <w:top w:val="single" w:sz="4" w:space="0" w:color="auto"/>
              <w:left w:val="nil"/>
              <w:bottom w:val="single" w:sz="4" w:space="0" w:color="auto"/>
              <w:right w:val="single" w:sz="4" w:space="0" w:color="auto"/>
            </w:tcBorders>
            <w:vAlign w:val="center"/>
            <w:hideMark/>
          </w:tcPr>
          <w:p w14:paraId="1A4A428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31</w:t>
            </w:r>
          </w:p>
        </w:tc>
        <w:tc>
          <w:tcPr>
            <w:tcW w:w="0" w:type="auto"/>
            <w:tcBorders>
              <w:top w:val="single" w:sz="4" w:space="0" w:color="auto"/>
              <w:left w:val="nil"/>
              <w:bottom w:val="single" w:sz="4" w:space="0" w:color="auto"/>
              <w:right w:val="single" w:sz="4" w:space="0" w:color="000000"/>
            </w:tcBorders>
            <w:vAlign w:val="center"/>
            <w:hideMark/>
          </w:tcPr>
          <w:p w14:paraId="2DE6AA1B" w14:textId="0941E93A" w:rsidR="005660A6" w:rsidRPr="0084081F" w:rsidRDefault="00D02061" w:rsidP="0084081F">
            <w:pPr>
              <w:spacing w:after="0"/>
              <w:jc w:val="center"/>
              <w:rPr>
                <w:rFonts w:ascii="Times New Roman" w:hAnsi="Times New Roman" w:cs="Times New Roman"/>
                <w:sz w:val="24"/>
                <w:szCs w:val="24"/>
              </w:rPr>
            </w:pPr>
            <w:r>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051893B8"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га</w:t>
            </w:r>
          </w:p>
        </w:tc>
        <w:tc>
          <w:tcPr>
            <w:tcW w:w="0" w:type="auto"/>
            <w:tcBorders>
              <w:top w:val="single" w:sz="4" w:space="0" w:color="auto"/>
              <w:left w:val="nil"/>
              <w:bottom w:val="single" w:sz="4" w:space="0" w:color="auto"/>
              <w:right w:val="single" w:sz="4" w:space="0" w:color="000000"/>
            </w:tcBorders>
            <w:vAlign w:val="center"/>
            <w:hideMark/>
          </w:tcPr>
          <w:p w14:paraId="1AE7BF61"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72F24A45"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3B28DBE8" w14:textId="0382F7F9"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25</w:t>
            </w:r>
          </w:p>
        </w:tc>
        <w:tc>
          <w:tcPr>
            <w:tcW w:w="0" w:type="auto"/>
            <w:tcBorders>
              <w:top w:val="single" w:sz="4" w:space="0" w:color="auto"/>
              <w:left w:val="nil"/>
              <w:bottom w:val="single" w:sz="4" w:space="0" w:color="auto"/>
              <w:right w:val="single" w:sz="4" w:space="0" w:color="000000"/>
            </w:tcBorders>
            <w:hideMark/>
          </w:tcPr>
          <w:p w14:paraId="29892F12"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средства федерального бюджета, главным распорядителем которых являются Росводресурсы, </w:t>
            </w:r>
            <w:r w:rsidRPr="0084081F">
              <w:rPr>
                <w:rFonts w:ascii="Times New Roman" w:hAnsi="Times New Roman" w:cs="Times New Roman"/>
                <w:sz w:val="24"/>
                <w:szCs w:val="24"/>
              </w:rPr>
              <w:lastRenderedPageBreak/>
              <w:t>предоставляемые в виде субвенций бюджетам субъектов РФ на осуществление отдельных полномочий в области водных отношений</w:t>
            </w:r>
          </w:p>
        </w:tc>
        <w:tc>
          <w:tcPr>
            <w:tcW w:w="0" w:type="auto"/>
            <w:tcBorders>
              <w:top w:val="single" w:sz="4" w:space="0" w:color="auto"/>
              <w:left w:val="nil"/>
              <w:bottom w:val="single" w:sz="4" w:space="0" w:color="auto"/>
              <w:right w:val="single" w:sz="4" w:space="0" w:color="auto"/>
            </w:tcBorders>
            <w:vAlign w:val="center"/>
            <w:hideMark/>
          </w:tcPr>
          <w:p w14:paraId="0EDF8C9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lastRenderedPageBreak/>
              <w:t>40</w:t>
            </w:r>
          </w:p>
        </w:tc>
        <w:tc>
          <w:tcPr>
            <w:tcW w:w="0" w:type="auto"/>
            <w:tcBorders>
              <w:top w:val="single" w:sz="4" w:space="0" w:color="auto"/>
              <w:left w:val="nil"/>
              <w:bottom w:val="single" w:sz="4" w:space="0" w:color="auto"/>
              <w:right w:val="single" w:sz="4" w:space="0" w:color="000000"/>
            </w:tcBorders>
            <w:vAlign w:val="center"/>
            <w:hideMark/>
          </w:tcPr>
          <w:p w14:paraId="31209E5F"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4B687A7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га</w:t>
            </w:r>
          </w:p>
        </w:tc>
        <w:tc>
          <w:tcPr>
            <w:tcW w:w="0" w:type="auto"/>
            <w:tcBorders>
              <w:top w:val="single" w:sz="4" w:space="0" w:color="auto"/>
              <w:left w:val="nil"/>
              <w:bottom w:val="single" w:sz="4" w:space="0" w:color="auto"/>
              <w:right w:val="single" w:sz="4" w:space="0" w:color="000000"/>
            </w:tcBorders>
            <w:vAlign w:val="center"/>
            <w:hideMark/>
          </w:tcPr>
          <w:p w14:paraId="022F7D9B"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0181C118"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5418244A" w14:textId="58A74F6E" w:rsidR="005660A6" w:rsidRPr="0084081F" w:rsidRDefault="00301DDA" w:rsidP="0084081F">
            <w:pPr>
              <w:spacing w:after="0"/>
              <w:jc w:val="center"/>
              <w:rPr>
                <w:rFonts w:ascii="Times New Roman" w:hAnsi="Times New Roman" w:cs="Times New Roman"/>
                <w:sz w:val="24"/>
                <w:szCs w:val="24"/>
              </w:rPr>
            </w:pPr>
            <w:r>
              <w:rPr>
                <w:rFonts w:ascii="Times New Roman" w:hAnsi="Times New Roman" w:cs="Times New Roman"/>
                <w:sz w:val="24"/>
                <w:szCs w:val="24"/>
              </w:rPr>
              <w:t>2</w:t>
            </w:r>
            <w:r w:rsidR="005660A6" w:rsidRPr="0084081F">
              <w:rPr>
                <w:rFonts w:ascii="Times New Roman" w:hAnsi="Times New Roman" w:cs="Times New Roman"/>
                <w:sz w:val="24"/>
                <w:szCs w:val="24"/>
              </w:rPr>
              <w:t>6</w:t>
            </w:r>
          </w:p>
        </w:tc>
        <w:tc>
          <w:tcPr>
            <w:tcW w:w="0" w:type="auto"/>
            <w:tcBorders>
              <w:top w:val="single" w:sz="4" w:space="0" w:color="auto"/>
              <w:left w:val="nil"/>
              <w:bottom w:val="single" w:sz="4" w:space="0" w:color="auto"/>
              <w:right w:val="single" w:sz="4" w:space="0" w:color="000000"/>
            </w:tcBorders>
            <w:hideMark/>
          </w:tcPr>
          <w:p w14:paraId="3D3518F4"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бюджета субъекта Российской Федерации</w:t>
            </w:r>
          </w:p>
        </w:tc>
        <w:tc>
          <w:tcPr>
            <w:tcW w:w="0" w:type="auto"/>
            <w:tcBorders>
              <w:top w:val="single" w:sz="4" w:space="0" w:color="auto"/>
              <w:left w:val="nil"/>
              <w:bottom w:val="single" w:sz="4" w:space="0" w:color="auto"/>
              <w:right w:val="single" w:sz="4" w:space="0" w:color="auto"/>
            </w:tcBorders>
            <w:vAlign w:val="center"/>
            <w:hideMark/>
          </w:tcPr>
          <w:p w14:paraId="390B1BF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60</w:t>
            </w:r>
          </w:p>
        </w:tc>
        <w:tc>
          <w:tcPr>
            <w:tcW w:w="0" w:type="auto"/>
            <w:tcBorders>
              <w:top w:val="single" w:sz="4" w:space="0" w:color="auto"/>
              <w:left w:val="nil"/>
              <w:bottom w:val="single" w:sz="4" w:space="0" w:color="auto"/>
              <w:right w:val="single" w:sz="4" w:space="0" w:color="000000"/>
            </w:tcBorders>
            <w:vAlign w:val="center"/>
            <w:hideMark/>
          </w:tcPr>
          <w:p w14:paraId="7A3C859B"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7EDE71F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га</w:t>
            </w:r>
          </w:p>
        </w:tc>
        <w:tc>
          <w:tcPr>
            <w:tcW w:w="0" w:type="auto"/>
            <w:tcBorders>
              <w:top w:val="single" w:sz="4" w:space="0" w:color="auto"/>
              <w:left w:val="nil"/>
              <w:bottom w:val="single" w:sz="4" w:space="0" w:color="auto"/>
              <w:right w:val="single" w:sz="4" w:space="0" w:color="000000"/>
            </w:tcBorders>
            <w:vAlign w:val="center"/>
            <w:hideMark/>
          </w:tcPr>
          <w:p w14:paraId="36C6BE5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77CF6367"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45352FF5" w14:textId="17609544"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27</w:t>
            </w:r>
          </w:p>
        </w:tc>
        <w:tc>
          <w:tcPr>
            <w:tcW w:w="0" w:type="auto"/>
            <w:tcBorders>
              <w:top w:val="single" w:sz="4" w:space="0" w:color="auto"/>
              <w:left w:val="nil"/>
              <w:bottom w:val="single" w:sz="4" w:space="0" w:color="auto"/>
              <w:right w:val="single" w:sz="4" w:space="0" w:color="000000"/>
            </w:tcBorders>
            <w:hideMark/>
          </w:tcPr>
          <w:p w14:paraId="247D9935"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собственные средства респондента</w:t>
            </w:r>
          </w:p>
        </w:tc>
        <w:tc>
          <w:tcPr>
            <w:tcW w:w="0" w:type="auto"/>
            <w:tcBorders>
              <w:top w:val="single" w:sz="4" w:space="0" w:color="auto"/>
              <w:left w:val="nil"/>
              <w:bottom w:val="single" w:sz="4" w:space="0" w:color="auto"/>
              <w:right w:val="single" w:sz="4" w:space="0" w:color="auto"/>
            </w:tcBorders>
            <w:vAlign w:val="center"/>
            <w:hideMark/>
          </w:tcPr>
          <w:p w14:paraId="016B3982"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80</w:t>
            </w:r>
          </w:p>
        </w:tc>
        <w:tc>
          <w:tcPr>
            <w:tcW w:w="0" w:type="auto"/>
            <w:tcBorders>
              <w:top w:val="single" w:sz="4" w:space="0" w:color="auto"/>
              <w:left w:val="nil"/>
              <w:bottom w:val="single" w:sz="4" w:space="0" w:color="auto"/>
              <w:right w:val="single" w:sz="4" w:space="0" w:color="000000"/>
            </w:tcBorders>
            <w:vAlign w:val="center"/>
            <w:hideMark/>
          </w:tcPr>
          <w:p w14:paraId="0989ECFF" w14:textId="7577F713"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188,3</w:t>
            </w:r>
          </w:p>
        </w:tc>
        <w:tc>
          <w:tcPr>
            <w:tcW w:w="0" w:type="auto"/>
            <w:tcBorders>
              <w:top w:val="single" w:sz="4" w:space="0" w:color="auto"/>
              <w:left w:val="nil"/>
              <w:bottom w:val="single" w:sz="4" w:space="0" w:color="auto"/>
              <w:right w:val="single" w:sz="4" w:space="0" w:color="auto"/>
            </w:tcBorders>
            <w:vAlign w:val="center"/>
            <w:hideMark/>
          </w:tcPr>
          <w:p w14:paraId="0B55B208"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га</w:t>
            </w:r>
          </w:p>
        </w:tc>
        <w:tc>
          <w:tcPr>
            <w:tcW w:w="0" w:type="auto"/>
            <w:tcBorders>
              <w:top w:val="single" w:sz="4" w:space="0" w:color="auto"/>
              <w:left w:val="nil"/>
              <w:bottom w:val="single" w:sz="4" w:space="0" w:color="auto"/>
              <w:right w:val="single" w:sz="4" w:space="0" w:color="000000"/>
            </w:tcBorders>
            <w:vAlign w:val="center"/>
            <w:hideMark/>
          </w:tcPr>
          <w:p w14:paraId="719B8F2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26B91561"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6A2570A9" w14:textId="609CBECB"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28</w:t>
            </w:r>
          </w:p>
        </w:tc>
        <w:tc>
          <w:tcPr>
            <w:tcW w:w="0" w:type="auto"/>
            <w:tcBorders>
              <w:top w:val="single" w:sz="4" w:space="0" w:color="auto"/>
              <w:left w:val="nil"/>
              <w:bottom w:val="single" w:sz="4" w:space="0" w:color="auto"/>
              <w:right w:val="single" w:sz="4" w:space="0" w:color="000000"/>
            </w:tcBorders>
            <w:hideMark/>
          </w:tcPr>
          <w:p w14:paraId="395FE22E"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Расчистка участков русел рек, каналов и др. направленная на охрану водных объектов  - всего</w:t>
            </w:r>
          </w:p>
        </w:tc>
        <w:tc>
          <w:tcPr>
            <w:tcW w:w="0" w:type="auto"/>
            <w:tcBorders>
              <w:top w:val="single" w:sz="4" w:space="0" w:color="auto"/>
              <w:left w:val="nil"/>
              <w:bottom w:val="single" w:sz="4" w:space="0" w:color="auto"/>
              <w:right w:val="single" w:sz="4" w:space="0" w:color="auto"/>
            </w:tcBorders>
            <w:vAlign w:val="center"/>
            <w:hideMark/>
          </w:tcPr>
          <w:p w14:paraId="2E74CFEF"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5259D9C4" w14:textId="35F5E8B0"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81,2</w:t>
            </w:r>
          </w:p>
        </w:tc>
        <w:tc>
          <w:tcPr>
            <w:tcW w:w="0" w:type="auto"/>
            <w:tcBorders>
              <w:top w:val="single" w:sz="4" w:space="0" w:color="auto"/>
              <w:left w:val="nil"/>
              <w:bottom w:val="single" w:sz="4" w:space="0" w:color="auto"/>
              <w:right w:val="single" w:sz="4" w:space="0" w:color="auto"/>
            </w:tcBorders>
            <w:vAlign w:val="center"/>
            <w:hideMark/>
          </w:tcPr>
          <w:p w14:paraId="5C041B2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2492970A" w14:textId="30C4309D"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0,0</w:t>
            </w:r>
          </w:p>
        </w:tc>
      </w:tr>
      <w:tr w:rsidR="005660A6" w:rsidRPr="0084081F" w14:paraId="1D697F3F"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2575ED4D" w14:textId="2E1C496A"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29</w:t>
            </w:r>
          </w:p>
        </w:tc>
        <w:tc>
          <w:tcPr>
            <w:tcW w:w="0" w:type="auto"/>
            <w:tcBorders>
              <w:top w:val="single" w:sz="4" w:space="0" w:color="auto"/>
              <w:left w:val="nil"/>
              <w:bottom w:val="single" w:sz="4" w:space="0" w:color="auto"/>
              <w:right w:val="single" w:sz="4" w:space="0" w:color="000000"/>
            </w:tcBorders>
            <w:hideMark/>
          </w:tcPr>
          <w:p w14:paraId="381D6C41"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в том числе по источникам финансирования: </w:t>
            </w:r>
            <w:r w:rsidRPr="0084081F">
              <w:rPr>
                <w:rFonts w:ascii="Times New Roman" w:hAnsi="Times New Roman" w:cs="Times New Roman"/>
                <w:sz w:val="24"/>
                <w:szCs w:val="24"/>
              </w:rPr>
              <w:br/>
              <w:t>средства федерального бюджета, главным распорядителем которых являются Росводресурсы, выделенные на финансирование мероприятий, осуществляемых территориальными органами Росводресурсов</w:t>
            </w:r>
          </w:p>
        </w:tc>
        <w:tc>
          <w:tcPr>
            <w:tcW w:w="0" w:type="auto"/>
            <w:tcBorders>
              <w:top w:val="single" w:sz="4" w:space="0" w:color="auto"/>
              <w:left w:val="nil"/>
              <w:bottom w:val="single" w:sz="4" w:space="0" w:color="auto"/>
              <w:right w:val="single" w:sz="4" w:space="0" w:color="auto"/>
            </w:tcBorders>
            <w:vAlign w:val="center"/>
            <w:hideMark/>
          </w:tcPr>
          <w:p w14:paraId="5BCEC5D0"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10</w:t>
            </w:r>
          </w:p>
        </w:tc>
        <w:tc>
          <w:tcPr>
            <w:tcW w:w="0" w:type="auto"/>
            <w:tcBorders>
              <w:top w:val="single" w:sz="4" w:space="0" w:color="auto"/>
              <w:left w:val="nil"/>
              <w:bottom w:val="single" w:sz="4" w:space="0" w:color="auto"/>
              <w:right w:val="single" w:sz="4" w:space="0" w:color="000000"/>
            </w:tcBorders>
            <w:vAlign w:val="center"/>
            <w:hideMark/>
          </w:tcPr>
          <w:p w14:paraId="2687B25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3ED1EED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16C4F7F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73E996F1"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7343566C" w14:textId="3ACE3CD0"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30</w:t>
            </w:r>
          </w:p>
        </w:tc>
        <w:tc>
          <w:tcPr>
            <w:tcW w:w="0" w:type="auto"/>
            <w:tcBorders>
              <w:top w:val="single" w:sz="4" w:space="0" w:color="auto"/>
              <w:left w:val="nil"/>
              <w:bottom w:val="single" w:sz="4" w:space="0" w:color="auto"/>
              <w:right w:val="single" w:sz="4" w:space="0" w:color="000000"/>
            </w:tcBorders>
            <w:hideMark/>
          </w:tcPr>
          <w:p w14:paraId="79575276"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средства федерального бюджета, главным распорядителем которых являются Росводресурсы, выделенные на финансирование мероприятий, осуществляемых </w:t>
            </w:r>
            <w:r w:rsidRPr="0084081F">
              <w:rPr>
                <w:rFonts w:ascii="Times New Roman" w:hAnsi="Times New Roman" w:cs="Times New Roman"/>
                <w:sz w:val="24"/>
                <w:szCs w:val="24"/>
              </w:rPr>
              <w:lastRenderedPageBreak/>
              <w:t>подведомственными учреждениями Росводресурсов</w:t>
            </w:r>
          </w:p>
        </w:tc>
        <w:tc>
          <w:tcPr>
            <w:tcW w:w="0" w:type="auto"/>
            <w:tcBorders>
              <w:top w:val="single" w:sz="4" w:space="0" w:color="auto"/>
              <w:left w:val="nil"/>
              <w:bottom w:val="single" w:sz="4" w:space="0" w:color="auto"/>
              <w:right w:val="single" w:sz="4" w:space="0" w:color="auto"/>
            </w:tcBorders>
            <w:vAlign w:val="center"/>
            <w:hideMark/>
          </w:tcPr>
          <w:p w14:paraId="260361F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lastRenderedPageBreak/>
              <w:t>20</w:t>
            </w:r>
          </w:p>
        </w:tc>
        <w:tc>
          <w:tcPr>
            <w:tcW w:w="0" w:type="auto"/>
            <w:tcBorders>
              <w:top w:val="single" w:sz="4" w:space="0" w:color="auto"/>
              <w:left w:val="nil"/>
              <w:bottom w:val="single" w:sz="4" w:space="0" w:color="auto"/>
              <w:right w:val="single" w:sz="4" w:space="0" w:color="000000"/>
            </w:tcBorders>
            <w:vAlign w:val="center"/>
            <w:hideMark/>
          </w:tcPr>
          <w:p w14:paraId="6AD3211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40AA5F8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6320946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17F14F26"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63509ADA" w14:textId="55CFFE41"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31</w:t>
            </w:r>
          </w:p>
        </w:tc>
        <w:tc>
          <w:tcPr>
            <w:tcW w:w="0" w:type="auto"/>
            <w:tcBorders>
              <w:top w:val="single" w:sz="4" w:space="0" w:color="auto"/>
              <w:left w:val="nil"/>
              <w:bottom w:val="single" w:sz="4" w:space="0" w:color="auto"/>
              <w:right w:val="single" w:sz="4" w:space="0" w:color="000000"/>
            </w:tcBorders>
            <w:hideMark/>
          </w:tcPr>
          <w:p w14:paraId="26518E6A"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средства федерального бюджета,  главным распорядителем которых являются Росводресурсы, выделенные на софинансирование мероприятий, осуществляемых с участием средств бюджета субъекта Российской Федерации, местных бюджетов, внебюджетных средств</w:t>
            </w:r>
          </w:p>
        </w:tc>
        <w:tc>
          <w:tcPr>
            <w:tcW w:w="0" w:type="auto"/>
            <w:tcBorders>
              <w:top w:val="single" w:sz="4" w:space="0" w:color="auto"/>
              <w:left w:val="nil"/>
              <w:bottom w:val="single" w:sz="4" w:space="0" w:color="auto"/>
              <w:right w:val="single" w:sz="4" w:space="0" w:color="auto"/>
            </w:tcBorders>
            <w:vAlign w:val="center"/>
            <w:hideMark/>
          </w:tcPr>
          <w:p w14:paraId="21D13D98"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30</w:t>
            </w:r>
          </w:p>
        </w:tc>
        <w:tc>
          <w:tcPr>
            <w:tcW w:w="0" w:type="auto"/>
            <w:tcBorders>
              <w:top w:val="single" w:sz="4" w:space="0" w:color="auto"/>
              <w:left w:val="nil"/>
              <w:bottom w:val="single" w:sz="4" w:space="0" w:color="auto"/>
              <w:right w:val="single" w:sz="4" w:space="0" w:color="000000"/>
            </w:tcBorders>
            <w:vAlign w:val="center"/>
            <w:hideMark/>
          </w:tcPr>
          <w:p w14:paraId="7334B5D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4830560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0161972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334DBB49"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1F762852" w14:textId="50FF8940"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32</w:t>
            </w:r>
          </w:p>
        </w:tc>
        <w:tc>
          <w:tcPr>
            <w:tcW w:w="0" w:type="auto"/>
            <w:tcBorders>
              <w:top w:val="single" w:sz="4" w:space="0" w:color="auto"/>
              <w:left w:val="nil"/>
              <w:bottom w:val="single" w:sz="4" w:space="0" w:color="auto"/>
              <w:right w:val="single" w:sz="4" w:space="0" w:color="000000"/>
            </w:tcBorders>
            <w:hideMark/>
          </w:tcPr>
          <w:p w14:paraId="12F583A8"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средства бюджета субъекта Российской Федерации, местных бюджетов, внебюджетных средств, направляемые на мероприятия, осуществляемые с участием средств федерального бюджета,  главным распорядителем которых являются Росводресурсы</w:t>
            </w:r>
          </w:p>
        </w:tc>
        <w:tc>
          <w:tcPr>
            <w:tcW w:w="0" w:type="auto"/>
            <w:tcBorders>
              <w:top w:val="single" w:sz="4" w:space="0" w:color="auto"/>
              <w:left w:val="nil"/>
              <w:bottom w:val="single" w:sz="4" w:space="0" w:color="auto"/>
              <w:right w:val="single" w:sz="4" w:space="0" w:color="auto"/>
            </w:tcBorders>
            <w:vAlign w:val="center"/>
            <w:hideMark/>
          </w:tcPr>
          <w:p w14:paraId="6FC8862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31</w:t>
            </w:r>
          </w:p>
        </w:tc>
        <w:tc>
          <w:tcPr>
            <w:tcW w:w="0" w:type="auto"/>
            <w:tcBorders>
              <w:top w:val="single" w:sz="4" w:space="0" w:color="auto"/>
              <w:left w:val="nil"/>
              <w:bottom w:val="single" w:sz="4" w:space="0" w:color="auto"/>
              <w:right w:val="single" w:sz="4" w:space="0" w:color="000000"/>
            </w:tcBorders>
            <w:vAlign w:val="center"/>
            <w:hideMark/>
          </w:tcPr>
          <w:p w14:paraId="7ACF7E9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0539399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7F63D0C9"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w:t>
            </w:r>
          </w:p>
        </w:tc>
      </w:tr>
      <w:tr w:rsidR="005660A6" w:rsidRPr="0084081F" w14:paraId="7ABDE4B3"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4816BA8F" w14:textId="669EB9C4"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33</w:t>
            </w:r>
          </w:p>
        </w:tc>
        <w:tc>
          <w:tcPr>
            <w:tcW w:w="0" w:type="auto"/>
            <w:tcBorders>
              <w:top w:val="single" w:sz="4" w:space="0" w:color="auto"/>
              <w:left w:val="nil"/>
              <w:bottom w:val="single" w:sz="4" w:space="0" w:color="auto"/>
              <w:right w:val="single" w:sz="4" w:space="0" w:color="000000"/>
            </w:tcBorders>
            <w:hideMark/>
          </w:tcPr>
          <w:p w14:paraId="2AFFCE07"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средства федерального бюджета, главным распорядителем которых являются Росводресурсы, предоставляемые в виде субвенций бюджетам субъектов РФ на осуществление </w:t>
            </w:r>
            <w:r w:rsidRPr="0084081F">
              <w:rPr>
                <w:rFonts w:ascii="Times New Roman" w:hAnsi="Times New Roman" w:cs="Times New Roman"/>
                <w:sz w:val="24"/>
                <w:szCs w:val="24"/>
              </w:rPr>
              <w:lastRenderedPageBreak/>
              <w:t>отдельных полномочий в области водных отношений</w:t>
            </w:r>
          </w:p>
        </w:tc>
        <w:tc>
          <w:tcPr>
            <w:tcW w:w="0" w:type="auto"/>
            <w:tcBorders>
              <w:top w:val="single" w:sz="4" w:space="0" w:color="auto"/>
              <w:left w:val="nil"/>
              <w:bottom w:val="single" w:sz="4" w:space="0" w:color="auto"/>
              <w:right w:val="single" w:sz="4" w:space="0" w:color="auto"/>
            </w:tcBorders>
            <w:vAlign w:val="center"/>
            <w:hideMark/>
          </w:tcPr>
          <w:p w14:paraId="328FA05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lastRenderedPageBreak/>
              <w:t>40</w:t>
            </w:r>
          </w:p>
        </w:tc>
        <w:tc>
          <w:tcPr>
            <w:tcW w:w="0" w:type="auto"/>
            <w:tcBorders>
              <w:top w:val="single" w:sz="4" w:space="0" w:color="auto"/>
              <w:left w:val="nil"/>
              <w:bottom w:val="single" w:sz="4" w:space="0" w:color="auto"/>
              <w:right w:val="single" w:sz="4" w:space="0" w:color="000000"/>
            </w:tcBorders>
            <w:vAlign w:val="center"/>
            <w:hideMark/>
          </w:tcPr>
          <w:p w14:paraId="4B07BDA4"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03031CB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29714DA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3C309942"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61FBABB9" w14:textId="7666ADE4"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34</w:t>
            </w:r>
          </w:p>
        </w:tc>
        <w:tc>
          <w:tcPr>
            <w:tcW w:w="0" w:type="auto"/>
            <w:tcBorders>
              <w:top w:val="single" w:sz="4" w:space="0" w:color="auto"/>
              <w:left w:val="nil"/>
              <w:bottom w:val="single" w:sz="4" w:space="0" w:color="auto"/>
              <w:right w:val="single" w:sz="4" w:space="0" w:color="000000"/>
            </w:tcBorders>
            <w:hideMark/>
          </w:tcPr>
          <w:p w14:paraId="0EF7CC6D"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бюджета субъекта Российской Федерации</w:t>
            </w:r>
          </w:p>
        </w:tc>
        <w:tc>
          <w:tcPr>
            <w:tcW w:w="0" w:type="auto"/>
            <w:tcBorders>
              <w:top w:val="single" w:sz="4" w:space="0" w:color="auto"/>
              <w:left w:val="nil"/>
              <w:bottom w:val="single" w:sz="4" w:space="0" w:color="auto"/>
              <w:right w:val="single" w:sz="4" w:space="0" w:color="auto"/>
            </w:tcBorders>
            <w:vAlign w:val="center"/>
            <w:hideMark/>
          </w:tcPr>
          <w:p w14:paraId="536A1A82"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60</w:t>
            </w:r>
          </w:p>
        </w:tc>
        <w:tc>
          <w:tcPr>
            <w:tcW w:w="0" w:type="auto"/>
            <w:tcBorders>
              <w:top w:val="single" w:sz="4" w:space="0" w:color="auto"/>
              <w:left w:val="nil"/>
              <w:bottom w:val="single" w:sz="4" w:space="0" w:color="auto"/>
              <w:right w:val="single" w:sz="4" w:space="0" w:color="000000"/>
            </w:tcBorders>
            <w:vAlign w:val="center"/>
            <w:hideMark/>
          </w:tcPr>
          <w:p w14:paraId="2887CDD0"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7CEF5D34"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05D7A06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4A7E0B49"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2F7441A9" w14:textId="282B1C90"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35</w:t>
            </w:r>
          </w:p>
        </w:tc>
        <w:tc>
          <w:tcPr>
            <w:tcW w:w="0" w:type="auto"/>
            <w:tcBorders>
              <w:top w:val="single" w:sz="4" w:space="0" w:color="auto"/>
              <w:left w:val="nil"/>
              <w:bottom w:val="single" w:sz="4" w:space="0" w:color="auto"/>
              <w:right w:val="single" w:sz="4" w:space="0" w:color="000000"/>
            </w:tcBorders>
            <w:hideMark/>
          </w:tcPr>
          <w:p w14:paraId="1A07AB37"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собственные средства респондента</w:t>
            </w:r>
          </w:p>
        </w:tc>
        <w:tc>
          <w:tcPr>
            <w:tcW w:w="0" w:type="auto"/>
            <w:tcBorders>
              <w:top w:val="single" w:sz="4" w:space="0" w:color="auto"/>
              <w:left w:val="nil"/>
              <w:bottom w:val="single" w:sz="4" w:space="0" w:color="auto"/>
              <w:right w:val="single" w:sz="4" w:space="0" w:color="auto"/>
            </w:tcBorders>
            <w:vAlign w:val="center"/>
            <w:hideMark/>
          </w:tcPr>
          <w:p w14:paraId="3340270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80</w:t>
            </w:r>
          </w:p>
        </w:tc>
        <w:tc>
          <w:tcPr>
            <w:tcW w:w="0" w:type="auto"/>
            <w:tcBorders>
              <w:top w:val="single" w:sz="4" w:space="0" w:color="auto"/>
              <w:left w:val="nil"/>
              <w:bottom w:val="single" w:sz="4" w:space="0" w:color="auto"/>
              <w:right w:val="single" w:sz="4" w:space="0" w:color="000000"/>
            </w:tcBorders>
            <w:vAlign w:val="center"/>
            <w:hideMark/>
          </w:tcPr>
          <w:p w14:paraId="3F256340" w14:textId="4D98229D"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81,2</w:t>
            </w:r>
          </w:p>
        </w:tc>
        <w:tc>
          <w:tcPr>
            <w:tcW w:w="0" w:type="auto"/>
            <w:tcBorders>
              <w:top w:val="single" w:sz="4" w:space="0" w:color="auto"/>
              <w:left w:val="nil"/>
              <w:bottom w:val="single" w:sz="4" w:space="0" w:color="auto"/>
              <w:right w:val="single" w:sz="4" w:space="0" w:color="auto"/>
            </w:tcBorders>
            <w:vAlign w:val="center"/>
            <w:hideMark/>
          </w:tcPr>
          <w:p w14:paraId="185D5AD4"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507242EB" w14:textId="022088E7"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0,0</w:t>
            </w:r>
          </w:p>
        </w:tc>
      </w:tr>
      <w:tr w:rsidR="005660A6" w:rsidRPr="0084081F" w14:paraId="67CC6FC2"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6083C828" w14:textId="2B318B56"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36</w:t>
            </w:r>
          </w:p>
        </w:tc>
        <w:tc>
          <w:tcPr>
            <w:tcW w:w="0" w:type="auto"/>
            <w:tcBorders>
              <w:top w:val="single" w:sz="4" w:space="0" w:color="auto"/>
              <w:left w:val="nil"/>
              <w:bottom w:val="single" w:sz="4" w:space="0" w:color="auto"/>
              <w:right w:val="single" w:sz="4" w:space="0" w:color="000000"/>
            </w:tcBorders>
            <w:hideMark/>
          </w:tcPr>
          <w:p w14:paraId="3AA2A22A"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Расчистка, дноуглубление, и другие мероприятия на участках русел рек и каналов, направленные на снижение негативного воздействия вод - всего</w:t>
            </w:r>
          </w:p>
        </w:tc>
        <w:tc>
          <w:tcPr>
            <w:tcW w:w="0" w:type="auto"/>
            <w:tcBorders>
              <w:top w:val="single" w:sz="4" w:space="0" w:color="auto"/>
              <w:left w:val="nil"/>
              <w:bottom w:val="single" w:sz="4" w:space="0" w:color="auto"/>
              <w:right w:val="single" w:sz="4" w:space="0" w:color="auto"/>
            </w:tcBorders>
            <w:vAlign w:val="center"/>
            <w:hideMark/>
          </w:tcPr>
          <w:p w14:paraId="0C33F3D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401F0727" w14:textId="42CAA4D9"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016240E8"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3160C0AD" w14:textId="77AEF73A"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0,0</w:t>
            </w:r>
          </w:p>
        </w:tc>
      </w:tr>
      <w:tr w:rsidR="005660A6" w:rsidRPr="0084081F" w14:paraId="3BAF3089"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28E852B0" w14:textId="608AD7D8"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37</w:t>
            </w:r>
          </w:p>
        </w:tc>
        <w:tc>
          <w:tcPr>
            <w:tcW w:w="0" w:type="auto"/>
            <w:tcBorders>
              <w:top w:val="single" w:sz="4" w:space="0" w:color="auto"/>
              <w:left w:val="nil"/>
              <w:bottom w:val="single" w:sz="4" w:space="0" w:color="auto"/>
              <w:right w:val="single" w:sz="4" w:space="0" w:color="000000"/>
            </w:tcBorders>
            <w:hideMark/>
          </w:tcPr>
          <w:p w14:paraId="73B8E6B4"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в том числе по источникам финансирования: </w:t>
            </w:r>
            <w:r w:rsidRPr="0084081F">
              <w:rPr>
                <w:rFonts w:ascii="Times New Roman" w:hAnsi="Times New Roman" w:cs="Times New Roman"/>
                <w:sz w:val="24"/>
                <w:szCs w:val="24"/>
              </w:rPr>
              <w:br/>
              <w:t>средства федерального бюджета, главным распорядителем которых являются Росводресурсы, выделенные на финансирование мероприятий, осуществляемых территориальными органами Росводресурсов</w:t>
            </w:r>
          </w:p>
        </w:tc>
        <w:tc>
          <w:tcPr>
            <w:tcW w:w="0" w:type="auto"/>
            <w:tcBorders>
              <w:top w:val="single" w:sz="4" w:space="0" w:color="auto"/>
              <w:left w:val="nil"/>
              <w:bottom w:val="single" w:sz="4" w:space="0" w:color="auto"/>
              <w:right w:val="single" w:sz="4" w:space="0" w:color="auto"/>
            </w:tcBorders>
            <w:vAlign w:val="center"/>
            <w:hideMark/>
          </w:tcPr>
          <w:p w14:paraId="17776D2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10</w:t>
            </w:r>
          </w:p>
        </w:tc>
        <w:tc>
          <w:tcPr>
            <w:tcW w:w="0" w:type="auto"/>
            <w:tcBorders>
              <w:top w:val="single" w:sz="4" w:space="0" w:color="auto"/>
              <w:left w:val="nil"/>
              <w:bottom w:val="single" w:sz="4" w:space="0" w:color="auto"/>
              <w:right w:val="single" w:sz="4" w:space="0" w:color="000000"/>
            </w:tcBorders>
            <w:vAlign w:val="center"/>
            <w:hideMark/>
          </w:tcPr>
          <w:p w14:paraId="5BA2F18B"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151937D1"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037F09FF"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17CF2387"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4AE5DAC0" w14:textId="2D450393"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38</w:t>
            </w:r>
          </w:p>
        </w:tc>
        <w:tc>
          <w:tcPr>
            <w:tcW w:w="0" w:type="auto"/>
            <w:tcBorders>
              <w:top w:val="single" w:sz="4" w:space="0" w:color="auto"/>
              <w:left w:val="nil"/>
              <w:bottom w:val="single" w:sz="4" w:space="0" w:color="auto"/>
              <w:right w:val="single" w:sz="4" w:space="0" w:color="000000"/>
            </w:tcBorders>
            <w:hideMark/>
          </w:tcPr>
          <w:p w14:paraId="6F05CF90"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средства федерального бюджета, главным распорядителем которых являются Росводресурсы, выделенные на финансирование мероприятий, осуществляемых </w:t>
            </w:r>
            <w:r w:rsidRPr="0084081F">
              <w:rPr>
                <w:rFonts w:ascii="Times New Roman" w:hAnsi="Times New Roman" w:cs="Times New Roman"/>
                <w:sz w:val="24"/>
                <w:szCs w:val="24"/>
              </w:rPr>
              <w:lastRenderedPageBreak/>
              <w:t>подведомственными учреждениями Росводресурсов</w:t>
            </w:r>
          </w:p>
        </w:tc>
        <w:tc>
          <w:tcPr>
            <w:tcW w:w="0" w:type="auto"/>
            <w:tcBorders>
              <w:top w:val="single" w:sz="4" w:space="0" w:color="auto"/>
              <w:left w:val="nil"/>
              <w:bottom w:val="single" w:sz="4" w:space="0" w:color="auto"/>
              <w:right w:val="single" w:sz="4" w:space="0" w:color="auto"/>
            </w:tcBorders>
            <w:vAlign w:val="center"/>
            <w:hideMark/>
          </w:tcPr>
          <w:p w14:paraId="4CF8C30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lastRenderedPageBreak/>
              <w:t>20</w:t>
            </w:r>
          </w:p>
        </w:tc>
        <w:tc>
          <w:tcPr>
            <w:tcW w:w="0" w:type="auto"/>
            <w:tcBorders>
              <w:top w:val="single" w:sz="4" w:space="0" w:color="auto"/>
              <w:left w:val="nil"/>
              <w:bottom w:val="single" w:sz="4" w:space="0" w:color="auto"/>
              <w:right w:val="single" w:sz="4" w:space="0" w:color="000000"/>
            </w:tcBorders>
            <w:vAlign w:val="center"/>
            <w:hideMark/>
          </w:tcPr>
          <w:p w14:paraId="7E5E6C7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0773B5F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7D17DEE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3038CB78"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0092C332" w14:textId="2ABF1221"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39</w:t>
            </w:r>
          </w:p>
        </w:tc>
        <w:tc>
          <w:tcPr>
            <w:tcW w:w="0" w:type="auto"/>
            <w:tcBorders>
              <w:top w:val="single" w:sz="4" w:space="0" w:color="auto"/>
              <w:left w:val="nil"/>
              <w:bottom w:val="single" w:sz="4" w:space="0" w:color="auto"/>
              <w:right w:val="single" w:sz="4" w:space="0" w:color="000000"/>
            </w:tcBorders>
            <w:hideMark/>
          </w:tcPr>
          <w:p w14:paraId="1956FDC7"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средства федерального бюджета, главным распорядителем которых являются Росводресурсы, предоставляемые в виде субвенций бюджетам субъектов РФ на осуществление отдельных полномочий в области водных отношений</w:t>
            </w:r>
          </w:p>
        </w:tc>
        <w:tc>
          <w:tcPr>
            <w:tcW w:w="0" w:type="auto"/>
            <w:tcBorders>
              <w:top w:val="single" w:sz="4" w:space="0" w:color="auto"/>
              <w:left w:val="nil"/>
              <w:bottom w:val="single" w:sz="4" w:space="0" w:color="auto"/>
              <w:right w:val="single" w:sz="4" w:space="0" w:color="auto"/>
            </w:tcBorders>
            <w:vAlign w:val="center"/>
            <w:hideMark/>
          </w:tcPr>
          <w:p w14:paraId="39528001"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40</w:t>
            </w:r>
          </w:p>
        </w:tc>
        <w:tc>
          <w:tcPr>
            <w:tcW w:w="0" w:type="auto"/>
            <w:tcBorders>
              <w:top w:val="single" w:sz="4" w:space="0" w:color="auto"/>
              <w:left w:val="nil"/>
              <w:bottom w:val="single" w:sz="4" w:space="0" w:color="auto"/>
              <w:right w:val="single" w:sz="4" w:space="0" w:color="000000"/>
            </w:tcBorders>
            <w:vAlign w:val="center"/>
            <w:hideMark/>
          </w:tcPr>
          <w:p w14:paraId="2D057AFF"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464C559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797C4A3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000838A2"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0DE2952F" w14:textId="58387A1D"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40</w:t>
            </w:r>
          </w:p>
        </w:tc>
        <w:tc>
          <w:tcPr>
            <w:tcW w:w="0" w:type="auto"/>
            <w:tcBorders>
              <w:top w:val="single" w:sz="4" w:space="0" w:color="auto"/>
              <w:left w:val="nil"/>
              <w:bottom w:val="single" w:sz="4" w:space="0" w:color="auto"/>
              <w:right w:val="single" w:sz="4" w:space="0" w:color="000000"/>
            </w:tcBorders>
            <w:hideMark/>
          </w:tcPr>
          <w:p w14:paraId="4881F6B4"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бюджета субъекта Российской Федерации</w:t>
            </w:r>
          </w:p>
        </w:tc>
        <w:tc>
          <w:tcPr>
            <w:tcW w:w="0" w:type="auto"/>
            <w:tcBorders>
              <w:top w:val="single" w:sz="4" w:space="0" w:color="auto"/>
              <w:left w:val="nil"/>
              <w:bottom w:val="single" w:sz="4" w:space="0" w:color="auto"/>
              <w:right w:val="single" w:sz="4" w:space="0" w:color="auto"/>
            </w:tcBorders>
            <w:vAlign w:val="center"/>
            <w:hideMark/>
          </w:tcPr>
          <w:p w14:paraId="3CE22DEF"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60</w:t>
            </w:r>
          </w:p>
        </w:tc>
        <w:tc>
          <w:tcPr>
            <w:tcW w:w="0" w:type="auto"/>
            <w:tcBorders>
              <w:top w:val="single" w:sz="4" w:space="0" w:color="auto"/>
              <w:left w:val="nil"/>
              <w:bottom w:val="single" w:sz="4" w:space="0" w:color="auto"/>
              <w:right w:val="single" w:sz="4" w:space="0" w:color="000000"/>
            </w:tcBorders>
            <w:vAlign w:val="center"/>
            <w:hideMark/>
          </w:tcPr>
          <w:p w14:paraId="4C08FBC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0FB0900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039180D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385F4B01"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41DA4F95" w14:textId="3C427D53"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41</w:t>
            </w:r>
          </w:p>
        </w:tc>
        <w:tc>
          <w:tcPr>
            <w:tcW w:w="0" w:type="auto"/>
            <w:tcBorders>
              <w:top w:val="single" w:sz="4" w:space="0" w:color="auto"/>
              <w:left w:val="nil"/>
              <w:bottom w:val="single" w:sz="4" w:space="0" w:color="auto"/>
              <w:right w:val="single" w:sz="4" w:space="0" w:color="000000"/>
            </w:tcBorders>
            <w:hideMark/>
          </w:tcPr>
          <w:p w14:paraId="6F2BCD56"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Строительство и реконструкция сооружений  инженерной защиты от наводнений и другого негативного воздействия вод - всего</w:t>
            </w:r>
          </w:p>
        </w:tc>
        <w:tc>
          <w:tcPr>
            <w:tcW w:w="0" w:type="auto"/>
            <w:tcBorders>
              <w:top w:val="single" w:sz="4" w:space="0" w:color="auto"/>
              <w:left w:val="nil"/>
              <w:bottom w:val="single" w:sz="4" w:space="0" w:color="auto"/>
              <w:right w:val="single" w:sz="4" w:space="0" w:color="auto"/>
            </w:tcBorders>
            <w:vAlign w:val="center"/>
            <w:hideMark/>
          </w:tcPr>
          <w:p w14:paraId="7E713DA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5956E83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76184B64"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1D11365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47A06ECC"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3ACD2833" w14:textId="098A2CE8" w:rsidR="005660A6" w:rsidRPr="0084081F" w:rsidRDefault="00016899" w:rsidP="00016899">
            <w:pPr>
              <w:spacing w:after="0"/>
              <w:jc w:val="center"/>
              <w:rPr>
                <w:rFonts w:ascii="Times New Roman" w:hAnsi="Times New Roman" w:cs="Times New Roman"/>
                <w:sz w:val="24"/>
                <w:szCs w:val="24"/>
              </w:rPr>
            </w:pPr>
            <w:r>
              <w:rPr>
                <w:rFonts w:ascii="Times New Roman" w:hAnsi="Times New Roman" w:cs="Times New Roman"/>
                <w:sz w:val="24"/>
                <w:szCs w:val="24"/>
              </w:rPr>
              <w:t>42</w:t>
            </w:r>
          </w:p>
        </w:tc>
        <w:tc>
          <w:tcPr>
            <w:tcW w:w="0" w:type="auto"/>
            <w:tcBorders>
              <w:top w:val="single" w:sz="4" w:space="0" w:color="auto"/>
              <w:left w:val="nil"/>
              <w:bottom w:val="single" w:sz="4" w:space="0" w:color="auto"/>
              <w:right w:val="single" w:sz="4" w:space="0" w:color="000000"/>
            </w:tcBorders>
            <w:hideMark/>
          </w:tcPr>
          <w:p w14:paraId="6B8C0743"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в том числе по источникам финансирования: </w:t>
            </w:r>
            <w:r w:rsidRPr="0084081F">
              <w:rPr>
                <w:rFonts w:ascii="Times New Roman" w:hAnsi="Times New Roman" w:cs="Times New Roman"/>
                <w:sz w:val="24"/>
                <w:szCs w:val="24"/>
              </w:rPr>
              <w:br/>
              <w:t>средства федерального бюджета, главным распорядителем которых являются Росводресурсы, выделенные на финансирование мероприятий, осуществляемых территориальными органами Росводресурсов</w:t>
            </w:r>
          </w:p>
        </w:tc>
        <w:tc>
          <w:tcPr>
            <w:tcW w:w="0" w:type="auto"/>
            <w:tcBorders>
              <w:top w:val="single" w:sz="4" w:space="0" w:color="auto"/>
              <w:left w:val="nil"/>
              <w:bottom w:val="single" w:sz="4" w:space="0" w:color="auto"/>
              <w:right w:val="single" w:sz="4" w:space="0" w:color="auto"/>
            </w:tcBorders>
            <w:vAlign w:val="center"/>
            <w:hideMark/>
          </w:tcPr>
          <w:p w14:paraId="75FF9444"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10</w:t>
            </w:r>
          </w:p>
        </w:tc>
        <w:tc>
          <w:tcPr>
            <w:tcW w:w="0" w:type="auto"/>
            <w:tcBorders>
              <w:top w:val="single" w:sz="4" w:space="0" w:color="auto"/>
              <w:left w:val="nil"/>
              <w:bottom w:val="single" w:sz="4" w:space="0" w:color="auto"/>
              <w:right w:val="single" w:sz="4" w:space="0" w:color="000000"/>
            </w:tcBorders>
            <w:vAlign w:val="center"/>
            <w:hideMark/>
          </w:tcPr>
          <w:p w14:paraId="68E7E95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23F08DF2"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5E824BB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689AEED6"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70C7597B" w14:textId="60D4F514"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43</w:t>
            </w:r>
          </w:p>
        </w:tc>
        <w:tc>
          <w:tcPr>
            <w:tcW w:w="0" w:type="auto"/>
            <w:tcBorders>
              <w:top w:val="single" w:sz="4" w:space="0" w:color="auto"/>
              <w:left w:val="nil"/>
              <w:bottom w:val="single" w:sz="4" w:space="0" w:color="auto"/>
              <w:right w:val="single" w:sz="4" w:space="0" w:color="000000"/>
            </w:tcBorders>
            <w:hideMark/>
          </w:tcPr>
          <w:p w14:paraId="2AC0A791"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средства федерального бюджета,  главным распорядителем которых являются Росводресурсы, выделенные на софинансирование мероприятий, осуществляемых с участием средств бюджета субъекта Российской Федерации, местных бюджетов, внебюджетных средств</w:t>
            </w:r>
          </w:p>
        </w:tc>
        <w:tc>
          <w:tcPr>
            <w:tcW w:w="0" w:type="auto"/>
            <w:tcBorders>
              <w:top w:val="single" w:sz="4" w:space="0" w:color="auto"/>
              <w:left w:val="nil"/>
              <w:bottom w:val="single" w:sz="4" w:space="0" w:color="auto"/>
              <w:right w:val="single" w:sz="4" w:space="0" w:color="auto"/>
            </w:tcBorders>
            <w:vAlign w:val="center"/>
            <w:hideMark/>
          </w:tcPr>
          <w:p w14:paraId="3BE91E19"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30</w:t>
            </w:r>
          </w:p>
        </w:tc>
        <w:tc>
          <w:tcPr>
            <w:tcW w:w="0" w:type="auto"/>
            <w:tcBorders>
              <w:top w:val="single" w:sz="4" w:space="0" w:color="auto"/>
              <w:left w:val="nil"/>
              <w:bottom w:val="single" w:sz="4" w:space="0" w:color="auto"/>
              <w:right w:val="single" w:sz="4" w:space="0" w:color="000000"/>
            </w:tcBorders>
            <w:vAlign w:val="center"/>
            <w:hideMark/>
          </w:tcPr>
          <w:p w14:paraId="7934764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6CAB644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0632DED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3F20F4B9"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1AC96BB3" w14:textId="4DD616B4"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44</w:t>
            </w:r>
          </w:p>
        </w:tc>
        <w:tc>
          <w:tcPr>
            <w:tcW w:w="0" w:type="auto"/>
            <w:tcBorders>
              <w:top w:val="single" w:sz="4" w:space="0" w:color="auto"/>
              <w:left w:val="nil"/>
              <w:bottom w:val="single" w:sz="4" w:space="0" w:color="auto"/>
              <w:right w:val="single" w:sz="4" w:space="0" w:color="000000"/>
            </w:tcBorders>
            <w:hideMark/>
          </w:tcPr>
          <w:p w14:paraId="3C357158"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средства бюджета субъекта Российской Федерации, местных бюджетов, внебюджетных средств, направляемые на мероприятия, осуществляемые с участием средств федерального бюджета,  главным распорядителем которых являются Росводресурсы</w:t>
            </w:r>
          </w:p>
        </w:tc>
        <w:tc>
          <w:tcPr>
            <w:tcW w:w="0" w:type="auto"/>
            <w:tcBorders>
              <w:top w:val="single" w:sz="4" w:space="0" w:color="auto"/>
              <w:left w:val="nil"/>
              <w:bottom w:val="single" w:sz="4" w:space="0" w:color="auto"/>
              <w:right w:val="single" w:sz="4" w:space="0" w:color="auto"/>
            </w:tcBorders>
            <w:vAlign w:val="center"/>
            <w:hideMark/>
          </w:tcPr>
          <w:p w14:paraId="694A0319"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31</w:t>
            </w:r>
          </w:p>
        </w:tc>
        <w:tc>
          <w:tcPr>
            <w:tcW w:w="0" w:type="auto"/>
            <w:tcBorders>
              <w:top w:val="single" w:sz="4" w:space="0" w:color="auto"/>
              <w:left w:val="nil"/>
              <w:bottom w:val="single" w:sz="4" w:space="0" w:color="auto"/>
              <w:right w:val="single" w:sz="4" w:space="0" w:color="000000"/>
            </w:tcBorders>
            <w:vAlign w:val="center"/>
            <w:hideMark/>
          </w:tcPr>
          <w:p w14:paraId="5765D6E2"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78F17F2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63A80050"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w:t>
            </w:r>
          </w:p>
        </w:tc>
      </w:tr>
      <w:tr w:rsidR="005660A6" w:rsidRPr="0084081F" w14:paraId="58BF1652"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6E593A1E" w14:textId="13EC3AC4"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45</w:t>
            </w:r>
          </w:p>
        </w:tc>
        <w:tc>
          <w:tcPr>
            <w:tcW w:w="0" w:type="auto"/>
            <w:tcBorders>
              <w:top w:val="single" w:sz="4" w:space="0" w:color="auto"/>
              <w:left w:val="nil"/>
              <w:bottom w:val="single" w:sz="4" w:space="0" w:color="auto"/>
              <w:right w:val="single" w:sz="4" w:space="0" w:color="000000"/>
            </w:tcBorders>
            <w:hideMark/>
          </w:tcPr>
          <w:p w14:paraId="701773BA"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бюджета субъекта Российской Федерации</w:t>
            </w:r>
          </w:p>
        </w:tc>
        <w:tc>
          <w:tcPr>
            <w:tcW w:w="0" w:type="auto"/>
            <w:tcBorders>
              <w:top w:val="single" w:sz="4" w:space="0" w:color="auto"/>
              <w:left w:val="nil"/>
              <w:bottom w:val="single" w:sz="4" w:space="0" w:color="auto"/>
              <w:right w:val="single" w:sz="4" w:space="0" w:color="auto"/>
            </w:tcBorders>
            <w:vAlign w:val="center"/>
            <w:hideMark/>
          </w:tcPr>
          <w:p w14:paraId="4EBF96E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60</w:t>
            </w:r>
          </w:p>
        </w:tc>
        <w:tc>
          <w:tcPr>
            <w:tcW w:w="0" w:type="auto"/>
            <w:tcBorders>
              <w:top w:val="single" w:sz="4" w:space="0" w:color="auto"/>
              <w:left w:val="nil"/>
              <w:bottom w:val="single" w:sz="4" w:space="0" w:color="auto"/>
              <w:right w:val="single" w:sz="4" w:space="0" w:color="000000"/>
            </w:tcBorders>
            <w:vAlign w:val="center"/>
            <w:hideMark/>
          </w:tcPr>
          <w:p w14:paraId="270C6718"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21DBDB6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0A7C2C60"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398541B7"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35C83184" w14:textId="761E0F54"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46</w:t>
            </w:r>
          </w:p>
        </w:tc>
        <w:tc>
          <w:tcPr>
            <w:tcW w:w="0" w:type="auto"/>
            <w:tcBorders>
              <w:top w:val="single" w:sz="4" w:space="0" w:color="auto"/>
              <w:left w:val="nil"/>
              <w:bottom w:val="single" w:sz="4" w:space="0" w:color="auto"/>
              <w:right w:val="single" w:sz="4" w:space="0" w:color="000000"/>
            </w:tcBorders>
            <w:hideMark/>
          </w:tcPr>
          <w:p w14:paraId="5C2053BE"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местных бюджетов</w:t>
            </w:r>
          </w:p>
        </w:tc>
        <w:tc>
          <w:tcPr>
            <w:tcW w:w="0" w:type="auto"/>
            <w:tcBorders>
              <w:top w:val="single" w:sz="4" w:space="0" w:color="auto"/>
              <w:left w:val="nil"/>
              <w:bottom w:val="single" w:sz="4" w:space="0" w:color="auto"/>
              <w:right w:val="single" w:sz="4" w:space="0" w:color="auto"/>
            </w:tcBorders>
            <w:vAlign w:val="center"/>
            <w:hideMark/>
          </w:tcPr>
          <w:p w14:paraId="5F39821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70</w:t>
            </w:r>
          </w:p>
        </w:tc>
        <w:tc>
          <w:tcPr>
            <w:tcW w:w="0" w:type="auto"/>
            <w:tcBorders>
              <w:top w:val="single" w:sz="4" w:space="0" w:color="auto"/>
              <w:left w:val="nil"/>
              <w:bottom w:val="single" w:sz="4" w:space="0" w:color="auto"/>
              <w:right w:val="single" w:sz="4" w:space="0" w:color="000000"/>
            </w:tcBorders>
            <w:vAlign w:val="center"/>
            <w:hideMark/>
          </w:tcPr>
          <w:p w14:paraId="3C4116BB"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2811E45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км</w:t>
            </w:r>
          </w:p>
        </w:tc>
        <w:tc>
          <w:tcPr>
            <w:tcW w:w="0" w:type="auto"/>
            <w:tcBorders>
              <w:top w:val="single" w:sz="4" w:space="0" w:color="auto"/>
              <w:left w:val="nil"/>
              <w:bottom w:val="single" w:sz="4" w:space="0" w:color="auto"/>
              <w:right w:val="single" w:sz="4" w:space="0" w:color="000000"/>
            </w:tcBorders>
            <w:vAlign w:val="center"/>
            <w:hideMark/>
          </w:tcPr>
          <w:p w14:paraId="5172BB38"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0E5BE216"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4836D250" w14:textId="7132884D" w:rsidR="005660A6" w:rsidRPr="0084081F" w:rsidRDefault="00016899" w:rsidP="0084081F">
            <w:pPr>
              <w:spacing w:after="0"/>
              <w:jc w:val="center"/>
              <w:rPr>
                <w:rFonts w:ascii="Times New Roman" w:hAnsi="Times New Roman" w:cs="Times New Roman"/>
                <w:sz w:val="24"/>
                <w:szCs w:val="24"/>
              </w:rPr>
            </w:pPr>
            <w:r>
              <w:rPr>
                <w:rFonts w:ascii="Times New Roman" w:hAnsi="Times New Roman" w:cs="Times New Roman"/>
                <w:sz w:val="24"/>
                <w:szCs w:val="24"/>
              </w:rPr>
              <w:t>47</w:t>
            </w:r>
          </w:p>
        </w:tc>
        <w:tc>
          <w:tcPr>
            <w:tcW w:w="0" w:type="auto"/>
            <w:tcBorders>
              <w:top w:val="single" w:sz="4" w:space="0" w:color="auto"/>
              <w:left w:val="nil"/>
              <w:bottom w:val="single" w:sz="4" w:space="0" w:color="auto"/>
              <w:right w:val="single" w:sz="4" w:space="0" w:color="000000"/>
            </w:tcBorders>
            <w:hideMark/>
          </w:tcPr>
          <w:p w14:paraId="7A2F0FD1"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Строительство и реконструкция водохранилищ и водохозяйственных систем комплексного назначения, </w:t>
            </w:r>
            <w:r w:rsidRPr="0084081F">
              <w:rPr>
                <w:rFonts w:ascii="Times New Roman" w:hAnsi="Times New Roman" w:cs="Times New Roman"/>
                <w:sz w:val="24"/>
                <w:szCs w:val="24"/>
              </w:rPr>
              <w:lastRenderedPageBreak/>
              <w:t>обеспечивающих прирост воодоотдачи для нужд населения и производственной деятельности - всего</w:t>
            </w:r>
          </w:p>
        </w:tc>
        <w:tc>
          <w:tcPr>
            <w:tcW w:w="0" w:type="auto"/>
            <w:tcBorders>
              <w:top w:val="single" w:sz="4" w:space="0" w:color="auto"/>
              <w:left w:val="nil"/>
              <w:bottom w:val="single" w:sz="4" w:space="0" w:color="auto"/>
              <w:right w:val="single" w:sz="4" w:space="0" w:color="auto"/>
            </w:tcBorders>
            <w:vAlign w:val="center"/>
            <w:hideMark/>
          </w:tcPr>
          <w:p w14:paraId="7A7EAD1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lastRenderedPageBreak/>
              <w:t>X</w:t>
            </w:r>
          </w:p>
        </w:tc>
        <w:tc>
          <w:tcPr>
            <w:tcW w:w="0" w:type="auto"/>
            <w:tcBorders>
              <w:top w:val="single" w:sz="4" w:space="0" w:color="auto"/>
              <w:left w:val="nil"/>
              <w:bottom w:val="single" w:sz="4" w:space="0" w:color="auto"/>
              <w:right w:val="single" w:sz="4" w:space="0" w:color="000000"/>
            </w:tcBorders>
            <w:vAlign w:val="center"/>
            <w:hideMark/>
          </w:tcPr>
          <w:p w14:paraId="68C29E2C" w14:textId="5FE88236"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283 812,7</w:t>
            </w:r>
          </w:p>
        </w:tc>
        <w:tc>
          <w:tcPr>
            <w:tcW w:w="0" w:type="auto"/>
            <w:tcBorders>
              <w:top w:val="single" w:sz="4" w:space="0" w:color="auto"/>
              <w:left w:val="nil"/>
              <w:bottom w:val="single" w:sz="4" w:space="0" w:color="auto"/>
              <w:right w:val="single" w:sz="4" w:space="0" w:color="auto"/>
            </w:tcBorders>
            <w:vAlign w:val="center"/>
            <w:hideMark/>
          </w:tcPr>
          <w:p w14:paraId="0D3AE9F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млн куб м</w:t>
            </w:r>
          </w:p>
        </w:tc>
        <w:tc>
          <w:tcPr>
            <w:tcW w:w="0" w:type="auto"/>
            <w:tcBorders>
              <w:top w:val="single" w:sz="4" w:space="0" w:color="auto"/>
              <w:left w:val="nil"/>
              <w:bottom w:val="single" w:sz="4" w:space="0" w:color="auto"/>
              <w:right w:val="single" w:sz="4" w:space="0" w:color="000000"/>
            </w:tcBorders>
            <w:vAlign w:val="center"/>
            <w:hideMark/>
          </w:tcPr>
          <w:p w14:paraId="282E2C07" w14:textId="0E507866"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22,0</w:t>
            </w:r>
          </w:p>
        </w:tc>
      </w:tr>
      <w:tr w:rsidR="005660A6" w:rsidRPr="0084081F" w14:paraId="1FB82120"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75FD1BCA" w14:textId="31EF7418"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48</w:t>
            </w:r>
          </w:p>
        </w:tc>
        <w:tc>
          <w:tcPr>
            <w:tcW w:w="0" w:type="auto"/>
            <w:tcBorders>
              <w:top w:val="single" w:sz="4" w:space="0" w:color="auto"/>
              <w:left w:val="nil"/>
              <w:bottom w:val="single" w:sz="4" w:space="0" w:color="auto"/>
              <w:right w:val="single" w:sz="4" w:space="0" w:color="000000"/>
            </w:tcBorders>
            <w:hideMark/>
          </w:tcPr>
          <w:p w14:paraId="0A1FFE43"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в том числе по источникам финансирования: </w:t>
            </w:r>
            <w:r w:rsidRPr="0084081F">
              <w:rPr>
                <w:rFonts w:ascii="Times New Roman" w:hAnsi="Times New Roman" w:cs="Times New Roman"/>
                <w:sz w:val="24"/>
                <w:szCs w:val="24"/>
              </w:rPr>
              <w:br/>
              <w:t>средства федерального бюджета, главным распорядителем которых являются Росводресурсы, выделенные на финансирование мероприятий, осуществляемых территориальными органами Росводресурсов</w:t>
            </w:r>
          </w:p>
        </w:tc>
        <w:tc>
          <w:tcPr>
            <w:tcW w:w="0" w:type="auto"/>
            <w:tcBorders>
              <w:top w:val="single" w:sz="4" w:space="0" w:color="auto"/>
              <w:left w:val="nil"/>
              <w:bottom w:val="single" w:sz="4" w:space="0" w:color="auto"/>
              <w:right w:val="single" w:sz="4" w:space="0" w:color="auto"/>
            </w:tcBorders>
            <w:vAlign w:val="center"/>
            <w:hideMark/>
          </w:tcPr>
          <w:p w14:paraId="0869F6C8"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10</w:t>
            </w:r>
          </w:p>
        </w:tc>
        <w:tc>
          <w:tcPr>
            <w:tcW w:w="0" w:type="auto"/>
            <w:tcBorders>
              <w:top w:val="single" w:sz="4" w:space="0" w:color="auto"/>
              <w:left w:val="nil"/>
              <w:bottom w:val="single" w:sz="4" w:space="0" w:color="auto"/>
              <w:right w:val="single" w:sz="4" w:space="0" w:color="000000"/>
            </w:tcBorders>
            <w:vAlign w:val="center"/>
            <w:hideMark/>
          </w:tcPr>
          <w:p w14:paraId="642D1119"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2FF5DFFF"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млн куб м</w:t>
            </w:r>
          </w:p>
        </w:tc>
        <w:tc>
          <w:tcPr>
            <w:tcW w:w="0" w:type="auto"/>
            <w:tcBorders>
              <w:top w:val="single" w:sz="4" w:space="0" w:color="auto"/>
              <w:left w:val="nil"/>
              <w:bottom w:val="single" w:sz="4" w:space="0" w:color="auto"/>
              <w:right w:val="single" w:sz="4" w:space="0" w:color="000000"/>
            </w:tcBorders>
            <w:vAlign w:val="center"/>
            <w:hideMark/>
          </w:tcPr>
          <w:p w14:paraId="069F1368"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696CD3DF"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75DB7FC5" w14:textId="5D139638"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49</w:t>
            </w:r>
          </w:p>
        </w:tc>
        <w:tc>
          <w:tcPr>
            <w:tcW w:w="0" w:type="auto"/>
            <w:tcBorders>
              <w:top w:val="single" w:sz="4" w:space="0" w:color="auto"/>
              <w:left w:val="nil"/>
              <w:bottom w:val="single" w:sz="4" w:space="0" w:color="auto"/>
              <w:right w:val="single" w:sz="4" w:space="0" w:color="000000"/>
            </w:tcBorders>
            <w:hideMark/>
          </w:tcPr>
          <w:p w14:paraId="00C19CC9"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средства федерального бюджета, главным распорядителем которых являются Росводресурсы, выделенные на финансирование мероприятий, осуществляемых подведомственными учреждениями Росводресурсов</w:t>
            </w:r>
          </w:p>
        </w:tc>
        <w:tc>
          <w:tcPr>
            <w:tcW w:w="0" w:type="auto"/>
            <w:tcBorders>
              <w:top w:val="single" w:sz="4" w:space="0" w:color="auto"/>
              <w:left w:val="nil"/>
              <w:bottom w:val="single" w:sz="4" w:space="0" w:color="auto"/>
              <w:right w:val="single" w:sz="4" w:space="0" w:color="auto"/>
            </w:tcBorders>
            <w:vAlign w:val="center"/>
            <w:hideMark/>
          </w:tcPr>
          <w:p w14:paraId="1EA87402"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20</w:t>
            </w:r>
          </w:p>
        </w:tc>
        <w:tc>
          <w:tcPr>
            <w:tcW w:w="0" w:type="auto"/>
            <w:tcBorders>
              <w:top w:val="single" w:sz="4" w:space="0" w:color="auto"/>
              <w:left w:val="nil"/>
              <w:bottom w:val="single" w:sz="4" w:space="0" w:color="auto"/>
              <w:right w:val="single" w:sz="4" w:space="0" w:color="000000"/>
            </w:tcBorders>
            <w:vAlign w:val="center"/>
            <w:hideMark/>
          </w:tcPr>
          <w:p w14:paraId="3F7731E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5AC2C46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млн куб м</w:t>
            </w:r>
          </w:p>
        </w:tc>
        <w:tc>
          <w:tcPr>
            <w:tcW w:w="0" w:type="auto"/>
            <w:tcBorders>
              <w:top w:val="single" w:sz="4" w:space="0" w:color="auto"/>
              <w:left w:val="nil"/>
              <w:bottom w:val="single" w:sz="4" w:space="0" w:color="auto"/>
              <w:right w:val="single" w:sz="4" w:space="0" w:color="000000"/>
            </w:tcBorders>
            <w:vAlign w:val="center"/>
            <w:hideMark/>
          </w:tcPr>
          <w:p w14:paraId="7CF54BE0"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74016E51"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0F0909D3" w14:textId="328CC19B"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50</w:t>
            </w:r>
          </w:p>
        </w:tc>
        <w:tc>
          <w:tcPr>
            <w:tcW w:w="0" w:type="auto"/>
            <w:tcBorders>
              <w:top w:val="single" w:sz="4" w:space="0" w:color="auto"/>
              <w:left w:val="nil"/>
              <w:bottom w:val="single" w:sz="4" w:space="0" w:color="auto"/>
              <w:right w:val="single" w:sz="4" w:space="0" w:color="000000"/>
            </w:tcBorders>
            <w:hideMark/>
          </w:tcPr>
          <w:p w14:paraId="68CAA822"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средства федерального бюджета,  главным распорядителем которых являются Росводресурсы, выделенные на софинансирование мероприятий, осуществляемых с участием средств </w:t>
            </w:r>
            <w:r w:rsidRPr="0084081F">
              <w:rPr>
                <w:rFonts w:ascii="Times New Roman" w:hAnsi="Times New Roman" w:cs="Times New Roman"/>
                <w:sz w:val="24"/>
                <w:szCs w:val="24"/>
              </w:rPr>
              <w:lastRenderedPageBreak/>
              <w:t>бюджета субъекта Российской Федерации, местных бюджетов, внебюджетных средств</w:t>
            </w:r>
          </w:p>
        </w:tc>
        <w:tc>
          <w:tcPr>
            <w:tcW w:w="0" w:type="auto"/>
            <w:tcBorders>
              <w:top w:val="single" w:sz="4" w:space="0" w:color="auto"/>
              <w:left w:val="nil"/>
              <w:bottom w:val="single" w:sz="4" w:space="0" w:color="auto"/>
              <w:right w:val="single" w:sz="4" w:space="0" w:color="auto"/>
            </w:tcBorders>
            <w:vAlign w:val="center"/>
            <w:hideMark/>
          </w:tcPr>
          <w:p w14:paraId="41A1214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lastRenderedPageBreak/>
              <w:t>30</w:t>
            </w:r>
          </w:p>
        </w:tc>
        <w:tc>
          <w:tcPr>
            <w:tcW w:w="0" w:type="auto"/>
            <w:tcBorders>
              <w:top w:val="single" w:sz="4" w:space="0" w:color="auto"/>
              <w:left w:val="nil"/>
              <w:bottom w:val="single" w:sz="4" w:space="0" w:color="auto"/>
              <w:right w:val="single" w:sz="4" w:space="0" w:color="000000"/>
            </w:tcBorders>
            <w:vAlign w:val="center"/>
            <w:hideMark/>
          </w:tcPr>
          <w:p w14:paraId="5D8777F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3112154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млн куб м</w:t>
            </w:r>
          </w:p>
        </w:tc>
        <w:tc>
          <w:tcPr>
            <w:tcW w:w="0" w:type="auto"/>
            <w:tcBorders>
              <w:top w:val="single" w:sz="4" w:space="0" w:color="auto"/>
              <w:left w:val="nil"/>
              <w:bottom w:val="single" w:sz="4" w:space="0" w:color="auto"/>
              <w:right w:val="single" w:sz="4" w:space="0" w:color="000000"/>
            </w:tcBorders>
            <w:vAlign w:val="center"/>
            <w:hideMark/>
          </w:tcPr>
          <w:p w14:paraId="1DC6F06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r>
      <w:tr w:rsidR="005660A6" w:rsidRPr="0084081F" w14:paraId="3D2AB66B"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75F1FD87" w14:textId="043D52D2"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51</w:t>
            </w:r>
          </w:p>
        </w:tc>
        <w:tc>
          <w:tcPr>
            <w:tcW w:w="0" w:type="auto"/>
            <w:tcBorders>
              <w:top w:val="single" w:sz="4" w:space="0" w:color="auto"/>
              <w:left w:val="nil"/>
              <w:bottom w:val="single" w:sz="4" w:space="0" w:color="auto"/>
              <w:right w:val="single" w:sz="4" w:space="0" w:color="000000"/>
            </w:tcBorders>
            <w:hideMark/>
          </w:tcPr>
          <w:p w14:paraId="5F9817A8"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средства бюджета субъекта Российской Федерации, местных бюджетов, внебюджетных средств, направляемые на мероприятия, осуществляемые с участием средств федерального бюджета,  главным распорядителем которых являются Росводресурсы</w:t>
            </w:r>
          </w:p>
        </w:tc>
        <w:tc>
          <w:tcPr>
            <w:tcW w:w="0" w:type="auto"/>
            <w:tcBorders>
              <w:top w:val="single" w:sz="4" w:space="0" w:color="auto"/>
              <w:left w:val="nil"/>
              <w:bottom w:val="single" w:sz="4" w:space="0" w:color="auto"/>
              <w:right w:val="single" w:sz="4" w:space="0" w:color="auto"/>
            </w:tcBorders>
            <w:vAlign w:val="center"/>
            <w:hideMark/>
          </w:tcPr>
          <w:p w14:paraId="68D06C5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31</w:t>
            </w:r>
          </w:p>
        </w:tc>
        <w:tc>
          <w:tcPr>
            <w:tcW w:w="0" w:type="auto"/>
            <w:tcBorders>
              <w:top w:val="single" w:sz="4" w:space="0" w:color="auto"/>
              <w:left w:val="nil"/>
              <w:bottom w:val="single" w:sz="4" w:space="0" w:color="auto"/>
              <w:right w:val="single" w:sz="4" w:space="0" w:color="000000"/>
            </w:tcBorders>
            <w:vAlign w:val="center"/>
            <w:hideMark/>
          </w:tcPr>
          <w:p w14:paraId="1ED9E79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2895F0A9"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млн куб м</w:t>
            </w:r>
          </w:p>
        </w:tc>
        <w:tc>
          <w:tcPr>
            <w:tcW w:w="0" w:type="auto"/>
            <w:tcBorders>
              <w:top w:val="single" w:sz="4" w:space="0" w:color="auto"/>
              <w:left w:val="nil"/>
              <w:bottom w:val="single" w:sz="4" w:space="0" w:color="auto"/>
              <w:right w:val="single" w:sz="4" w:space="0" w:color="000000"/>
            </w:tcBorders>
            <w:vAlign w:val="center"/>
            <w:hideMark/>
          </w:tcPr>
          <w:p w14:paraId="1B3E3958"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w:t>
            </w:r>
          </w:p>
        </w:tc>
      </w:tr>
      <w:tr w:rsidR="005660A6" w:rsidRPr="0084081F" w14:paraId="353E77E4"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2AA4EB5B" w14:textId="185B90F4"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52</w:t>
            </w:r>
          </w:p>
        </w:tc>
        <w:tc>
          <w:tcPr>
            <w:tcW w:w="0" w:type="auto"/>
            <w:tcBorders>
              <w:top w:val="single" w:sz="4" w:space="0" w:color="auto"/>
              <w:left w:val="nil"/>
              <w:bottom w:val="single" w:sz="4" w:space="0" w:color="auto"/>
              <w:right w:val="single" w:sz="4" w:space="0" w:color="000000"/>
            </w:tcBorders>
            <w:hideMark/>
          </w:tcPr>
          <w:p w14:paraId="13E5DCA6"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собственные средства респондента</w:t>
            </w:r>
          </w:p>
        </w:tc>
        <w:tc>
          <w:tcPr>
            <w:tcW w:w="0" w:type="auto"/>
            <w:tcBorders>
              <w:top w:val="single" w:sz="4" w:space="0" w:color="auto"/>
              <w:left w:val="nil"/>
              <w:bottom w:val="single" w:sz="4" w:space="0" w:color="auto"/>
              <w:right w:val="single" w:sz="4" w:space="0" w:color="auto"/>
            </w:tcBorders>
            <w:vAlign w:val="center"/>
            <w:hideMark/>
          </w:tcPr>
          <w:p w14:paraId="744E96E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80</w:t>
            </w:r>
          </w:p>
        </w:tc>
        <w:tc>
          <w:tcPr>
            <w:tcW w:w="0" w:type="auto"/>
            <w:tcBorders>
              <w:top w:val="single" w:sz="4" w:space="0" w:color="auto"/>
              <w:left w:val="nil"/>
              <w:bottom w:val="single" w:sz="4" w:space="0" w:color="auto"/>
              <w:right w:val="single" w:sz="4" w:space="0" w:color="000000"/>
            </w:tcBorders>
            <w:vAlign w:val="center"/>
            <w:hideMark/>
          </w:tcPr>
          <w:p w14:paraId="0601255F" w14:textId="7423E108" w:rsidR="005660A6" w:rsidRPr="0084081F" w:rsidRDefault="00235310" w:rsidP="0084081F">
            <w:pPr>
              <w:spacing w:after="0"/>
              <w:jc w:val="center"/>
              <w:rPr>
                <w:rFonts w:ascii="Times New Roman" w:hAnsi="Times New Roman" w:cs="Times New Roman"/>
                <w:sz w:val="24"/>
                <w:szCs w:val="24"/>
              </w:rPr>
            </w:pPr>
            <w:r w:rsidRPr="00235310">
              <w:rPr>
                <w:rFonts w:ascii="Times New Roman" w:hAnsi="Times New Roman" w:cs="Times New Roman"/>
                <w:sz w:val="24"/>
                <w:szCs w:val="24"/>
              </w:rPr>
              <w:t>283 812,7</w:t>
            </w:r>
          </w:p>
        </w:tc>
        <w:tc>
          <w:tcPr>
            <w:tcW w:w="0" w:type="auto"/>
            <w:tcBorders>
              <w:top w:val="single" w:sz="4" w:space="0" w:color="auto"/>
              <w:left w:val="nil"/>
              <w:bottom w:val="single" w:sz="4" w:space="0" w:color="auto"/>
              <w:right w:val="single" w:sz="4" w:space="0" w:color="auto"/>
            </w:tcBorders>
            <w:vAlign w:val="center"/>
            <w:hideMark/>
          </w:tcPr>
          <w:p w14:paraId="75035931"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млн куб м</w:t>
            </w:r>
          </w:p>
        </w:tc>
        <w:tc>
          <w:tcPr>
            <w:tcW w:w="0" w:type="auto"/>
            <w:tcBorders>
              <w:top w:val="single" w:sz="4" w:space="0" w:color="auto"/>
              <w:left w:val="nil"/>
              <w:bottom w:val="single" w:sz="4" w:space="0" w:color="auto"/>
              <w:right w:val="single" w:sz="4" w:space="0" w:color="000000"/>
            </w:tcBorders>
            <w:vAlign w:val="center"/>
            <w:hideMark/>
          </w:tcPr>
          <w:p w14:paraId="1C81A909" w14:textId="7CA63ADF"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22,0</w:t>
            </w:r>
          </w:p>
        </w:tc>
      </w:tr>
      <w:tr w:rsidR="005660A6" w:rsidRPr="0084081F" w14:paraId="6CF540A9"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388A3374" w14:textId="1BC771FC"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53</w:t>
            </w:r>
          </w:p>
        </w:tc>
        <w:tc>
          <w:tcPr>
            <w:tcW w:w="0" w:type="auto"/>
            <w:tcBorders>
              <w:top w:val="single" w:sz="4" w:space="0" w:color="auto"/>
              <w:left w:val="nil"/>
              <w:bottom w:val="single" w:sz="4" w:space="0" w:color="auto"/>
              <w:right w:val="single" w:sz="4" w:space="0" w:color="000000"/>
            </w:tcBorders>
            <w:hideMark/>
          </w:tcPr>
          <w:p w14:paraId="28E4C9E0"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Капитальный и текущий ремонт ГТС - всего</w:t>
            </w:r>
          </w:p>
        </w:tc>
        <w:tc>
          <w:tcPr>
            <w:tcW w:w="0" w:type="auto"/>
            <w:tcBorders>
              <w:top w:val="single" w:sz="4" w:space="0" w:color="auto"/>
              <w:left w:val="nil"/>
              <w:bottom w:val="single" w:sz="4" w:space="0" w:color="auto"/>
              <w:right w:val="single" w:sz="4" w:space="0" w:color="auto"/>
            </w:tcBorders>
            <w:vAlign w:val="center"/>
            <w:hideMark/>
          </w:tcPr>
          <w:p w14:paraId="6C215CF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56F800E3" w14:textId="0A36BC53"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12 797,6</w:t>
            </w:r>
          </w:p>
        </w:tc>
        <w:tc>
          <w:tcPr>
            <w:tcW w:w="0" w:type="auto"/>
            <w:tcBorders>
              <w:top w:val="single" w:sz="4" w:space="0" w:color="auto"/>
              <w:left w:val="nil"/>
              <w:bottom w:val="single" w:sz="4" w:space="0" w:color="auto"/>
              <w:right w:val="single" w:sz="4" w:space="0" w:color="auto"/>
            </w:tcBorders>
            <w:vAlign w:val="center"/>
            <w:hideMark/>
          </w:tcPr>
          <w:p w14:paraId="0346F53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шт</w:t>
            </w:r>
          </w:p>
        </w:tc>
        <w:tc>
          <w:tcPr>
            <w:tcW w:w="0" w:type="auto"/>
            <w:tcBorders>
              <w:top w:val="single" w:sz="4" w:space="0" w:color="auto"/>
              <w:left w:val="nil"/>
              <w:bottom w:val="single" w:sz="4" w:space="0" w:color="auto"/>
              <w:right w:val="single" w:sz="4" w:space="0" w:color="000000"/>
            </w:tcBorders>
            <w:vAlign w:val="center"/>
            <w:hideMark/>
          </w:tcPr>
          <w:p w14:paraId="543AC06F" w14:textId="6007A79E"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1</w:t>
            </w:r>
          </w:p>
        </w:tc>
      </w:tr>
      <w:tr w:rsidR="005660A6" w:rsidRPr="0084081F" w14:paraId="5FCE3AB6"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17BE782D" w14:textId="66A9E251"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54</w:t>
            </w:r>
          </w:p>
        </w:tc>
        <w:tc>
          <w:tcPr>
            <w:tcW w:w="0" w:type="auto"/>
            <w:tcBorders>
              <w:top w:val="single" w:sz="4" w:space="0" w:color="auto"/>
              <w:left w:val="nil"/>
              <w:bottom w:val="single" w:sz="4" w:space="0" w:color="auto"/>
              <w:right w:val="single" w:sz="4" w:space="0" w:color="000000"/>
            </w:tcBorders>
            <w:hideMark/>
          </w:tcPr>
          <w:p w14:paraId="011515AB"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в том числе по источникам финансирования: </w:t>
            </w:r>
            <w:r w:rsidRPr="0084081F">
              <w:rPr>
                <w:rFonts w:ascii="Times New Roman" w:hAnsi="Times New Roman" w:cs="Times New Roman"/>
                <w:sz w:val="24"/>
                <w:szCs w:val="24"/>
              </w:rPr>
              <w:br w:type="page"/>
              <w:t>средства федерального бюджета, главным распорядителем которых являются Росводресурсы, выделенные на финансирование мероприятий, осуществляемых подведомственными учреждениями Росводресурсов</w:t>
            </w:r>
          </w:p>
        </w:tc>
        <w:tc>
          <w:tcPr>
            <w:tcW w:w="0" w:type="auto"/>
            <w:tcBorders>
              <w:top w:val="single" w:sz="4" w:space="0" w:color="auto"/>
              <w:left w:val="nil"/>
              <w:bottom w:val="single" w:sz="4" w:space="0" w:color="auto"/>
              <w:right w:val="single" w:sz="4" w:space="0" w:color="auto"/>
            </w:tcBorders>
            <w:vAlign w:val="center"/>
            <w:hideMark/>
          </w:tcPr>
          <w:p w14:paraId="20ECE0E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20</w:t>
            </w:r>
          </w:p>
        </w:tc>
        <w:tc>
          <w:tcPr>
            <w:tcW w:w="0" w:type="auto"/>
            <w:tcBorders>
              <w:top w:val="single" w:sz="4" w:space="0" w:color="auto"/>
              <w:left w:val="nil"/>
              <w:bottom w:val="single" w:sz="4" w:space="0" w:color="auto"/>
              <w:right w:val="single" w:sz="4" w:space="0" w:color="000000"/>
            </w:tcBorders>
            <w:vAlign w:val="center"/>
            <w:hideMark/>
          </w:tcPr>
          <w:p w14:paraId="3A7C654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5145D042"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шт</w:t>
            </w:r>
          </w:p>
        </w:tc>
        <w:tc>
          <w:tcPr>
            <w:tcW w:w="0" w:type="auto"/>
            <w:tcBorders>
              <w:top w:val="single" w:sz="4" w:space="0" w:color="auto"/>
              <w:left w:val="nil"/>
              <w:bottom w:val="single" w:sz="4" w:space="0" w:color="auto"/>
              <w:right w:val="single" w:sz="4" w:space="0" w:color="000000"/>
            </w:tcBorders>
            <w:vAlign w:val="center"/>
            <w:hideMark/>
          </w:tcPr>
          <w:p w14:paraId="7E536171"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w:t>
            </w:r>
          </w:p>
        </w:tc>
      </w:tr>
      <w:tr w:rsidR="005660A6" w:rsidRPr="0084081F" w14:paraId="75D33BE5"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05AF5254" w14:textId="196282AA"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55</w:t>
            </w:r>
          </w:p>
        </w:tc>
        <w:tc>
          <w:tcPr>
            <w:tcW w:w="0" w:type="auto"/>
            <w:tcBorders>
              <w:top w:val="single" w:sz="4" w:space="0" w:color="auto"/>
              <w:left w:val="nil"/>
              <w:bottom w:val="single" w:sz="4" w:space="0" w:color="auto"/>
              <w:right w:val="single" w:sz="4" w:space="0" w:color="000000"/>
            </w:tcBorders>
            <w:hideMark/>
          </w:tcPr>
          <w:p w14:paraId="31F61DCF"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средства федерального бюджета,  главным распорядителем которых являются Росводресурсы, выделенные на софинансирование мероприятий, осуществляемых с участием средств бюджета субъекта Российской Федерации, местных бюджетов, внебюджетных средств</w:t>
            </w:r>
          </w:p>
        </w:tc>
        <w:tc>
          <w:tcPr>
            <w:tcW w:w="0" w:type="auto"/>
            <w:tcBorders>
              <w:top w:val="single" w:sz="4" w:space="0" w:color="auto"/>
              <w:left w:val="nil"/>
              <w:bottom w:val="single" w:sz="4" w:space="0" w:color="auto"/>
              <w:right w:val="single" w:sz="4" w:space="0" w:color="auto"/>
            </w:tcBorders>
            <w:vAlign w:val="center"/>
            <w:hideMark/>
          </w:tcPr>
          <w:p w14:paraId="49E25801"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30</w:t>
            </w:r>
          </w:p>
        </w:tc>
        <w:tc>
          <w:tcPr>
            <w:tcW w:w="0" w:type="auto"/>
            <w:tcBorders>
              <w:top w:val="single" w:sz="4" w:space="0" w:color="auto"/>
              <w:left w:val="nil"/>
              <w:bottom w:val="single" w:sz="4" w:space="0" w:color="auto"/>
              <w:right w:val="single" w:sz="4" w:space="0" w:color="000000"/>
            </w:tcBorders>
            <w:vAlign w:val="center"/>
            <w:hideMark/>
          </w:tcPr>
          <w:p w14:paraId="0B56F4F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22011A20"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шт</w:t>
            </w:r>
          </w:p>
        </w:tc>
        <w:tc>
          <w:tcPr>
            <w:tcW w:w="0" w:type="auto"/>
            <w:tcBorders>
              <w:top w:val="single" w:sz="4" w:space="0" w:color="auto"/>
              <w:left w:val="nil"/>
              <w:bottom w:val="single" w:sz="4" w:space="0" w:color="auto"/>
              <w:right w:val="single" w:sz="4" w:space="0" w:color="000000"/>
            </w:tcBorders>
            <w:vAlign w:val="center"/>
            <w:hideMark/>
          </w:tcPr>
          <w:p w14:paraId="1F540868"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w:t>
            </w:r>
          </w:p>
        </w:tc>
      </w:tr>
      <w:tr w:rsidR="005660A6" w:rsidRPr="0084081F" w14:paraId="062880FB"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43ADB049" w14:textId="1326A462"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56</w:t>
            </w:r>
          </w:p>
        </w:tc>
        <w:tc>
          <w:tcPr>
            <w:tcW w:w="0" w:type="auto"/>
            <w:tcBorders>
              <w:top w:val="single" w:sz="4" w:space="0" w:color="auto"/>
              <w:left w:val="nil"/>
              <w:bottom w:val="single" w:sz="4" w:space="0" w:color="auto"/>
              <w:right w:val="single" w:sz="4" w:space="0" w:color="000000"/>
            </w:tcBorders>
            <w:hideMark/>
          </w:tcPr>
          <w:p w14:paraId="7950B02A"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средства бюджета субъекта Российской Федерации, местных бюджетов, внебюджетных средств, направляемые на мероприятия, осуществляемые с участием средств федерального бюджета,  главным распорядителем которых являются Росводресурсы</w:t>
            </w:r>
          </w:p>
        </w:tc>
        <w:tc>
          <w:tcPr>
            <w:tcW w:w="0" w:type="auto"/>
            <w:tcBorders>
              <w:top w:val="single" w:sz="4" w:space="0" w:color="auto"/>
              <w:left w:val="nil"/>
              <w:bottom w:val="single" w:sz="4" w:space="0" w:color="auto"/>
              <w:right w:val="single" w:sz="4" w:space="0" w:color="auto"/>
            </w:tcBorders>
            <w:vAlign w:val="center"/>
            <w:hideMark/>
          </w:tcPr>
          <w:p w14:paraId="27833EAF"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31</w:t>
            </w:r>
          </w:p>
        </w:tc>
        <w:tc>
          <w:tcPr>
            <w:tcW w:w="0" w:type="auto"/>
            <w:tcBorders>
              <w:top w:val="single" w:sz="4" w:space="0" w:color="auto"/>
              <w:left w:val="nil"/>
              <w:bottom w:val="single" w:sz="4" w:space="0" w:color="auto"/>
              <w:right w:val="single" w:sz="4" w:space="0" w:color="000000"/>
            </w:tcBorders>
            <w:vAlign w:val="center"/>
            <w:hideMark/>
          </w:tcPr>
          <w:p w14:paraId="710889F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6FA223D1"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шт</w:t>
            </w:r>
          </w:p>
        </w:tc>
        <w:tc>
          <w:tcPr>
            <w:tcW w:w="0" w:type="auto"/>
            <w:tcBorders>
              <w:top w:val="single" w:sz="4" w:space="0" w:color="auto"/>
              <w:left w:val="nil"/>
              <w:bottom w:val="single" w:sz="4" w:space="0" w:color="auto"/>
              <w:right w:val="single" w:sz="4" w:space="0" w:color="000000"/>
            </w:tcBorders>
            <w:vAlign w:val="center"/>
            <w:hideMark/>
          </w:tcPr>
          <w:p w14:paraId="3A450DA0"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w:t>
            </w:r>
          </w:p>
        </w:tc>
      </w:tr>
      <w:tr w:rsidR="005660A6" w:rsidRPr="0084081F" w14:paraId="7F77E2F8"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5AE8C618" w14:textId="1696FFEA"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57</w:t>
            </w:r>
          </w:p>
        </w:tc>
        <w:tc>
          <w:tcPr>
            <w:tcW w:w="0" w:type="auto"/>
            <w:tcBorders>
              <w:top w:val="single" w:sz="4" w:space="0" w:color="auto"/>
              <w:left w:val="nil"/>
              <w:bottom w:val="single" w:sz="4" w:space="0" w:color="auto"/>
              <w:right w:val="single" w:sz="4" w:space="0" w:color="000000"/>
            </w:tcBorders>
            <w:hideMark/>
          </w:tcPr>
          <w:p w14:paraId="2F04674D"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федерального бюджета</w:t>
            </w:r>
          </w:p>
        </w:tc>
        <w:tc>
          <w:tcPr>
            <w:tcW w:w="0" w:type="auto"/>
            <w:tcBorders>
              <w:top w:val="single" w:sz="4" w:space="0" w:color="auto"/>
              <w:left w:val="nil"/>
              <w:bottom w:val="single" w:sz="4" w:space="0" w:color="auto"/>
              <w:right w:val="single" w:sz="4" w:space="0" w:color="auto"/>
            </w:tcBorders>
            <w:vAlign w:val="center"/>
            <w:hideMark/>
          </w:tcPr>
          <w:p w14:paraId="56FBD3FB"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50</w:t>
            </w:r>
          </w:p>
        </w:tc>
        <w:tc>
          <w:tcPr>
            <w:tcW w:w="0" w:type="auto"/>
            <w:tcBorders>
              <w:top w:val="single" w:sz="4" w:space="0" w:color="auto"/>
              <w:left w:val="nil"/>
              <w:bottom w:val="single" w:sz="4" w:space="0" w:color="auto"/>
              <w:right w:val="single" w:sz="4" w:space="0" w:color="000000"/>
            </w:tcBorders>
            <w:vAlign w:val="center"/>
            <w:hideMark/>
          </w:tcPr>
          <w:p w14:paraId="16002A50"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1F6408A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шт</w:t>
            </w:r>
          </w:p>
        </w:tc>
        <w:tc>
          <w:tcPr>
            <w:tcW w:w="0" w:type="auto"/>
            <w:tcBorders>
              <w:top w:val="single" w:sz="4" w:space="0" w:color="auto"/>
              <w:left w:val="nil"/>
              <w:bottom w:val="single" w:sz="4" w:space="0" w:color="auto"/>
              <w:right w:val="single" w:sz="4" w:space="0" w:color="000000"/>
            </w:tcBorders>
            <w:vAlign w:val="center"/>
            <w:hideMark/>
          </w:tcPr>
          <w:p w14:paraId="5BAC63A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w:t>
            </w:r>
          </w:p>
        </w:tc>
      </w:tr>
      <w:tr w:rsidR="005660A6" w:rsidRPr="0084081F" w14:paraId="020A9537"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354B341D" w14:textId="22DBB879"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58</w:t>
            </w:r>
          </w:p>
        </w:tc>
        <w:tc>
          <w:tcPr>
            <w:tcW w:w="0" w:type="auto"/>
            <w:tcBorders>
              <w:top w:val="single" w:sz="4" w:space="0" w:color="auto"/>
              <w:left w:val="nil"/>
              <w:bottom w:val="single" w:sz="4" w:space="0" w:color="auto"/>
              <w:right w:val="single" w:sz="4" w:space="0" w:color="000000"/>
            </w:tcBorders>
            <w:hideMark/>
          </w:tcPr>
          <w:p w14:paraId="211B054B"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бюджета субъекта Российской Федерации</w:t>
            </w:r>
          </w:p>
        </w:tc>
        <w:tc>
          <w:tcPr>
            <w:tcW w:w="0" w:type="auto"/>
            <w:tcBorders>
              <w:top w:val="single" w:sz="4" w:space="0" w:color="auto"/>
              <w:left w:val="nil"/>
              <w:bottom w:val="single" w:sz="4" w:space="0" w:color="auto"/>
              <w:right w:val="single" w:sz="4" w:space="0" w:color="auto"/>
            </w:tcBorders>
            <w:vAlign w:val="center"/>
            <w:hideMark/>
          </w:tcPr>
          <w:p w14:paraId="24A6D009"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60</w:t>
            </w:r>
          </w:p>
        </w:tc>
        <w:tc>
          <w:tcPr>
            <w:tcW w:w="0" w:type="auto"/>
            <w:tcBorders>
              <w:top w:val="single" w:sz="4" w:space="0" w:color="auto"/>
              <w:left w:val="nil"/>
              <w:bottom w:val="single" w:sz="4" w:space="0" w:color="auto"/>
              <w:right w:val="single" w:sz="4" w:space="0" w:color="000000"/>
            </w:tcBorders>
            <w:vAlign w:val="center"/>
            <w:hideMark/>
          </w:tcPr>
          <w:p w14:paraId="2E87AF2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26583D3F"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шт</w:t>
            </w:r>
          </w:p>
        </w:tc>
        <w:tc>
          <w:tcPr>
            <w:tcW w:w="0" w:type="auto"/>
            <w:tcBorders>
              <w:top w:val="single" w:sz="4" w:space="0" w:color="auto"/>
              <w:left w:val="nil"/>
              <w:bottom w:val="single" w:sz="4" w:space="0" w:color="auto"/>
              <w:right w:val="single" w:sz="4" w:space="0" w:color="000000"/>
            </w:tcBorders>
            <w:vAlign w:val="center"/>
            <w:hideMark/>
          </w:tcPr>
          <w:p w14:paraId="223262F2"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w:t>
            </w:r>
          </w:p>
        </w:tc>
      </w:tr>
      <w:tr w:rsidR="005660A6" w:rsidRPr="0084081F" w14:paraId="5E0CD899"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6B0B1467" w14:textId="1444773B"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0" w:type="auto"/>
            <w:tcBorders>
              <w:top w:val="single" w:sz="4" w:space="0" w:color="auto"/>
              <w:left w:val="nil"/>
              <w:bottom w:val="single" w:sz="4" w:space="0" w:color="auto"/>
              <w:right w:val="single" w:sz="4" w:space="0" w:color="000000"/>
            </w:tcBorders>
            <w:hideMark/>
          </w:tcPr>
          <w:p w14:paraId="231AA0D1"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местных бюджетов</w:t>
            </w:r>
          </w:p>
        </w:tc>
        <w:tc>
          <w:tcPr>
            <w:tcW w:w="0" w:type="auto"/>
            <w:tcBorders>
              <w:top w:val="single" w:sz="4" w:space="0" w:color="auto"/>
              <w:left w:val="nil"/>
              <w:bottom w:val="single" w:sz="4" w:space="0" w:color="auto"/>
              <w:right w:val="single" w:sz="4" w:space="0" w:color="auto"/>
            </w:tcBorders>
            <w:vAlign w:val="center"/>
            <w:hideMark/>
          </w:tcPr>
          <w:p w14:paraId="4F9843D2"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70</w:t>
            </w:r>
          </w:p>
        </w:tc>
        <w:tc>
          <w:tcPr>
            <w:tcW w:w="0" w:type="auto"/>
            <w:tcBorders>
              <w:top w:val="single" w:sz="4" w:space="0" w:color="auto"/>
              <w:left w:val="nil"/>
              <w:bottom w:val="single" w:sz="4" w:space="0" w:color="auto"/>
              <w:right w:val="single" w:sz="4" w:space="0" w:color="000000"/>
            </w:tcBorders>
            <w:vAlign w:val="center"/>
            <w:hideMark/>
          </w:tcPr>
          <w:p w14:paraId="1F6EBD9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766BE55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шт</w:t>
            </w:r>
          </w:p>
        </w:tc>
        <w:tc>
          <w:tcPr>
            <w:tcW w:w="0" w:type="auto"/>
            <w:tcBorders>
              <w:top w:val="single" w:sz="4" w:space="0" w:color="auto"/>
              <w:left w:val="nil"/>
              <w:bottom w:val="single" w:sz="4" w:space="0" w:color="auto"/>
              <w:right w:val="single" w:sz="4" w:space="0" w:color="000000"/>
            </w:tcBorders>
            <w:vAlign w:val="center"/>
            <w:hideMark/>
          </w:tcPr>
          <w:p w14:paraId="244AA0F0"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w:t>
            </w:r>
          </w:p>
        </w:tc>
      </w:tr>
      <w:tr w:rsidR="005660A6" w:rsidRPr="0084081F" w14:paraId="1BEAE70D"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2DDE5560" w14:textId="666337EC"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60</w:t>
            </w:r>
          </w:p>
        </w:tc>
        <w:tc>
          <w:tcPr>
            <w:tcW w:w="0" w:type="auto"/>
            <w:tcBorders>
              <w:top w:val="single" w:sz="4" w:space="0" w:color="auto"/>
              <w:left w:val="nil"/>
              <w:bottom w:val="single" w:sz="4" w:space="0" w:color="auto"/>
              <w:right w:val="single" w:sz="4" w:space="0" w:color="000000"/>
            </w:tcBorders>
            <w:hideMark/>
          </w:tcPr>
          <w:p w14:paraId="457E1E04"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собственные средства респондента</w:t>
            </w:r>
          </w:p>
        </w:tc>
        <w:tc>
          <w:tcPr>
            <w:tcW w:w="0" w:type="auto"/>
            <w:tcBorders>
              <w:top w:val="single" w:sz="4" w:space="0" w:color="auto"/>
              <w:left w:val="nil"/>
              <w:bottom w:val="single" w:sz="4" w:space="0" w:color="auto"/>
              <w:right w:val="single" w:sz="4" w:space="0" w:color="auto"/>
            </w:tcBorders>
            <w:vAlign w:val="center"/>
            <w:hideMark/>
          </w:tcPr>
          <w:p w14:paraId="125246A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80</w:t>
            </w:r>
          </w:p>
        </w:tc>
        <w:tc>
          <w:tcPr>
            <w:tcW w:w="0" w:type="auto"/>
            <w:tcBorders>
              <w:top w:val="single" w:sz="4" w:space="0" w:color="auto"/>
              <w:left w:val="nil"/>
              <w:bottom w:val="single" w:sz="4" w:space="0" w:color="auto"/>
              <w:right w:val="single" w:sz="4" w:space="0" w:color="000000"/>
            </w:tcBorders>
            <w:vAlign w:val="center"/>
            <w:hideMark/>
          </w:tcPr>
          <w:p w14:paraId="796CA41E" w14:textId="500CE80F"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12 797,6</w:t>
            </w:r>
          </w:p>
        </w:tc>
        <w:tc>
          <w:tcPr>
            <w:tcW w:w="0" w:type="auto"/>
            <w:tcBorders>
              <w:top w:val="single" w:sz="4" w:space="0" w:color="auto"/>
              <w:left w:val="nil"/>
              <w:bottom w:val="single" w:sz="4" w:space="0" w:color="auto"/>
              <w:right w:val="single" w:sz="4" w:space="0" w:color="auto"/>
            </w:tcBorders>
            <w:vAlign w:val="center"/>
            <w:hideMark/>
          </w:tcPr>
          <w:p w14:paraId="57E108F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шт</w:t>
            </w:r>
          </w:p>
        </w:tc>
        <w:tc>
          <w:tcPr>
            <w:tcW w:w="0" w:type="auto"/>
            <w:tcBorders>
              <w:top w:val="single" w:sz="4" w:space="0" w:color="auto"/>
              <w:left w:val="nil"/>
              <w:bottom w:val="single" w:sz="4" w:space="0" w:color="auto"/>
              <w:right w:val="single" w:sz="4" w:space="0" w:color="000000"/>
            </w:tcBorders>
            <w:vAlign w:val="center"/>
            <w:hideMark/>
          </w:tcPr>
          <w:p w14:paraId="6F228F93" w14:textId="253B9680"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1</w:t>
            </w:r>
          </w:p>
        </w:tc>
      </w:tr>
      <w:tr w:rsidR="005660A6" w:rsidRPr="0084081F" w14:paraId="41114431"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1DAE9FBD" w14:textId="381FD1C1"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61</w:t>
            </w:r>
          </w:p>
        </w:tc>
        <w:tc>
          <w:tcPr>
            <w:tcW w:w="0" w:type="auto"/>
            <w:tcBorders>
              <w:top w:val="single" w:sz="4" w:space="0" w:color="auto"/>
              <w:left w:val="nil"/>
              <w:bottom w:val="single" w:sz="4" w:space="0" w:color="auto"/>
              <w:right w:val="single" w:sz="4" w:space="0" w:color="000000"/>
            </w:tcBorders>
            <w:hideMark/>
          </w:tcPr>
          <w:p w14:paraId="4F32CA1C"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Строительство, реконструкция и ремонт очистных сооружений и канализационных сетей - всего</w:t>
            </w:r>
          </w:p>
        </w:tc>
        <w:tc>
          <w:tcPr>
            <w:tcW w:w="0" w:type="auto"/>
            <w:tcBorders>
              <w:top w:val="single" w:sz="4" w:space="0" w:color="auto"/>
              <w:left w:val="nil"/>
              <w:bottom w:val="single" w:sz="4" w:space="0" w:color="auto"/>
              <w:right w:val="single" w:sz="4" w:space="0" w:color="auto"/>
            </w:tcBorders>
            <w:vAlign w:val="center"/>
            <w:hideMark/>
          </w:tcPr>
          <w:p w14:paraId="6A8073B4"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5CE3B0EE" w14:textId="7F6061F3"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46 942</w:t>
            </w:r>
            <w:r w:rsidR="005660A6" w:rsidRPr="0084081F">
              <w:rPr>
                <w:rFonts w:ascii="Times New Roman" w:hAnsi="Times New Roman" w:cs="Times New Roman"/>
                <w:sz w:val="24"/>
                <w:szCs w:val="24"/>
              </w:rPr>
              <w:t>,0</w:t>
            </w:r>
          </w:p>
        </w:tc>
        <w:tc>
          <w:tcPr>
            <w:tcW w:w="0" w:type="auto"/>
            <w:tcBorders>
              <w:top w:val="single" w:sz="4" w:space="0" w:color="auto"/>
              <w:left w:val="nil"/>
              <w:bottom w:val="single" w:sz="4" w:space="0" w:color="auto"/>
              <w:right w:val="single" w:sz="4" w:space="0" w:color="auto"/>
            </w:tcBorders>
            <w:vAlign w:val="center"/>
            <w:hideMark/>
          </w:tcPr>
          <w:p w14:paraId="260793E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0BC2891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0F47302C"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4E71DEAC" w14:textId="210E9C46"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62</w:t>
            </w:r>
          </w:p>
        </w:tc>
        <w:tc>
          <w:tcPr>
            <w:tcW w:w="0" w:type="auto"/>
            <w:tcBorders>
              <w:top w:val="single" w:sz="4" w:space="0" w:color="auto"/>
              <w:left w:val="nil"/>
              <w:bottom w:val="single" w:sz="4" w:space="0" w:color="auto"/>
              <w:right w:val="single" w:sz="4" w:space="0" w:color="000000"/>
            </w:tcBorders>
            <w:hideMark/>
          </w:tcPr>
          <w:p w14:paraId="01784248"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в том числе по источникам финансирования: </w:t>
            </w:r>
            <w:r w:rsidRPr="0084081F">
              <w:rPr>
                <w:rFonts w:ascii="Times New Roman" w:hAnsi="Times New Roman" w:cs="Times New Roman"/>
                <w:sz w:val="24"/>
                <w:szCs w:val="24"/>
              </w:rPr>
              <w:br/>
              <w:t>иные средства федерального бюджета</w:t>
            </w:r>
          </w:p>
        </w:tc>
        <w:tc>
          <w:tcPr>
            <w:tcW w:w="0" w:type="auto"/>
            <w:tcBorders>
              <w:top w:val="single" w:sz="4" w:space="0" w:color="auto"/>
              <w:left w:val="nil"/>
              <w:bottom w:val="single" w:sz="4" w:space="0" w:color="auto"/>
              <w:right w:val="single" w:sz="4" w:space="0" w:color="auto"/>
            </w:tcBorders>
            <w:vAlign w:val="center"/>
            <w:hideMark/>
          </w:tcPr>
          <w:p w14:paraId="7D9376C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50</w:t>
            </w:r>
          </w:p>
        </w:tc>
        <w:tc>
          <w:tcPr>
            <w:tcW w:w="0" w:type="auto"/>
            <w:tcBorders>
              <w:top w:val="single" w:sz="4" w:space="0" w:color="auto"/>
              <w:left w:val="nil"/>
              <w:bottom w:val="single" w:sz="4" w:space="0" w:color="auto"/>
              <w:right w:val="single" w:sz="4" w:space="0" w:color="000000"/>
            </w:tcBorders>
            <w:vAlign w:val="center"/>
            <w:hideMark/>
          </w:tcPr>
          <w:p w14:paraId="1D41B4F3" w14:textId="1E8080E1"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7CC793B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0F7B7BC0"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79F463E6"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390FBD09" w14:textId="11B8A02C"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63</w:t>
            </w:r>
          </w:p>
        </w:tc>
        <w:tc>
          <w:tcPr>
            <w:tcW w:w="0" w:type="auto"/>
            <w:tcBorders>
              <w:top w:val="single" w:sz="4" w:space="0" w:color="auto"/>
              <w:left w:val="nil"/>
              <w:bottom w:val="single" w:sz="4" w:space="0" w:color="auto"/>
              <w:right w:val="single" w:sz="4" w:space="0" w:color="000000"/>
            </w:tcBorders>
            <w:hideMark/>
          </w:tcPr>
          <w:p w14:paraId="2BD3CCD3"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бюджета субъекта Российской Федерации</w:t>
            </w:r>
          </w:p>
        </w:tc>
        <w:tc>
          <w:tcPr>
            <w:tcW w:w="0" w:type="auto"/>
            <w:tcBorders>
              <w:top w:val="single" w:sz="4" w:space="0" w:color="auto"/>
              <w:left w:val="nil"/>
              <w:bottom w:val="single" w:sz="4" w:space="0" w:color="auto"/>
              <w:right w:val="single" w:sz="4" w:space="0" w:color="auto"/>
            </w:tcBorders>
            <w:vAlign w:val="center"/>
            <w:hideMark/>
          </w:tcPr>
          <w:p w14:paraId="77658A39"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60</w:t>
            </w:r>
          </w:p>
        </w:tc>
        <w:tc>
          <w:tcPr>
            <w:tcW w:w="0" w:type="auto"/>
            <w:tcBorders>
              <w:top w:val="single" w:sz="4" w:space="0" w:color="auto"/>
              <w:left w:val="nil"/>
              <w:bottom w:val="single" w:sz="4" w:space="0" w:color="auto"/>
              <w:right w:val="single" w:sz="4" w:space="0" w:color="000000"/>
            </w:tcBorders>
            <w:vAlign w:val="center"/>
            <w:hideMark/>
          </w:tcPr>
          <w:p w14:paraId="0D74A92B"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4F8A7EDB"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0F318628"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56CBCB92"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2FA977AD" w14:textId="1601F049"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64</w:t>
            </w:r>
          </w:p>
        </w:tc>
        <w:tc>
          <w:tcPr>
            <w:tcW w:w="0" w:type="auto"/>
            <w:tcBorders>
              <w:top w:val="single" w:sz="4" w:space="0" w:color="auto"/>
              <w:left w:val="nil"/>
              <w:bottom w:val="single" w:sz="4" w:space="0" w:color="auto"/>
              <w:right w:val="single" w:sz="4" w:space="0" w:color="000000"/>
            </w:tcBorders>
            <w:hideMark/>
          </w:tcPr>
          <w:p w14:paraId="1360EAC3"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местных бюджетов</w:t>
            </w:r>
          </w:p>
        </w:tc>
        <w:tc>
          <w:tcPr>
            <w:tcW w:w="0" w:type="auto"/>
            <w:tcBorders>
              <w:top w:val="single" w:sz="4" w:space="0" w:color="auto"/>
              <w:left w:val="nil"/>
              <w:bottom w:val="single" w:sz="4" w:space="0" w:color="auto"/>
              <w:right w:val="single" w:sz="4" w:space="0" w:color="auto"/>
            </w:tcBorders>
            <w:vAlign w:val="center"/>
            <w:hideMark/>
          </w:tcPr>
          <w:p w14:paraId="081AF630"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70</w:t>
            </w:r>
          </w:p>
        </w:tc>
        <w:tc>
          <w:tcPr>
            <w:tcW w:w="0" w:type="auto"/>
            <w:tcBorders>
              <w:top w:val="single" w:sz="4" w:space="0" w:color="auto"/>
              <w:left w:val="nil"/>
              <w:bottom w:val="single" w:sz="4" w:space="0" w:color="auto"/>
              <w:right w:val="single" w:sz="4" w:space="0" w:color="000000"/>
            </w:tcBorders>
            <w:vAlign w:val="center"/>
            <w:hideMark/>
          </w:tcPr>
          <w:p w14:paraId="0D633D8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333BE5F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1BF3107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0D5CD260"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634D832B" w14:textId="502778FF"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65</w:t>
            </w:r>
          </w:p>
        </w:tc>
        <w:tc>
          <w:tcPr>
            <w:tcW w:w="0" w:type="auto"/>
            <w:tcBorders>
              <w:top w:val="single" w:sz="4" w:space="0" w:color="auto"/>
              <w:left w:val="nil"/>
              <w:bottom w:val="single" w:sz="4" w:space="0" w:color="auto"/>
              <w:right w:val="single" w:sz="4" w:space="0" w:color="000000"/>
            </w:tcBorders>
            <w:hideMark/>
          </w:tcPr>
          <w:p w14:paraId="2FADEE60"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собственные средства респондента</w:t>
            </w:r>
          </w:p>
        </w:tc>
        <w:tc>
          <w:tcPr>
            <w:tcW w:w="0" w:type="auto"/>
            <w:tcBorders>
              <w:top w:val="single" w:sz="4" w:space="0" w:color="auto"/>
              <w:left w:val="nil"/>
              <w:bottom w:val="single" w:sz="4" w:space="0" w:color="auto"/>
              <w:right w:val="single" w:sz="4" w:space="0" w:color="auto"/>
            </w:tcBorders>
            <w:vAlign w:val="center"/>
            <w:hideMark/>
          </w:tcPr>
          <w:p w14:paraId="3E9EA5F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80</w:t>
            </w:r>
          </w:p>
        </w:tc>
        <w:tc>
          <w:tcPr>
            <w:tcW w:w="0" w:type="auto"/>
            <w:tcBorders>
              <w:top w:val="single" w:sz="4" w:space="0" w:color="auto"/>
              <w:left w:val="nil"/>
              <w:bottom w:val="single" w:sz="4" w:space="0" w:color="auto"/>
              <w:right w:val="single" w:sz="4" w:space="0" w:color="000000"/>
            </w:tcBorders>
            <w:vAlign w:val="center"/>
            <w:hideMark/>
          </w:tcPr>
          <w:p w14:paraId="67523E23" w14:textId="69DC7792" w:rsidR="005660A6" w:rsidRPr="0084081F" w:rsidRDefault="00235310" w:rsidP="0084081F">
            <w:pPr>
              <w:spacing w:after="0"/>
              <w:jc w:val="center"/>
              <w:rPr>
                <w:rFonts w:ascii="Times New Roman" w:hAnsi="Times New Roman" w:cs="Times New Roman"/>
                <w:sz w:val="24"/>
                <w:szCs w:val="24"/>
              </w:rPr>
            </w:pPr>
            <w:r w:rsidRPr="00235310">
              <w:rPr>
                <w:rFonts w:ascii="Times New Roman" w:hAnsi="Times New Roman" w:cs="Times New Roman"/>
                <w:sz w:val="24"/>
                <w:szCs w:val="24"/>
              </w:rPr>
              <w:t>46 942,0</w:t>
            </w:r>
          </w:p>
        </w:tc>
        <w:tc>
          <w:tcPr>
            <w:tcW w:w="0" w:type="auto"/>
            <w:tcBorders>
              <w:top w:val="single" w:sz="4" w:space="0" w:color="auto"/>
              <w:left w:val="nil"/>
              <w:bottom w:val="single" w:sz="4" w:space="0" w:color="auto"/>
              <w:right w:val="single" w:sz="4" w:space="0" w:color="auto"/>
            </w:tcBorders>
            <w:vAlign w:val="center"/>
            <w:hideMark/>
          </w:tcPr>
          <w:p w14:paraId="5926A82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3B0D6EB4"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6A9E4CDD"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3CFF5E54" w14:textId="371C59D4"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66</w:t>
            </w:r>
          </w:p>
        </w:tc>
        <w:tc>
          <w:tcPr>
            <w:tcW w:w="0" w:type="auto"/>
            <w:tcBorders>
              <w:top w:val="single" w:sz="4" w:space="0" w:color="auto"/>
              <w:left w:val="nil"/>
              <w:bottom w:val="single" w:sz="4" w:space="0" w:color="auto"/>
              <w:right w:val="single" w:sz="4" w:space="0" w:color="000000"/>
            </w:tcBorders>
            <w:hideMark/>
          </w:tcPr>
          <w:p w14:paraId="2BD291DC"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другие источники финансирования, в частности: средства общественных организаций, спонсорская помощь, и т.п.</w:t>
            </w:r>
          </w:p>
        </w:tc>
        <w:tc>
          <w:tcPr>
            <w:tcW w:w="0" w:type="auto"/>
            <w:tcBorders>
              <w:top w:val="single" w:sz="4" w:space="0" w:color="auto"/>
              <w:left w:val="nil"/>
              <w:bottom w:val="single" w:sz="4" w:space="0" w:color="auto"/>
              <w:right w:val="single" w:sz="4" w:space="0" w:color="auto"/>
            </w:tcBorders>
            <w:vAlign w:val="center"/>
            <w:hideMark/>
          </w:tcPr>
          <w:p w14:paraId="48327A7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90</w:t>
            </w:r>
          </w:p>
        </w:tc>
        <w:tc>
          <w:tcPr>
            <w:tcW w:w="0" w:type="auto"/>
            <w:tcBorders>
              <w:top w:val="single" w:sz="4" w:space="0" w:color="auto"/>
              <w:left w:val="nil"/>
              <w:bottom w:val="single" w:sz="4" w:space="0" w:color="auto"/>
              <w:right w:val="single" w:sz="4" w:space="0" w:color="000000"/>
            </w:tcBorders>
            <w:vAlign w:val="center"/>
            <w:hideMark/>
          </w:tcPr>
          <w:p w14:paraId="5391F7E2"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21DF773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14ED31DB"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2E841374"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55F79DDD" w14:textId="45A07C0B"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67</w:t>
            </w:r>
          </w:p>
        </w:tc>
        <w:tc>
          <w:tcPr>
            <w:tcW w:w="0" w:type="auto"/>
            <w:tcBorders>
              <w:top w:val="single" w:sz="4" w:space="0" w:color="auto"/>
              <w:left w:val="nil"/>
              <w:bottom w:val="single" w:sz="4" w:space="0" w:color="auto"/>
              <w:right w:val="single" w:sz="4" w:space="0" w:color="000000"/>
            </w:tcBorders>
            <w:hideMark/>
          </w:tcPr>
          <w:p w14:paraId="1770107D"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Строительство, реконструкция и ремонт систем оборотного (повторно-последовательного) водоснабжения - всего</w:t>
            </w:r>
          </w:p>
        </w:tc>
        <w:tc>
          <w:tcPr>
            <w:tcW w:w="0" w:type="auto"/>
            <w:tcBorders>
              <w:top w:val="single" w:sz="4" w:space="0" w:color="auto"/>
              <w:left w:val="nil"/>
              <w:bottom w:val="single" w:sz="4" w:space="0" w:color="auto"/>
              <w:right w:val="single" w:sz="4" w:space="0" w:color="auto"/>
            </w:tcBorders>
            <w:vAlign w:val="center"/>
            <w:hideMark/>
          </w:tcPr>
          <w:p w14:paraId="41353FC9"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32DCDA96" w14:textId="72582390"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700,2</w:t>
            </w:r>
          </w:p>
        </w:tc>
        <w:tc>
          <w:tcPr>
            <w:tcW w:w="0" w:type="auto"/>
            <w:tcBorders>
              <w:top w:val="single" w:sz="4" w:space="0" w:color="auto"/>
              <w:left w:val="nil"/>
              <w:bottom w:val="single" w:sz="4" w:space="0" w:color="auto"/>
              <w:right w:val="single" w:sz="4" w:space="0" w:color="auto"/>
            </w:tcBorders>
            <w:vAlign w:val="center"/>
            <w:hideMark/>
          </w:tcPr>
          <w:p w14:paraId="5DBA7AC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5605907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0068CCDD"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1BEB0409" w14:textId="77494BB5"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68</w:t>
            </w:r>
          </w:p>
        </w:tc>
        <w:tc>
          <w:tcPr>
            <w:tcW w:w="0" w:type="auto"/>
            <w:tcBorders>
              <w:top w:val="single" w:sz="4" w:space="0" w:color="auto"/>
              <w:left w:val="nil"/>
              <w:bottom w:val="single" w:sz="4" w:space="0" w:color="auto"/>
              <w:right w:val="single" w:sz="4" w:space="0" w:color="000000"/>
            </w:tcBorders>
            <w:hideMark/>
          </w:tcPr>
          <w:p w14:paraId="22069E45"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в том числе по источникам финансирования: </w:t>
            </w:r>
            <w:r w:rsidRPr="0084081F">
              <w:rPr>
                <w:rFonts w:ascii="Times New Roman" w:hAnsi="Times New Roman" w:cs="Times New Roman"/>
                <w:sz w:val="24"/>
                <w:szCs w:val="24"/>
              </w:rPr>
              <w:br/>
              <w:t>иные средства федерального бюджета</w:t>
            </w:r>
          </w:p>
        </w:tc>
        <w:tc>
          <w:tcPr>
            <w:tcW w:w="0" w:type="auto"/>
            <w:tcBorders>
              <w:top w:val="single" w:sz="4" w:space="0" w:color="auto"/>
              <w:left w:val="nil"/>
              <w:bottom w:val="single" w:sz="4" w:space="0" w:color="auto"/>
              <w:right w:val="single" w:sz="4" w:space="0" w:color="auto"/>
            </w:tcBorders>
            <w:vAlign w:val="center"/>
            <w:hideMark/>
          </w:tcPr>
          <w:p w14:paraId="72F27E1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50</w:t>
            </w:r>
          </w:p>
        </w:tc>
        <w:tc>
          <w:tcPr>
            <w:tcW w:w="0" w:type="auto"/>
            <w:tcBorders>
              <w:top w:val="single" w:sz="4" w:space="0" w:color="auto"/>
              <w:left w:val="nil"/>
              <w:bottom w:val="single" w:sz="4" w:space="0" w:color="auto"/>
              <w:right w:val="single" w:sz="4" w:space="0" w:color="000000"/>
            </w:tcBorders>
            <w:vAlign w:val="center"/>
            <w:hideMark/>
          </w:tcPr>
          <w:p w14:paraId="5BDC9EC2"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39C3674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185E9AE4"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49EB13F3"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4F87D7F5" w14:textId="59E92D1F"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69</w:t>
            </w:r>
          </w:p>
        </w:tc>
        <w:tc>
          <w:tcPr>
            <w:tcW w:w="0" w:type="auto"/>
            <w:tcBorders>
              <w:top w:val="single" w:sz="4" w:space="0" w:color="auto"/>
              <w:left w:val="nil"/>
              <w:bottom w:val="single" w:sz="4" w:space="0" w:color="auto"/>
              <w:right w:val="single" w:sz="4" w:space="0" w:color="000000"/>
            </w:tcBorders>
            <w:hideMark/>
          </w:tcPr>
          <w:p w14:paraId="2974A926"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бюджета субъекта Российской Федерации</w:t>
            </w:r>
          </w:p>
        </w:tc>
        <w:tc>
          <w:tcPr>
            <w:tcW w:w="0" w:type="auto"/>
            <w:tcBorders>
              <w:top w:val="single" w:sz="4" w:space="0" w:color="auto"/>
              <w:left w:val="nil"/>
              <w:bottom w:val="single" w:sz="4" w:space="0" w:color="auto"/>
              <w:right w:val="single" w:sz="4" w:space="0" w:color="auto"/>
            </w:tcBorders>
            <w:vAlign w:val="center"/>
            <w:hideMark/>
          </w:tcPr>
          <w:p w14:paraId="7B89E22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60</w:t>
            </w:r>
          </w:p>
        </w:tc>
        <w:tc>
          <w:tcPr>
            <w:tcW w:w="0" w:type="auto"/>
            <w:tcBorders>
              <w:top w:val="single" w:sz="4" w:space="0" w:color="auto"/>
              <w:left w:val="nil"/>
              <w:bottom w:val="single" w:sz="4" w:space="0" w:color="auto"/>
              <w:right w:val="single" w:sz="4" w:space="0" w:color="000000"/>
            </w:tcBorders>
            <w:vAlign w:val="center"/>
            <w:hideMark/>
          </w:tcPr>
          <w:p w14:paraId="73B6F492"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4CD17A9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1B593FA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4224AE3D"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5A6932E8" w14:textId="0E60452F"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70</w:t>
            </w:r>
          </w:p>
        </w:tc>
        <w:tc>
          <w:tcPr>
            <w:tcW w:w="0" w:type="auto"/>
            <w:tcBorders>
              <w:top w:val="single" w:sz="4" w:space="0" w:color="auto"/>
              <w:left w:val="nil"/>
              <w:bottom w:val="single" w:sz="4" w:space="0" w:color="auto"/>
              <w:right w:val="single" w:sz="4" w:space="0" w:color="000000"/>
            </w:tcBorders>
            <w:hideMark/>
          </w:tcPr>
          <w:p w14:paraId="10D2E220"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местных бюджетов</w:t>
            </w:r>
          </w:p>
        </w:tc>
        <w:tc>
          <w:tcPr>
            <w:tcW w:w="0" w:type="auto"/>
            <w:tcBorders>
              <w:top w:val="single" w:sz="4" w:space="0" w:color="auto"/>
              <w:left w:val="nil"/>
              <w:bottom w:val="single" w:sz="4" w:space="0" w:color="auto"/>
              <w:right w:val="single" w:sz="4" w:space="0" w:color="auto"/>
            </w:tcBorders>
            <w:vAlign w:val="center"/>
            <w:hideMark/>
          </w:tcPr>
          <w:p w14:paraId="05399210"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70</w:t>
            </w:r>
          </w:p>
        </w:tc>
        <w:tc>
          <w:tcPr>
            <w:tcW w:w="0" w:type="auto"/>
            <w:tcBorders>
              <w:top w:val="single" w:sz="4" w:space="0" w:color="auto"/>
              <w:left w:val="nil"/>
              <w:bottom w:val="single" w:sz="4" w:space="0" w:color="auto"/>
              <w:right w:val="single" w:sz="4" w:space="0" w:color="000000"/>
            </w:tcBorders>
            <w:vAlign w:val="center"/>
            <w:hideMark/>
          </w:tcPr>
          <w:p w14:paraId="0CA5184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34A11291"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2252160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2451E65D"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143D38DF" w14:textId="74813159"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71</w:t>
            </w:r>
          </w:p>
        </w:tc>
        <w:tc>
          <w:tcPr>
            <w:tcW w:w="0" w:type="auto"/>
            <w:tcBorders>
              <w:top w:val="single" w:sz="4" w:space="0" w:color="auto"/>
              <w:left w:val="nil"/>
              <w:bottom w:val="single" w:sz="4" w:space="0" w:color="auto"/>
              <w:right w:val="single" w:sz="4" w:space="0" w:color="000000"/>
            </w:tcBorders>
            <w:hideMark/>
          </w:tcPr>
          <w:p w14:paraId="0BBB8D45"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собственные средства респондента</w:t>
            </w:r>
          </w:p>
        </w:tc>
        <w:tc>
          <w:tcPr>
            <w:tcW w:w="0" w:type="auto"/>
            <w:tcBorders>
              <w:top w:val="single" w:sz="4" w:space="0" w:color="auto"/>
              <w:left w:val="nil"/>
              <w:bottom w:val="single" w:sz="4" w:space="0" w:color="auto"/>
              <w:right w:val="single" w:sz="4" w:space="0" w:color="auto"/>
            </w:tcBorders>
            <w:vAlign w:val="center"/>
            <w:hideMark/>
          </w:tcPr>
          <w:p w14:paraId="352743C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80</w:t>
            </w:r>
          </w:p>
        </w:tc>
        <w:tc>
          <w:tcPr>
            <w:tcW w:w="0" w:type="auto"/>
            <w:tcBorders>
              <w:top w:val="single" w:sz="4" w:space="0" w:color="auto"/>
              <w:left w:val="nil"/>
              <w:bottom w:val="single" w:sz="4" w:space="0" w:color="auto"/>
              <w:right w:val="single" w:sz="4" w:space="0" w:color="000000"/>
            </w:tcBorders>
            <w:vAlign w:val="center"/>
            <w:hideMark/>
          </w:tcPr>
          <w:p w14:paraId="3E5F9CC8" w14:textId="6A61081C"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700,2</w:t>
            </w:r>
          </w:p>
        </w:tc>
        <w:tc>
          <w:tcPr>
            <w:tcW w:w="0" w:type="auto"/>
            <w:tcBorders>
              <w:top w:val="single" w:sz="4" w:space="0" w:color="auto"/>
              <w:left w:val="nil"/>
              <w:bottom w:val="single" w:sz="4" w:space="0" w:color="auto"/>
              <w:right w:val="single" w:sz="4" w:space="0" w:color="auto"/>
            </w:tcBorders>
            <w:vAlign w:val="center"/>
            <w:hideMark/>
          </w:tcPr>
          <w:p w14:paraId="750E71A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462C15E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682DBFE3"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74FF3946" w14:textId="736D6C15"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72</w:t>
            </w:r>
          </w:p>
        </w:tc>
        <w:tc>
          <w:tcPr>
            <w:tcW w:w="0" w:type="auto"/>
            <w:tcBorders>
              <w:top w:val="single" w:sz="4" w:space="0" w:color="auto"/>
              <w:left w:val="nil"/>
              <w:bottom w:val="single" w:sz="4" w:space="0" w:color="auto"/>
              <w:right w:val="single" w:sz="4" w:space="0" w:color="000000"/>
            </w:tcBorders>
            <w:hideMark/>
          </w:tcPr>
          <w:p w14:paraId="7E453B2C"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другие источники финансирования, в частности: средства общественных организаций, спонсорская помощь, и т.п.</w:t>
            </w:r>
          </w:p>
        </w:tc>
        <w:tc>
          <w:tcPr>
            <w:tcW w:w="0" w:type="auto"/>
            <w:tcBorders>
              <w:top w:val="single" w:sz="4" w:space="0" w:color="auto"/>
              <w:left w:val="nil"/>
              <w:bottom w:val="single" w:sz="4" w:space="0" w:color="auto"/>
              <w:right w:val="single" w:sz="4" w:space="0" w:color="auto"/>
            </w:tcBorders>
            <w:vAlign w:val="center"/>
            <w:hideMark/>
          </w:tcPr>
          <w:p w14:paraId="40FBF3DB"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90</w:t>
            </w:r>
          </w:p>
        </w:tc>
        <w:tc>
          <w:tcPr>
            <w:tcW w:w="0" w:type="auto"/>
            <w:tcBorders>
              <w:top w:val="single" w:sz="4" w:space="0" w:color="auto"/>
              <w:left w:val="nil"/>
              <w:bottom w:val="single" w:sz="4" w:space="0" w:color="auto"/>
              <w:right w:val="single" w:sz="4" w:space="0" w:color="000000"/>
            </w:tcBorders>
            <w:vAlign w:val="center"/>
            <w:hideMark/>
          </w:tcPr>
          <w:p w14:paraId="1CC6EF8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16E0C9A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48A4751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07473250"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3E2745F3" w14:textId="05180C79"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73</w:t>
            </w:r>
          </w:p>
        </w:tc>
        <w:tc>
          <w:tcPr>
            <w:tcW w:w="0" w:type="auto"/>
            <w:tcBorders>
              <w:top w:val="single" w:sz="4" w:space="0" w:color="auto"/>
              <w:left w:val="nil"/>
              <w:bottom w:val="single" w:sz="4" w:space="0" w:color="auto"/>
              <w:right w:val="single" w:sz="4" w:space="0" w:color="000000"/>
            </w:tcBorders>
            <w:hideMark/>
          </w:tcPr>
          <w:p w14:paraId="03B356FE"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Прочие водохозяйственные и водоохранные работы - всего</w:t>
            </w:r>
          </w:p>
        </w:tc>
        <w:tc>
          <w:tcPr>
            <w:tcW w:w="0" w:type="auto"/>
            <w:tcBorders>
              <w:top w:val="single" w:sz="4" w:space="0" w:color="auto"/>
              <w:left w:val="nil"/>
              <w:bottom w:val="single" w:sz="4" w:space="0" w:color="auto"/>
              <w:right w:val="single" w:sz="4" w:space="0" w:color="auto"/>
            </w:tcBorders>
            <w:vAlign w:val="center"/>
            <w:hideMark/>
          </w:tcPr>
          <w:p w14:paraId="121D0E5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7FBBDEB1" w14:textId="218D70FF"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70 499,6</w:t>
            </w:r>
          </w:p>
        </w:tc>
        <w:tc>
          <w:tcPr>
            <w:tcW w:w="0" w:type="auto"/>
            <w:tcBorders>
              <w:top w:val="single" w:sz="4" w:space="0" w:color="auto"/>
              <w:left w:val="nil"/>
              <w:bottom w:val="single" w:sz="4" w:space="0" w:color="auto"/>
              <w:right w:val="single" w:sz="4" w:space="0" w:color="auto"/>
            </w:tcBorders>
            <w:vAlign w:val="center"/>
            <w:hideMark/>
          </w:tcPr>
          <w:p w14:paraId="655B2A41"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7570E67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35F87712"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5161E5ED" w14:textId="5EBE73AA"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74</w:t>
            </w:r>
          </w:p>
        </w:tc>
        <w:tc>
          <w:tcPr>
            <w:tcW w:w="0" w:type="auto"/>
            <w:tcBorders>
              <w:top w:val="single" w:sz="4" w:space="0" w:color="auto"/>
              <w:left w:val="nil"/>
              <w:bottom w:val="single" w:sz="4" w:space="0" w:color="auto"/>
              <w:right w:val="single" w:sz="4" w:space="0" w:color="000000"/>
            </w:tcBorders>
            <w:hideMark/>
          </w:tcPr>
          <w:p w14:paraId="33BE9E26"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в том числе по источникам финансирования: </w:t>
            </w:r>
            <w:r w:rsidRPr="0084081F">
              <w:rPr>
                <w:rFonts w:ascii="Times New Roman" w:hAnsi="Times New Roman" w:cs="Times New Roman"/>
                <w:sz w:val="24"/>
                <w:szCs w:val="24"/>
              </w:rPr>
              <w:br/>
              <w:t>средства федерального бюджета, главным распорядителем которых являются Росводресурсы, выделенные на финансирование мероприятий, осуществляемых подведомственными учреждениями Росводресурсов</w:t>
            </w:r>
          </w:p>
        </w:tc>
        <w:tc>
          <w:tcPr>
            <w:tcW w:w="0" w:type="auto"/>
            <w:tcBorders>
              <w:top w:val="single" w:sz="4" w:space="0" w:color="auto"/>
              <w:left w:val="nil"/>
              <w:bottom w:val="single" w:sz="4" w:space="0" w:color="auto"/>
              <w:right w:val="single" w:sz="4" w:space="0" w:color="auto"/>
            </w:tcBorders>
            <w:vAlign w:val="center"/>
            <w:hideMark/>
          </w:tcPr>
          <w:p w14:paraId="32C5E49B"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20</w:t>
            </w:r>
          </w:p>
        </w:tc>
        <w:tc>
          <w:tcPr>
            <w:tcW w:w="0" w:type="auto"/>
            <w:tcBorders>
              <w:top w:val="single" w:sz="4" w:space="0" w:color="auto"/>
              <w:left w:val="nil"/>
              <w:bottom w:val="single" w:sz="4" w:space="0" w:color="auto"/>
              <w:right w:val="single" w:sz="4" w:space="0" w:color="000000"/>
            </w:tcBorders>
            <w:vAlign w:val="center"/>
            <w:hideMark/>
          </w:tcPr>
          <w:p w14:paraId="6CDFEF1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65E51F72"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21F4589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6469CFCA"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17FCC6EE" w14:textId="350EFD11" w:rsidR="005660A6" w:rsidRPr="0084081F" w:rsidRDefault="00235310" w:rsidP="0084081F">
            <w:pPr>
              <w:spacing w:after="0"/>
              <w:jc w:val="center"/>
              <w:rPr>
                <w:rFonts w:ascii="Times New Roman" w:hAnsi="Times New Roman" w:cs="Times New Roman"/>
                <w:sz w:val="24"/>
                <w:szCs w:val="24"/>
              </w:rPr>
            </w:pPr>
            <w:r>
              <w:rPr>
                <w:rFonts w:ascii="Times New Roman" w:hAnsi="Times New Roman" w:cs="Times New Roman"/>
                <w:sz w:val="24"/>
                <w:szCs w:val="24"/>
              </w:rPr>
              <w:t>75</w:t>
            </w:r>
          </w:p>
        </w:tc>
        <w:tc>
          <w:tcPr>
            <w:tcW w:w="0" w:type="auto"/>
            <w:tcBorders>
              <w:top w:val="single" w:sz="4" w:space="0" w:color="auto"/>
              <w:left w:val="nil"/>
              <w:bottom w:val="single" w:sz="4" w:space="0" w:color="auto"/>
              <w:right w:val="single" w:sz="4" w:space="0" w:color="000000"/>
            </w:tcBorders>
            <w:hideMark/>
          </w:tcPr>
          <w:p w14:paraId="576866AF" w14:textId="7F7CBCA2"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средства федерального бюджета</w:t>
            </w:r>
            <w:r w:rsidR="00235310">
              <w:rPr>
                <w:rFonts w:ascii="Times New Roman" w:hAnsi="Times New Roman" w:cs="Times New Roman"/>
                <w:sz w:val="24"/>
                <w:szCs w:val="24"/>
              </w:rPr>
              <w:t xml:space="preserve">, главным распорядителем которых являются Росводресурсы, предоставляемые в виде субвенций </w:t>
            </w:r>
            <w:r w:rsidR="00235310">
              <w:rPr>
                <w:rFonts w:ascii="Times New Roman" w:hAnsi="Times New Roman" w:cs="Times New Roman"/>
                <w:sz w:val="24"/>
                <w:szCs w:val="24"/>
              </w:rPr>
              <w:lastRenderedPageBreak/>
              <w:t>бюджетам</w:t>
            </w:r>
            <w:r w:rsidR="00A1360F">
              <w:rPr>
                <w:rFonts w:ascii="Times New Roman" w:hAnsi="Times New Roman" w:cs="Times New Roman"/>
                <w:sz w:val="24"/>
                <w:szCs w:val="24"/>
              </w:rPr>
              <w:t xml:space="preserve"> субъектов РФ на осуществление отдельных полномочий в области водных отношений</w:t>
            </w:r>
          </w:p>
        </w:tc>
        <w:tc>
          <w:tcPr>
            <w:tcW w:w="0" w:type="auto"/>
            <w:tcBorders>
              <w:top w:val="single" w:sz="4" w:space="0" w:color="auto"/>
              <w:left w:val="nil"/>
              <w:bottom w:val="single" w:sz="4" w:space="0" w:color="auto"/>
              <w:right w:val="single" w:sz="4" w:space="0" w:color="auto"/>
            </w:tcBorders>
            <w:vAlign w:val="center"/>
            <w:hideMark/>
          </w:tcPr>
          <w:p w14:paraId="5B3839B0" w14:textId="0701F3BA"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40</w:t>
            </w:r>
          </w:p>
        </w:tc>
        <w:tc>
          <w:tcPr>
            <w:tcW w:w="0" w:type="auto"/>
            <w:tcBorders>
              <w:top w:val="single" w:sz="4" w:space="0" w:color="auto"/>
              <w:left w:val="nil"/>
              <w:bottom w:val="single" w:sz="4" w:space="0" w:color="auto"/>
              <w:right w:val="single" w:sz="4" w:space="0" w:color="000000"/>
            </w:tcBorders>
            <w:vAlign w:val="center"/>
            <w:hideMark/>
          </w:tcPr>
          <w:p w14:paraId="170A0748" w14:textId="7C7C2201"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2 270,4</w:t>
            </w:r>
          </w:p>
        </w:tc>
        <w:tc>
          <w:tcPr>
            <w:tcW w:w="0" w:type="auto"/>
            <w:tcBorders>
              <w:top w:val="single" w:sz="4" w:space="0" w:color="auto"/>
              <w:left w:val="nil"/>
              <w:bottom w:val="single" w:sz="4" w:space="0" w:color="auto"/>
              <w:right w:val="single" w:sz="4" w:space="0" w:color="auto"/>
            </w:tcBorders>
            <w:vAlign w:val="center"/>
            <w:hideMark/>
          </w:tcPr>
          <w:p w14:paraId="76C60FA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2754345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A1360F" w:rsidRPr="0084081F" w14:paraId="2245FB96"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tcPr>
          <w:p w14:paraId="63FCC033" w14:textId="71D16429" w:rsidR="00A1360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76</w:t>
            </w:r>
          </w:p>
        </w:tc>
        <w:tc>
          <w:tcPr>
            <w:tcW w:w="0" w:type="auto"/>
            <w:tcBorders>
              <w:top w:val="single" w:sz="4" w:space="0" w:color="auto"/>
              <w:left w:val="nil"/>
              <w:bottom w:val="single" w:sz="4" w:space="0" w:color="auto"/>
              <w:right w:val="single" w:sz="4" w:space="0" w:color="000000"/>
            </w:tcBorders>
          </w:tcPr>
          <w:p w14:paraId="72664675" w14:textId="796EAB4A" w:rsidR="00A1360F" w:rsidRPr="0084081F" w:rsidRDefault="00A1360F" w:rsidP="0084081F">
            <w:pPr>
              <w:spacing w:after="0"/>
              <w:rPr>
                <w:rFonts w:ascii="Times New Roman" w:hAnsi="Times New Roman" w:cs="Times New Roman"/>
                <w:sz w:val="24"/>
                <w:szCs w:val="24"/>
              </w:rPr>
            </w:pPr>
            <w:r>
              <w:rPr>
                <w:rFonts w:ascii="Times New Roman" w:hAnsi="Times New Roman" w:cs="Times New Roman"/>
                <w:sz w:val="24"/>
                <w:szCs w:val="24"/>
              </w:rPr>
              <w:t>иные средства федерального бюджета</w:t>
            </w:r>
          </w:p>
        </w:tc>
        <w:tc>
          <w:tcPr>
            <w:tcW w:w="0" w:type="auto"/>
            <w:tcBorders>
              <w:top w:val="single" w:sz="4" w:space="0" w:color="auto"/>
              <w:left w:val="nil"/>
              <w:bottom w:val="single" w:sz="4" w:space="0" w:color="auto"/>
              <w:right w:val="single" w:sz="4" w:space="0" w:color="auto"/>
            </w:tcBorders>
            <w:vAlign w:val="center"/>
          </w:tcPr>
          <w:p w14:paraId="58A9EB51" w14:textId="25AE2E5F" w:rsidR="00A1360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50</w:t>
            </w:r>
          </w:p>
        </w:tc>
        <w:tc>
          <w:tcPr>
            <w:tcW w:w="0" w:type="auto"/>
            <w:tcBorders>
              <w:top w:val="single" w:sz="4" w:space="0" w:color="auto"/>
              <w:left w:val="nil"/>
              <w:bottom w:val="single" w:sz="4" w:space="0" w:color="auto"/>
              <w:right w:val="single" w:sz="4" w:space="0" w:color="000000"/>
            </w:tcBorders>
            <w:vAlign w:val="center"/>
          </w:tcPr>
          <w:p w14:paraId="09B56329" w14:textId="75433524" w:rsidR="00A1360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tcPr>
          <w:p w14:paraId="0EA9E27B" w14:textId="40562E61" w:rsidR="00A1360F" w:rsidRPr="0084081F" w:rsidRDefault="00A1360F" w:rsidP="0084081F">
            <w:pPr>
              <w:spacing w:after="0"/>
              <w:jc w:val="center"/>
              <w:rPr>
                <w:rFonts w:ascii="Times New Roman" w:hAnsi="Times New Roman" w:cs="Times New Roman"/>
                <w:sz w:val="24"/>
                <w:szCs w:val="24"/>
              </w:rPr>
            </w:pPr>
            <w:r w:rsidRPr="00A1360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tcPr>
          <w:p w14:paraId="26624035" w14:textId="103B0139" w:rsidR="00A1360F" w:rsidRPr="0084081F" w:rsidRDefault="00A1360F" w:rsidP="0084081F">
            <w:pPr>
              <w:spacing w:after="0"/>
              <w:jc w:val="center"/>
              <w:rPr>
                <w:rFonts w:ascii="Times New Roman" w:hAnsi="Times New Roman" w:cs="Times New Roman"/>
                <w:sz w:val="24"/>
                <w:szCs w:val="24"/>
              </w:rPr>
            </w:pPr>
            <w:r w:rsidRPr="00A1360F">
              <w:rPr>
                <w:rFonts w:ascii="Times New Roman" w:hAnsi="Times New Roman" w:cs="Times New Roman"/>
                <w:sz w:val="24"/>
                <w:szCs w:val="24"/>
              </w:rPr>
              <w:t>X</w:t>
            </w:r>
          </w:p>
        </w:tc>
      </w:tr>
      <w:tr w:rsidR="005660A6" w:rsidRPr="0084081F" w14:paraId="571BD077"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4A5569D3" w14:textId="657D5573"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77</w:t>
            </w:r>
          </w:p>
        </w:tc>
        <w:tc>
          <w:tcPr>
            <w:tcW w:w="0" w:type="auto"/>
            <w:tcBorders>
              <w:top w:val="single" w:sz="4" w:space="0" w:color="auto"/>
              <w:left w:val="nil"/>
              <w:bottom w:val="single" w:sz="4" w:space="0" w:color="auto"/>
              <w:right w:val="single" w:sz="4" w:space="0" w:color="000000"/>
            </w:tcBorders>
            <w:hideMark/>
          </w:tcPr>
          <w:p w14:paraId="49C99DA4"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бюджета субъекта Российской Федерации</w:t>
            </w:r>
          </w:p>
        </w:tc>
        <w:tc>
          <w:tcPr>
            <w:tcW w:w="0" w:type="auto"/>
            <w:tcBorders>
              <w:top w:val="single" w:sz="4" w:space="0" w:color="auto"/>
              <w:left w:val="nil"/>
              <w:bottom w:val="single" w:sz="4" w:space="0" w:color="auto"/>
              <w:right w:val="single" w:sz="4" w:space="0" w:color="auto"/>
            </w:tcBorders>
            <w:vAlign w:val="center"/>
            <w:hideMark/>
          </w:tcPr>
          <w:p w14:paraId="56B17C30"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60</w:t>
            </w:r>
          </w:p>
        </w:tc>
        <w:tc>
          <w:tcPr>
            <w:tcW w:w="0" w:type="auto"/>
            <w:tcBorders>
              <w:top w:val="single" w:sz="4" w:space="0" w:color="auto"/>
              <w:left w:val="nil"/>
              <w:bottom w:val="single" w:sz="4" w:space="0" w:color="auto"/>
              <w:right w:val="single" w:sz="4" w:space="0" w:color="000000"/>
            </w:tcBorders>
            <w:vAlign w:val="center"/>
            <w:hideMark/>
          </w:tcPr>
          <w:p w14:paraId="71F60E95" w14:textId="75C35607"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079A5F78"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484D434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028EE740"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611949DC" w14:textId="26EDC926"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78</w:t>
            </w:r>
          </w:p>
        </w:tc>
        <w:tc>
          <w:tcPr>
            <w:tcW w:w="0" w:type="auto"/>
            <w:tcBorders>
              <w:top w:val="single" w:sz="4" w:space="0" w:color="auto"/>
              <w:left w:val="nil"/>
              <w:bottom w:val="single" w:sz="4" w:space="0" w:color="auto"/>
              <w:right w:val="single" w:sz="4" w:space="0" w:color="000000"/>
            </w:tcBorders>
            <w:hideMark/>
          </w:tcPr>
          <w:p w14:paraId="22335497"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местных бюджетов</w:t>
            </w:r>
          </w:p>
        </w:tc>
        <w:tc>
          <w:tcPr>
            <w:tcW w:w="0" w:type="auto"/>
            <w:tcBorders>
              <w:top w:val="single" w:sz="4" w:space="0" w:color="auto"/>
              <w:left w:val="nil"/>
              <w:bottom w:val="single" w:sz="4" w:space="0" w:color="auto"/>
              <w:right w:val="single" w:sz="4" w:space="0" w:color="auto"/>
            </w:tcBorders>
            <w:vAlign w:val="center"/>
            <w:hideMark/>
          </w:tcPr>
          <w:p w14:paraId="2640EC44"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70</w:t>
            </w:r>
          </w:p>
        </w:tc>
        <w:tc>
          <w:tcPr>
            <w:tcW w:w="0" w:type="auto"/>
            <w:tcBorders>
              <w:top w:val="single" w:sz="4" w:space="0" w:color="auto"/>
              <w:left w:val="nil"/>
              <w:bottom w:val="single" w:sz="4" w:space="0" w:color="auto"/>
              <w:right w:val="single" w:sz="4" w:space="0" w:color="000000"/>
            </w:tcBorders>
            <w:vAlign w:val="center"/>
            <w:hideMark/>
          </w:tcPr>
          <w:p w14:paraId="23B4A427" w14:textId="6973921A"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640A2F8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75CE3331"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7EAD1B76"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3F4A2CE2" w14:textId="4284592C"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79</w:t>
            </w:r>
          </w:p>
        </w:tc>
        <w:tc>
          <w:tcPr>
            <w:tcW w:w="0" w:type="auto"/>
            <w:tcBorders>
              <w:top w:val="single" w:sz="4" w:space="0" w:color="auto"/>
              <w:left w:val="nil"/>
              <w:bottom w:val="single" w:sz="4" w:space="0" w:color="auto"/>
              <w:right w:val="single" w:sz="4" w:space="0" w:color="000000"/>
            </w:tcBorders>
            <w:hideMark/>
          </w:tcPr>
          <w:p w14:paraId="1BA8C182"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собственные средства респондента</w:t>
            </w:r>
          </w:p>
        </w:tc>
        <w:tc>
          <w:tcPr>
            <w:tcW w:w="0" w:type="auto"/>
            <w:tcBorders>
              <w:top w:val="single" w:sz="4" w:space="0" w:color="auto"/>
              <w:left w:val="nil"/>
              <w:bottom w:val="single" w:sz="4" w:space="0" w:color="auto"/>
              <w:right w:val="single" w:sz="4" w:space="0" w:color="auto"/>
            </w:tcBorders>
            <w:vAlign w:val="center"/>
            <w:hideMark/>
          </w:tcPr>
          <w:p w14:paraId="341455D2"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80</w:t>
            </w:r>
          </w:p>
        </w:tc>
        <w:tc>
          <w:tcPr>
            <w:tcW w:w="0" w:type="auto"/>
            <w:tcBorders>
              <w:top w:val="single" w:sz="4" w:space="0" w:color="auto"/>
              <w:left w:val="nil"/>
              <w:bottom w:val="single" w:sz="4" w:space="0" w:color="auto"/>
              <w:right w:val="single" w:sz="4" w:space="0" w:color="000000"/>
            </w:tcBorders>
            <w:vAlign w:val="center"/>
            <w:hideMark/>
          </w:tcPr>
          <w:p w14:paraId="0B2D189B" w14:textId="333134FF"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68 229,2</w:t>
            </w:r>
          </w:p>
        </w:tc>
        <w:tc>
          <w:tcPr>
            <w:tcW w:w="0" w:type="auto"/>
            <w:tcBorders>
              <w:top w:val="single" w:sz="4" w:space="0" w:color="auto"/>
              <w:left w:val="nil"/>
              <w:bottom w:val="single" w:sz="4" w:space="0" w:color="auto"/>
              <w:right w:val="single" w:sz="4" w:space="0" w:color="auto"/>
            </w:tcBorders>
            <w:vAlign w:val="center"/>
            <w:hideMark/>
          </w:tcPr>
          <w:p w14:paraId="5C15B871"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4851A17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5FB2C51A"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52038304" w14:textId="2B9098A1"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80</w:t>
            </w:r>
          </w:p>
        </w:tc>
        <w:tc>
          <w:tcPr>
            <w:tcW w:w="0" w:type="auto"/>
            <w:tcBorders>
              <w:top w:val="single" w:sz="4" w:space="0" w:color="auto"/>
              <w:left w:val="nil"/>
              <w:bottom w:val="single" w:sz="4" w:space="0" w:color="auto"/>
              <w:right w:val="single" w:sz="4" w:space="0" w:color="000000"/>
            </w:tcBorders>
            <w:hideMark/>
          </w:tcPr>
          <w:p w14:paraId="6BC601BF"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другие источники финансирования, в частности: средства общественных организаций, спонсорская помощь, и т.п.</w:t>
            </w:r>
          </w:p>
        </w:tc>
        <w:tc>
          <w:tcPr>
            <w:tcW w:w="0" w:type="auto"/>
            <w:tcBorders>
              <w:top w:val="single" w:sz="4" w:space="0" w:color="auto"/>
              <w:left w:val="nil"/>
              <w:bottom w:val="single" w:sz="4" w:space="0" w:color="auto"/>
              <w:right w:val="single" w:sz="4" w:space="0" w:color="auto"/>
            </w:tcBorders>
            <w:vAlign w:val="center"/>
            <w:hideMark/>
          </w:tcPr>
          <w:p w14:paraId="263DFFA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90</w:t>
            </w:r>
          </w:p>
        </w:tc>
        <w:tc>
          <w:tcPr>
            <w:tcW w:w="0" w:type="auto"/>
            <w:tcBorders>
              <w:top w:val="single" w:sz="4" w:space="0" w:color="auto"/>
              <w:left w:val="nil"/>
              <w:bottom w:val="single" w:sz="4" w:space="0" w:color="auto"/>
              <w:right w:val="single" w:sz="4" w:space="0" w:color="000000"/>
            </w:tcBorders>
            <w:vAlign w:val="center"/>
            <w:hideMark/>
          </w:tcPr>
          <w:p w14:paraId="3385D93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30EB4FF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4E66FAD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6AE0602E"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684067F6" w14:textId="3E238B4E"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81</w:t>
            </w:r>
          </w:p>
        </w:tc>
        <w:tc>
          <w:tcPr>
            <w:tcW w:w="0" w:type="auto"/>
            <w:tcBorders>
              <w:top w:val="single" w:sz="4" w:space="0" w:color="auto"/>
              <w:left w:val="nil"/>
              <w:bottom w:val="single" w:sz="4" w:space="0" w:color="auto"/>
              <w:right w:val="single" w:sz="4" w:space="0" w:color="000000"/>
            </w:tcBorders>
            <w:hideMark/>
          </w:tcPr>
          <w:p w14:paraId="09E12954" w14:textId="6752BBE9" w:rsidR="005660A6" w:rsidRPr="0084081F" w:rsidRDefault="005660A6" w:rsidP="00A1360F">
            <w:pPr>
              <w:spacing w:after="0"/>
              <w:rPr>
                <w:rFonts w:ascii="Times New Roman" w:hAnsi="Times New Roman" w:cs="Times New Roman"/>
                <w:sz w:val="24"/>
                <w:szCs w:val="24"/>
              </w:rPr>
            </w:pPr>
            <w:r w:rsidRPr="0084081F">
              <w:rPr>
                <w:rFonts w:ascii="Times New Roman" w:hAnsi="Times New Roman" w:cs="Times New Roman"/>
                <w:sz w:val="24"/>
                <w:szCs w:val="24"/>
              </w:rPr>
              <w:t>Всего затрат на выполнение водохоз</w:t>
            </w:r>
            <w:r w:rsidR="00A1360F">
              <w:rPr>
                <w:rFonts w:ascii="Times New Roman" w:hAnsi="Times New Roman" w:cs="Times New Roman"/>
                <w:sz w:val="24"/>
                <w:szCs w:val="24"/>
              </w:rPr>
              <w:t>яйственных и водоохранных работ</w:t>
            </w:r>
          </w:p>
        </w:tc>
        <w:tc>
          <w:tcPr>
            <w:tcW w:w="0" w:type="auto"/>
            <w:tcBorders>
              <w:top w:val="single" w:sz="4" w:space="0" w:color="auto"/>
              <w:left w:val="nil"/>
              <w:bottom w:val="single" w:sz="4" w:space="0" w:color="auto"/>
              <w:right w:val="single" w:sz="4" w:space="0" w:color="auto"/>
            </w:tcBorders>
            <w:vAlign w:val="center"/>
            <w:hideMark/>
          </w:tcPr>
          <w:p w14:paraId="1DFB30A4"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4885D51A" w14:textId="33483131"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370 130,3</w:t>
            </w:r>
          </w:p>
        </w:tc>
        <w:tc>
          <w:tcPr>
            <w:tcW w:w="0" w:type="auto"/>
            <w:tcBorders>
              <w:top w:val="single" w:sz="4" w:space="0" w:color="auto"/>
              <w:left w:val="nil"/>
              <w:bottom w:val="single" w:sz="4" w:space="0" w:color="auto"/>
              <w:right w:val="single" w:sz="4" w:space="0" w:color="auto"/>
            </w:tcBorders>
            <w:vAlign w:val="center"/>
            <w:hideMark/>
          </w:tcPr>
          <w:p w14:paraId="514D11E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14B47B0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10427EEF"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3CD6BE18" w14:textId="42B952BA"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82</w:t>
            </w:r>
          </w:p>
        </w:tc>
        <w:tc>
          <w:tcPr>
            <w:tcW w:w="0" w:type="auto"/>
            <w:tcBorders>
              <w:top w:val="single" w:sz="4" w:space="0" w:color="auto"/>
              <w:left w:val="nil"/>
              <w:bottom w:val="single" w:sz="4" w:space="0" w:color="auto"/>
              <w:right w:val="single" w:sz="4" w:space="0" w:color="000000"/>
            </w:tcBorders>
            <w:hideMark/>
          </w:tcPr>
          <w:p w14:paraId="15478274"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 xml:space="preserve">в том числе по источникам финансирования: </w:t>
            </w:r>
            <w:r w:rsidRPr="0084081F">
              <w:rPr>
                <w:rFonts w:ascii="Times New Roman" w:hAnsi="Times New Roman" w:cs="Times New Roman"/>
                <w:sz w:val="24"/>
                <w:szCs w:val="24"/>
              </w:rPr>
              <w:br/>
              <w:t>средства федерального бюджета, главным распорядителем которых являются Росводресурсы, выделенные на финансирование мероприятий, осуществляемых территориальными органами Росводресурсов</w:t>
            </w:r>
          </w:p>
        </w:tc>
        <w:tc>
          <w:tcPr>
            <w:tcW w:w="0" w:type="auto"/>
            <w:tcBorders>
              <w:top w:val="single" w:sz="4" w:space="0" w:color="auto"/>
              <w:left w:val="nil"/>
              <w:bottom w:val="single" w:sz="4" w:space="0" w:color="auto"/>
              <w:right w:val="single" w:sz="4" w:space="0" w:color="auto"/>
            </w:tcBorders>
            <w:vAlign w:val="center"/>
            <w:hideMark/>
          </w:tcPr>
          <w:p w14:paraId="7364468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10</w:t>
            </w:r>
          </w:p>
        </w:tc>
        <w:tc>
          <w:tcPr>
            <w:tcW w:w="0" w:type="auto"/>
            <w:tcBorders>
              <w:top w:val="single" w:sz="4" w:space="0" w:color="auto"/>
              <w:left w:val="nil"/>
              <w:bottom w:val="single" w:sz="4" w:space="0" w:color="auto"/>
              <w:right w:val="single" w:sz="4" w:space="0" w:color="000000"/>
            </w:tcBorders>
            <w:vAlign w:val="center"/>
            <w:hideMark/>
          </w:tcPr>
          <w:p w14:paraId="68F361B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5BF8A93B"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6D81310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63FEEC4C"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620C62E0" w14:textId="04A5DCDE"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83</w:t>
            </w:r>
          </w:p>
        </w:tc>
        <w:tc>
          <w:tcPr>
            <w:tcW w:w="0" w:type="auto"/>
            <w:tcBorders>
              <w:top w:val="single" w:sz="4" w:space="0" w:color="auto"/>
              <w:left w:val="nil"/>
              <w:bottom w:val="single" w:sz="4" w:space="0" w:color="auto"/>
              <w:right w:val="single" w:sz="4" w:space="0" w:color="000000"/>
            </w:tcBorders>
            <w:hideMark/>
          </w:tcPr>
          <w:p w14:paraId="103A133B"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средства федерального бюджета, главным распорядителем которых являются Росводресурсы, выделенные на финансирование мероприятий, осуществляемых подведомственными учреждениями Росводресурсов</w:t>
            </w:r>
          </w:p>
        </w:tc>
        <w:tc>
          <w:tcPr>
            <w:tcW w:w="0" w:type="auto"/>
            <w:tcBorders>
              <w:top w:val="single" w:sz="4" w:space="0" w:color="auto"/>
              <w:left w:val="nil"/>
              <w:bottom w:val="single" w:sz="4" w:space="0" w:color="auto"/>
              <w:right w:val="single" w:sz="4" w:space="0" w:color="auto"/>
            </w:tcBorders>
            <w:vAlign w:val="center"/>
            <w:hideMark/>
          </w:tcPr>
          <w:p w14:paraId="1F006879"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20</w:t>
            </w:r>
          </w:p>
        </w:tc>
        <w:tc>
          <w:tcPr>
            <w:tcW w:w="0" w:type="auto"/>
            <w:tcBorders>
              <w:top w:val="single" w:sz="4" w:space="0" w:color="auto"/>
              <w:left w:val="nil"/>
              <w:bottom w:val="single" w:sz="4" w:space="0" w:color="auto"/>
              <w:right w:val="single" w:sz="4" w:space="0" w:color="000000"/>
            </w:tcBorders>
            <w:vAlign w:val="center"/>
            <w:hideMark/>
          </w:tcPr>
          <w:p w14:paraId="6DB4999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4475E39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79A903A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693264D9"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45BC0164" w14:textId="1E9D03A3"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84</w:t>
            </w:r>
          </w:p>
        </w:tc>
        <w:tc>
          <w:tcPr>
            <w:tcW w:w="0" w:type="auto"/>
            <w:tcBorders>
              <w:top w:val="single" w:sz="4" w:space="0" w:color="auto"/>
              <w:left w:val="nil"/>
              <w:bottom w:val="single" w:sz="4" w:space="0" w:color="auto"/>
              <w:right w:val="single" w:sz="4" w:space="0" w:color="000000"/>
            </w:tcBorders>
            <w:hideMark/>
          </w:tcPr>
          <w:p w14:paraId="588E34BD"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средства федерального бюджета,  главным распорядителем которых являются Росводресурсы, выделенные на софинансирование мероприятий, осуществляемых с участием средств бюджета субъекта Российской Федерации, местных бюджетов, внебюджетных средств</w:t>
            </w:r>
          </w:p>
        </w:tc>
        <w:tc>
          <w:tcPr>
            <w:tcW w:w="0" w:type="auto"/>
            <w:tcBorders>
              <w:top w:val="single" w:sz="4" w:space="0" w:color="auto"/>
              <w:left w:val="nil"/>
              <w:bottom w:val="single" w:sz="4" w:space="0" w:color="auto"/>
              <w:right w:val="single" w:sz="4" w:space="0" w:color="auto"/>
            </w:tcBorders>
            <w:vAlign w:val="center"/>
            <w:hideMark/>
          </w:tcPr>
          <w:p w14:paraId="628A279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30</w:t>
            </w:r>
          </w:p>
        </w:tc>
        <w:tc>
          <w:tcPr>
            <w:tcW w:w="0" w:type="auto"/>
            <w:tcBorders>
              <w:top w:val="single" w:sz="4" w:space="0" w:color="auto"/>
              <w:left w:val="nil"/>
              <w:bottom w:val="single" w:sz="4" w:space="0" w:color="auto"/>
              <w:right w:val="single" w:sz="4" w:space="0" w:color="000000"/>
            </w:tcBorders>
            <w:vAlign w:val="center"/>
            <w:hideMark/>
          </w:tcPr>
          <w:p w14:paraId="691D285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1EA167B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31140C8E"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0F338BA6"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4D53BAB0" w14:textId="13685622"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85</w:t>
            </w:r>
          </w:p>
        </w:tc>
        <w:tc>
          <w:tcPr>
            <w:tcW w:w="0" w:type="auto"/>
            <w:tcBorders>
              <w:top w:val="single" w:sz="4" w:space="0" w:color="auto"/>
              <w:left w:val="nil"/>
              <w:bottom w:val="single" w:sz="4" w:space="0" w:color="auto"/>
              <w:right w:val="single" w:sz="4" w:space="0" w:color="000000"/>
            </w:tcBorders>
            <w:hideMark/>
          </w:tcPr>
          <w:p w14:paraId="202DD452"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средства бюджета субъекта Российской Федерации, местных бюджетов, внебюджетных средств, направляемые на мероприятия, осуществляемые с участием средств федерального бюджета,  главным распорядителем которых являются Росводресурсы</w:t>
            </w:r>
          </w:p>
        </w:tc>
        <w:tc>
          <w:tcPr>
            <w:tcW w:w="0" w:type="auto"/>
            <w:tcBorders>
              <w:top w:val="single" w:sz="4" w:space="0" w:color="auto"/>
              <w:left w:val="nil"/>
              <w:bottom w:val="single" w:sz="4" w:space="0" w:color="auto"/>
              <w:right w:val="single" w:sz="4" w:space="0" w:color="auto"/>
            </w:tcBorders>
            <w:vAlign w:val="center"/>
            <w:hideMark/>
          </w:tcPr>
          <w:p w14:paraId="19371439"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31</w:t>
            </w:r>
          </w:p>
        </w:tc>
        <w:tc>
          <w:tcPr>
            <w:tcW w:w="0" w:type="auto"/>
            <w:tcBorders>
              <w:top w:val="single" w:sz="4" w:space="0" w:color="auto"/>
              <w:left w:val="nil"/>
              <w:bottom w:val="single" w:sz="4" w:space="0" w:color="auto"/>
              <w:right w:val="single" w:sz="4" w:space="0" w:color="000000"/>
            </w:tcBorders>
            <w:vAlign w:val="center"/>
            <w:hideMark/>
          </w:tcPr>
          <w:p w14:paraId="710F9EA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108,3</w:t>
            </w:r>
          </w:p>
        </w:tc>
        <w:tc>
          <w:tcPr>
            <w:tcW w:w="0" w:type="auto"/>
            <w:tcBorders>
              <w:top w:val="single" w:sz="4" w:space="0" w:color="auto"/>
              <w:left w:val="nil"/>
              <w:bottom w:val="single" w:sz="4" w:space="0" w:color="auto"/>
              <w:right w:val="single" w:sz="4" w:space="0" w:color="auto"/>
            </w:tcBorders>
            <w:vAlign w:val="center"/>
            <w:hideMark/>
          </w:tcPr>
          <w:p w14:paraId="7F466599"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4AB4A53A"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54C2185F"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47811028" w14:textId="2E3F1F1F"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86</w:t>
            </w:r>
          </w:p>
        </w:tc>
        <w:tc>
          <w:tcPr>
            <w:tcW w:w="0" w:type="auto"/>
            <w:tcBorders>
              <w:top w:val="single" w:sz="4" w:space="0" w:color="auto"/>
              <w:left w:val="nil"/>
              <w:bottom w:val="single" w:sz="4" w:space="0" w:color="auto"/>
              <w:right w:val="single" w:sz="4" w:space="0" w:color="000000"/>
            </w:tcBorders>
            <w:hideMark/>
          </w:tcPr>
          <w:p w14:paraId="3D55B8DB"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средства федерального бюджета, главным распорядителем которых являются Росводресурсы, предоставляемые в виде субвенций бюджетам субъектов РФ на осуществление отдельных полномочий в области водных отношений</w:t>
            </w:r>
          </w:p>
        </w:tc>
        <w:tc>
          <w:tcPr>
            <w:tcW w:w="0" w:type="auto"/>
            <w:tcBorders>
              <w:top w:val="single" w:sz="4" w:space="0" w:color="auto"/>
              <w:left w:val="nil"/>
              <w:bottom w:val="single" w:sz="4" w:space="0" w:color="auto"/>
              <w:right w:val="single" w:sz="4" w:space="0" w:color="auto"/>
            </w:tcBorders>
            <w:vAlign w:val="center"/>
            <w:hideMark/>
          </w:tcPr>
          <w:p w14:paraId="1CA179B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40</w:t>
            </w:r>
          </w:p>
        </w:tc>
        <w:tc>
          <w:tcPr>
            <w:tcW w:w="0" w:type="auto"/>
            <w:tcBorders>
              <w:top w:val="single" w:sz="4" w:space="0" w:color="auto"/>
              <w:left w:val="nil"/>
              <w:bottom w:val="single" w:sz="4" w:space="0" w:color="auto"/>
              <w:right w:val="single" w:sz="4" w:space="0" w:color="000000"/>
            </w:tcBorders>
            <w:vAlign w:val="center"/>
            <w:hideMark/>
          </w:tcPr>
          <w:p w14:paraId="79C7E268" w14:textId="03E7B130"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2 349,1</w:t>
            </w:r>
          </w:p>
        </w:tc>
        <w:tc>
          <w:tcPr>
            <w:tcW w:w="0" w:type="auto"/>
            <w:tcBorders>
              <w:top w:val="single" w:sz="4" w:space="0" w:color="auto"/>
              <w:left w:val="nil"/>
              <w:bottom w:val="single" w:sz="4" w:space="0" w:color="auto"/>
              <w:right w:val="single" w:sz="4" w:space="0" w:color="auto"/>
            </w:tcBorders>
            <w:vAlign w:val="center"/>
            <w:hideMark/>
          </w:tcPr>
          <w:p w14:paraId="0445AA11"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7F9A126F"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3CA5A909"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352DCB81" w14:textId="2A3647A9"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87</w:t>
            </w:r>
          </w:p>
        </w:tc>
        <w:tc>
          <w:tcPr>
            <w:tcW w:w="0" w:type="auto"/>
            <w:tcBorders>
              <w:top w:val="single" w:sz="4" w:space="0" w:color="auto"/>
              <w:left w:val="nil"/>
              <w:bottom w:val="single" w:sz="4" w:space="0" w:color="auto"/>
              <w:right w:val="single" w:sz="4" w:space="0" w:color="000000"/>
            </w:tcBorders>
            <w:hideMark/>
          </w:tcPr>
          <w:p w14:paraId="38E4E948"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федерального бюджета</w:t>
            </w:r>
          </w:p>
        </w:tc>
        <w:tc>
          <w:tcPr>
            <w:tcW w:w="0" w:type="auto"/>
            <w:tcBorders>
              <w:top w:val="single" w:sz="4" w:space="0" w:color="auto"/>
              <w:left w:val="nil"/>
              <w:bottom w:val="single" w:sz="4" w:space="0" w:color="auto"/>
              <w:right w:val="single" w:sz="4" w:space="0" w:color="auto"/>
            </w:tcBorders>
            <w:vAlign w:val="center"/>
            <w:hideMark/>
          </w:tcPr>
          <w:p w14:paraId="40D64BB1"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50</w:t>
            </w:r>
          </w:p>
        </w:tc>
        <w:tc>
          <w:tcPr>
            <w:tcW w:w="0" w:type="auto"/>
            <w:tcBorders>
              <w:top w:val="single" w:sz="4" w:space="0" w:color="auto"/>
              <w:left w:val="nil"/>
              <w:bottom w:val="single" w:sz="4" w:space="0" w:color="auto"/>
              <w:right w:val="single" w:sz="4" w:space="0" w:color="000000"/>
            </w:tcBorders>
            <w:vAlign w:val="center"/>
            <w:hideMark/>
          </w:tcPr>
          <w:p w14:paraId="7822ABA6" w14:textId="1CB7D93A" w:rsidR="005660A6" w:rsidRPr="0084081F" w:rsidRDefault="00A1360F" w:rsidP="00A1360F">
            <w:pPr>
              <w:spacing w:after="0"/>
              <w:jc w:val="center"/>
              <w:rPr>
                <w:rFonts w:ascii="Times New Roman" w:hAnsi="Times New Roman" w:cs="Times New Roman"/>
                <w:sz w:val="24"/>
                <w:szCs w:val="24"/>
              </w:rPr>
            </w:pPr>
            <w:r>
              <w:rPr>
                <w:rFonts w:ascii="Times New Roman" w:hAnsi="Times New Roman" w:cs="Times New Roman"/>
                <w:sz w:val="24"/>
                <w:szCs w:val="24"/>
              </w:rPr>
              <w:t>0</w:t>
            </w:r>
            <w:r w:rsidR="005660A6" w:rsidRPr="0084081F">
              <w:rPr>
                <w:rFonts w:ascii="Times New Roman" w:hAnsi="Times New Roman" w:cs="Times New Roman"/>
                <w:sz w:val="24"/>
                <w:szCs w:val="24"/>
              </w:rPr>
              <w:t>,</w:t>
            </w:r>
            <w:r>
              <w:rPr>
                <w:rFonts w:ascii="Times New Roman" w:hAnsi="Times New Roman" w:cs="Times New Roman"/>
                <w:sz w:val="24"/>
                <w:szCs w:val="24"/>
              </w:rPr>
              <w:t>0</w:t>
            </w:r>
          </w:p>
        </w:tc>
        <w:tc>
          <w:tcPr>
            <w:tcW w:w="0" w:type="auto"/>
            <w:tcBorders>
              <w:top w:val="single" w:sz="4" w:space="0" w:color="auto"/>
              <w:left w:val="nil"/>
              <w:bottom w:val="single" w:sz="4" w:space="0" w:color="auto"/>
              <w:right w:val="single" w:sz="4" w:space="0" w:color="auto"/>
            </w:tcBorders>
            <w:vAlign w:val="center"/>
            <w:hideMark/>
          </w:tcPr>
          <w:p w14:paraId="65200427"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184C27F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6424924B"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3A529F9A" w14:textId="7EBC512E"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88</w:t>
            </w:r>
          </w:p>
        </w:tc>
        <w:tc>
          <w:tcPr>
            <w:tcW w:w="0" w:type="auto"/>
            <w:tcBorders>
              <w:top w:val="single" w:sz="4" w:space="0" w:color="auto"/>
              <w:left w:val="nil"/>
              <w:bottom w:val="single" w:sz="4" w:space="0" w:color="auto"/>
              <w:right w:val="single" w:sz="4" w:space="0" w:color="000000"/>
            </w:tcBorders>
            <w:hideMark/>
          </w:tcPr>
          <w:p w14:paraId="0EC1AEEA"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бюджета субъекта Российской Федерации</w:t>
            </w:r>
          </w:p>
        </w:tc>
        <w:tc>
          <w:tcPr>
            <w:tcW w:w="0" w:type="auto"/>
            <w:tcBorders>
              <w:top w:val="single" w:sz="4" w:space="0" w:color="auto"/>
              <w:left w:val="nil"/>
              <w:bottom w:val="single" w:sz="4" w:space="0" w:color="auto"/>
              <w:right w:val="single" w:sz="4" w:space="0" w:color="auto"/>
            </w:tcBorders>
            <w:vAlign w:val="center"/>
            <w:hideMark/>
          </w:tcPr>
          <w:p w14:paraId="376003E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60</w:t>
            </w:r>
          </w:p>
        </w:tc>
        <w:tc>
          <w:tcPr>
            <w:tcW w:w="0" w:type="auto"/>
            <w:tcBorders>
              <w:top w:val="single" w:sz="4" w:space="0" w:color="auto"/>
              <w:left w:val="nil"/>
              <w:bottom w:val="single" w:sz="4" w:space="0" w:color="auto"/>
              <w:right w:val="single" w:sz="4" w:space="0" w:color="000000"/>
            </w:tcBorders>
            <w:vAlign w:val="center"/>
            <w:hideMark/>
          </w:tcPr>
          <w:p w14:paraId="7983686C" w14:textId="5A9FBE4F"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4149E27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4A8179A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7FEBE70B"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6A0D41E7" w14:textId="4E4784FC"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89</w:t>
            </w:r>
          </w:p>
        </w:tc>
        <w:tc>
          <w:tcPr>
            <w:tcW w:w="0" w:type="auto"/>
            <w:tcBorders>
              <w:top w:val="single" w:sz="4" w:space="0" w:color="auto"/>
              <w:left w:val="nil"/>
              <w:bottom w:val="single" w:sz="4" w:space="0" w:color="auto"/>
              <w:right w:val="single" w:sz="4" w:space="0" w:color="000000"/>
            </w:tcBorders>
            <w:hideMark/>
          </w:tcPr>
          <w:p w14:paraId="19A62206"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иные средства местных бюджетов</w:t>
            </w:r>
          </w:p>
        </w:tc>
        <w:tc>
          <w:tcPr>
            <w:tcW w:w="0" w:type="auto"/>
            <w:tcBorders>
              <w:top w:val="single" w:sz="4" w:space="0" w:color="auto"/>
              <w:left w:val="nil"/>
              <w:bottom w:val="single" w:sz="4" w:space="0" w:color="auto"/>
              <w:right w:val="single" w:sz="4" w:space="0" w:color="auto"/>
            </w:tcBorders>
            <w:vAlign w:val="center"/>
            <w:hideMark/>
          </w:tcPr>
          <w:p w14:paraId="1573F143"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70</w:t>
            </w:r>
          </w:p>
        </w:tc>
        <w:tc>
          <w:tcPr>
            <w:tcW w:w="0" w:type="auto"/>
            <w:tcBorders>
              <w:top w:val="single" w:sz="4" w:space="0" w:color="auto"/>
              <w:left w:val="nil"/>
              <w:bottom w:val="single" w:sz="4" w:space="0" w:color="auto"/>
              <w:right w:val="single" w:sz="4" w:space="0" w:color="000000"/>
            </w:tcBorders>
            <w:vAlign w:val="center"/>
            <w:hideMark/>
          </w:tcPr>
          <w:p w14:paraId="1BFB49D8" w14:textId="281EE03B"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124CA748"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21BA3765"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84081F" w14:paraId="3435D87B"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180B8A88" w14:textId="42A67238"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90</w:t>
            </w:r>
          </w:p>
        </w:tc>
        <w:tc>
          <w:tcPr>
            <w:tcW w:w="0" w:type="auto"/>
            <w:tcBorders>
              <w:top w:val="single" w:sz="4" w:space="0" w:color="auto"/>
              <w:left w:val="nil"/>
              <w:bottom w:val="single" w:sz="4" w:space="0" w:color="auto"/>
              <w:right w:val="single" w:sz="4" w:space="0" w:color="000000"/>
            </w:tcBorders>
            <w:hideMark/>
          </w:tcPr>
          <w:p w14:paraId="0DCE4EB6"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собственные средства респондента</w:t>
            </w:r>
          </w:p>
        </w:tc>
        <w:tc>
          <w:tcPr>
            <w:tcW w:w="0" w:type="auto"/>
            <w:tcBorders>
              <w:top w:val="single" w:sz="4" w:space="0" w:color="auto"/>
              <w:left w:val="nil"/>
              <w:bottom w:val="single" w:sz="4" w:space="0" w:color="auto"/>
              <w:right w:val="single" w:sz="4" w:space="0" w:color="auto"/>
            </w:tcBorders>
            <w:vAlign w:val="center"/>
            <w:hideMark/>
          </w:tcPr>
          <w:p w14:paraId="3EAE64A6"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80</w:t>
            </w:r>
          </w:p>
        </w:tc>
        <w:tc>
          <w:tcPr>
            <w:tcW w:w="0" w:type="auto"/>
            <w:tcBorders>
              <w:top w:val="single" w:sz="4" w:space="0" w:color="auto"/>
              <w:left w:val="nil"/>
              <w:bottom w:val="single" w:sz="4" w:space="0" w:color="auto"/>
              <w:right w:val="single" w:sz="4" w:space="0" w:color="000000"/>
            </w:tcBorders>
            <w:vAlign w:val="center"/>
            <w:hideMark/>
          </w:tcPr>
          <w:p w14:paraId="4358078D" w14:textId="653D66A9"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367 781,2</w:t>
            </w:r>
          </w:p>
        </w:tc>
        <w:tc>
          <w:tcPr>
            <w:tcW w:w="0" w:type="auto"/>
            <w:tcBorders>
              <w:top w:val="single" w:sz="4" w:space="0" w:color="auto"/>
              <w:left w:val="nil"/>
              <w:bottom w:val="single" w:sz="4" w:space="0" w:color="auto"/>
              <w:right w:val="single" w:sz="4" w:space="0" w:color="auto"/>
            </w:tcBorders>
            <w:vAlign w:val="center"/>
            <w:hideMark/>
          </w:tcPr>
          <w:p w14:paraId="23267E7F"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16CF928D"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r w:rsidR="005660A6" w:rsidRPr="005660A6" w14:paraId="73CBEEAC" w14:textId="77777777" w:rsidTr="0084081F">
        <w:trPr>
          <w:trHeight w:val="900"/>
        </w:trPr>
        <w:tc>
          <w:tcPr>
            <w:tcW w:w="0" w:type="auto"/>
            <w:tcBorders>
              <w:top w:val="single" w:sz="4" w:space="0" w:color="auto"/>
              <w:left w:val="single" w:sz="4" w:space="0" w:color="auto"/>
              <w:bottom w:val="single" w:sz="4" w:space="0" w:color="auto"/>
              <w:right w:val="single" w:sz="4" w:space="0" w:color="000000"/>
            </w:tcBorders>
            <w:vAlign w:val="center"/>
            <w:hideMark/>
          </w:tcPr>
          <w:p w14:paraId="10BEB570" w14:textId="063A835D" w:rsidR="005660A6" w:rsidRPr="0084081F" w:rsidRDefault="00A1360F" w:rsidP="0084081F">
            <w:pPr>
              <w:spacing w:after="0"/>
              <w:jc w:val="center"/>
              <w:rPr>
                <w:rFonts w:ascii="Times New Roman" w:hAnsi="Times New Roman" w:cs="Times New Roman"/>
                <w:sz w:val="24"/>
                <w:szCs w:val="24"/>
              </w:rPr>
            </w:pPr>
            <w:r>
              <w:rPr>
                <w:rFonts w:ascii="Times New Roman" w:hAnsi="Times New Roman" w:cs="Times New Roman"/>
                <w:sz w:val="24"/>
                <w:szCs w:val="24"/>
              </w:rPr>
              <w:t>91</w:t>
            </w:r>
          </w:p>
        </w:tc>
        <w:tc>
          <w:tcPr>
            <w:tcW w:w="0" w:type="auto"/>
            <w:tcBorders>
              <w:top w:val="single" w:sz="4" w:space="0" w:color="auto"/>
              <w:left w:val="nil"/>
              <w:bottom w:val="single" w:sz="4" w:space="0" w:color="auto"/>
              <w:right w:val="single" w:sz="4" w:space="0" w:color="000000"/>
            </w:tcBorders>
            <w:hideMark/>
          </w:tcPr>
          <w:p w14:paraId="7F43397D" w14:textId="77777777" w:rsidR="005660A6" w:rsidRPr="0084081F" w:rsidRDefault="005660A6" w:rsidP="0084081F">
            <w:pPr>
              <w:spacing w:after="0"/>
              <w:rPr>
                <w:rFonts w:ascii="Times New Roman" w:hAnsi="Times New Roman" w:cs="Times New Roman"/>
                <w:sz w:val="24"/>
                <w:szCs w:val="24"/>
              </w:rPr>
            </w:pPr>
            <w:r w:rsidRPr="0084081F">
              <w:rPr>
                <w:rFonts w:ascii="Times New Roman" w:hAnsi="Times New Roman" w:cs="Times New Roman"/>
                <w:sz w:val="24"/>
                <w:szCs w:val="24"/>
              </w:rPr>
              <w:t>другие источники финансирования, в частности: средства общественных организаций, спонсорская помощь, и т.п.</w:t>
            </w:r>
          </w:p>
        </w:tc>
        <w:tc>
          <w:tcPr>
            <w:tcW w:w="0" w:type="auto"/>
            <w:tcBorders>
              <w:top w:val="single" w:sz="4" w:space="0" w:color="auto"/>
              <w:left w:val="nil"/>
              <w:bottom w:val="single" w:sz="4" w:space="0" w:color="auto"/>
              <w:right w:val="single" w:sz="4" w:space="0" w:color="auto"/>
            </w:tcBorders>
            <w:vAlign w:val="center"/>
            <w:hideMark/>
          </w:tcPr>
          <w:p w14:paraId="51016C44"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90</w:t>
            </w:r>
          </w:p>
        </w:tc>
        <w:tc>
          <w:tcPr>
            <w:tcW w:w="0" w:type="auto"/>
            <w:tcBorders>
              <w:top w:val="single" w:sz="4" w:space="0" w:color="auto"/>
              <w:left w:val="nil"/>
              <w:bottom w:val="single" w:sz="4" w:space="0" w:color="auto"/>
              <w:right w:val="single" w:sz="4" w:space="0" w:color="000000"/>
            </w:tcBorders>
            <w:vAlign w:val="center"/>
            <w:hideMark/>
          </w:tcPr>
          <w:p w14:paraId="3EA35049"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0,0</w:t>
            </w:r>
          </w:p>
        </w:tc>
        <w:tc>
          <w:tcPr>
            <w:tcW w:w="0" w:type="auto"/>
            <w:tcBorders>
              <w:top w:val="single" w:sz="4" w:space="0" w:color="auto"/>
              <w:left w:val="nil"/>
              <w:bottom w:val="single" w:sz="4" w:space="0" w:color="auto"/>
              <w:right w:val="single" w:sz="4" w:space="0" w:color="auto"/>
            </w:tcBorders>
            <w:vAlign w:val="center"/>
            <w:hideMark/>
          </w:tcPr>
          <w:p w14:paraId="1A4BC35C" w14:textId="77777777" w:rsidR="005660A6" w:rsidRPr="0084081F"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c>
          <w:tcPr>
            <w:tcW w:w="0" w:type="auto"/>
            <w:tcBorders>
              <w:top w:val="single" w:sz="4" w:space="0" w:color="auto"/>
              <w:left w:val="nil"/>
              <w:bottom w:val="single" w:sz="4" w:space="0" w:color="auto"/>
              <w:right w:val="single" w:sz="4" w:space="0" w:color="000000"/>
            </w:tcBorders>
            <w:vAlign w:val="center"/>
            <w:hideMark/>
          </w:tcPr>
          <w:p w14:paraId="679254CB" w14:textId="77777777" w:rsidR="005660A6" w:rsidRPr="005660A6" w:rsidRDefault="005660A6"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X</w:t>
            </w:r>
          </w:p>
        </w:tc>
      </w:tr>
    </w:tbl>
    <w:p w14:paraId="6015A6C4" w14:textId="77777777" w:rsidR="00024055" w:rsidRDefault="00024055" w:rsidP="00EF13F4">
      <w:pPr>
        <w:spacing w:after="0"/>
        <w:ind w:firstLine="709"/>
        <w:jc w:val="center"/>
        <w:rPr>
          <w:rFonts w:ascii="Times New Roman" w:eastAsia="Times New Roman" w:hAnsi="Times New Roman" w:cs="Times New Roman"/>
          <w:b/>
          <w:iCs/>
          <w:sz w:val="24"/>
          <w:szCs w:val="24"/>
          <w:lang w:eastAsia="ru-RU"/>
        </w:rPr>
      </w:pPr>
    </w:p>
    <w:bookmarkEnd w:id="8"/>
    <w:p w14:paraId="39760209" w14:textId="77777777" w:rsidR="00956CDA" w:rsidRPr="009D0CE5" w:rsidRDefault="00956CDA" w:rsidP="00EF13F4">
      <w:pPr>
        <w:spacing w:after="0"/>
        <w:ind w:firstLine="709"/>
        <w:jc w:val="center"/>
        <w:rPr>
          <w:rFonts w:ascii="Times New Roman" w:eastAsia="Times New Roman" w:hAnsi="Times New Roman" w:cs="Times New Roman"/>
          <w:b/>
          <w:sz w:val="24"/>
          <w:szCs w:val="24"/>
          <w:lang w:eastAsia="ru-RU"/>
        </w:rPr>
      </w:pPr>
      <w:r w:rsidRPr="009D0CE5">
        <w:rPr>
          <w:rFonts w:ascii="Times New Roman" w:eastAsia="Times New Roman" w:hAnsi="Times New Roman" w:cs="Times New Roman"/>
          <w:b/>
          <w:iCs/>
          <w:sz w:val="24"/>
          <w:szCs w:val="24"/>
          <w:lang w:eastAsia="ru-RU"/>
        </w:rPr>
        <w:t>5.7</w:t>
      </w:r>
      <w:r w:rsidRPr="009D0CE5">
        <w:rPr>
          <w:rFonts w:ascii="Times New Roman" w:eastAsia="Times New Roman" w:hAnsi="Times New Roman" w:cs="Times New Roman"/>
          <w:b/>
          <w:sz w:val="24"/>
          <w:szCs w:val="24"/>
          <w:lang w:eastAsia="ru-RU"/>
        </w:rPr>
        <w:t xml:space="preserve"> Мероприятия по обеспечению безопасности гидротехнических сооружений</w:t>
      </w:r>
    </w:p>
    <w:p w14:paraId="7F38DDE6" w14:textId="77777777" w:rsidR="00956CDA" w:rsidRPr="009D0CE5" w:rsidRDefault="00956CDA" w:rsidP="00EF13F4">
      <w:pPr>
        <w:spacing w:after="0"/>
        <w:ind w:firstLine="709"/>
        <w:jc w:val="both"/>
        <w:rPr>
          <w:rFonts w:ascii="Times New Roman" w:eastAsia="Times New Roman" w:hAnsi="Times New Roman" w:cs="Times New Roman"/>
          <w:sz w:val="24"/>
          <w:szCs w:val="24"/>
          <w:lang w:eastAsia="ru-RU"/>
        </w:rPr>
      </w:pPr>
    </w:p>
    <w:p w14:paraId="43A5AE1A" w14:textId="77777777" w:rsidR="00956CDA" w:rsidRPr="009D0CE5" w:rsidRDefault="00956CDA" w:rsidP="00EF13F4">
      <w:pPr>
        <w:spacing w:after="0"/>
        <w:ind w:firstLine="709"/>
        <w:jc w:val="both"/>
        <w:rPr>
          <w:rFonts w:ascii="Times New Roman" w:eastAsia="Times New Roman" w:hAnsi="Times New Roman" w:cs="Times New Roman"/>
          <w:sz w:val="24"/>
          <w:szCs w:val="24"/>
          <w:lang w:eastAsia="ru-RU"/>
        </w:rPr>
      </w:pPr>
      <w:r w:rsidRPr="009D0CE5">
        <w:rPr>
          <w:rFonts w:ascii="Times New Roman" w:eastAsia="Times New Roman" w:hAnsi="Times New Roman" w:cs="Times New Roman"/>
          <w:sz w:val="24"/>
          <w:szCs w:val="24"/>
          <w:lang w:eastAsia="ru-RU"/>
        </w:rPr>
        <w:t>Департамент природных ресурсов и экологии Ивановской области осуществляет проведение на территории Ивановской области единой государственной политики в сфере обеспечения безопасности гидротехнических сооружений.</w:t>
      </w:r>
    </w:p>
    <w:p w14:paraId="4614E480" w14:textId="77777777" w:rsidR="00956CDA" w:rsidRPr="009D0CE5" w:rsidRDefault="00956CDA" w:rsidP="00EF13F4">
      <w:pPr>
        <w:spacing w:after="0"/>
        <w:ind w:firstLine="709"/>
        <w:jc w:val="both"/>
        <w:rPr>
          <w:rFonts w:ascii="Times New Roman" w:eastAsia="Times New Roman" w:hAnsi="Times New Roman" w:cs="Times New Roman"/>
          <w:sz w:val="24"/>
          <w:szCs w:val="24"/>
          <w:lang w:eastAsia="ru-RU"/>
        </w:rPr>
      </w:pPr>
      <w:r w:rsidRPr="009D0CE5">
        <w:rPr>
          <w:rFonts w:ascii="Times New Roman" w:eastAsia="Times New Roman" w:hAnsi="Times New Roman" w:cs="Times New Roman"/>
          <w:sz w:val="24"/>
          <w:szCs w:val="24"/>
          <w:lang w:eastAsia="ru-RU"/>
        </w:rPr>
        <w:t>Согласно Федеральному закону от 21.07.1997 № 117-ФЗ «О безопасности гидротехнических сооружений» органы исполнительной власти субъектов Российской Федерации в области безопасности гидротехнических сооружений решают вопросы безопасности гидротехнических сооружений на соответствующих территориях, на основе общих требований к обеспечению безопасности гидротехнических сооружений.</w:t>
      </w:r>
    </w:p>
    <w:p w14:paraId="2A8EE029" w14:textId="77777777" w:rsidR="00956CDA" w:rsidRPr="009D0CE5" w:rsidRDefault="00956CDA" w:rsidP="00EF13F4">
      <w:pPr>
        <w:spacing w:after="0"/>
        <w:ind w:firstLine="709"/>
        <w:jc w:val="both"/>
        <w:rPr>
          <w:rFonts w:ascii="Times New Roman" w:eastAsia="Times New Roman" w:hAnsi="Times New Roman" w:cs="Times New Roman"/>
          <w:sz w:val="24"/>
          <w:szCs w:val="24"/>
          <w:lang w:eastAsia="ru-RU"/>
        </w:rPr>
      </w:pPr>
      <w:r w:rsidRPr="009D0CE5">
        <w:rPr>
          <w:rFonts w:ascii="Times New Roman" w:eastAsia="Times New Roman" w:hAnsi="Times New Roman" w:cs="Times New Roman"/>
          <w:sz w:val="24"/>
          <w:szCs w:val="24"/>
          <w:lang w:eastAsia="ru-RU"/>
        </w:rPr>
        <w:lastRenderedPageBreak/>
        <w:t>Выполнение общих требований к обеспечению безопасности гидротехнических сооружений осуществляется в основном в рамках работы межведомственной комиссии по вопросам безопасности гидротехнических сооружений, находящихся на территории Ивановской области. В состав комиссии входят представители Центрального управления Федеральной службы по экологическому, технологическому и атомному надзору, Главного управления МЧС России по Ивановской области, Управления Федеральной службы по надзору в сфере природопользования по Ивановской области и других заинтересованных учреждений и организаций.</w:t>
      </w:r>
    </w:p>
    <w:p w14:paraId="463A60AE" w14:textId="48A8F9A3" w:rsidR="00956CDA" w:rsidRPr="009D0CE5" w:rsidRDefault="00956CDA" w:rsidP="00EF13F4">
      <w:pPr>
        <w:spacing w:after="0"/>
        <w:ind w:firstLine="709"/>
        <w:jc w:val="both"/>
        <w:rPr>
          <w:rFonts w:ascii="Times New Roman" w:eastAsia="Times New Roman" w:hAnsi="Times New Roman" w:cs="Times New Roman"/>
          <w:sz w:val="24"/>
          <w:szCs w:val="24"/>
          <w:lang w:eastAsia="ru-RU"/>
        </w:rPr>
      </w:pPr>
      <w:r w:rsidRPr="009D0CE5">
        <w:rPr>
          <w:rFonts w:ascii="Times New Roman" w:eastAsia="Times New Roman" w:hAnsi="Times New Roman" w:cs="Times New Roman"/>
          <w:sz w:val="24"/>
          <w:szCs w:val="24"/>
          <w:lang w:eastAsia="ru-RU"/>
        </w:rPr>
        <w:t xml:space="preserve">Основными мероприятиями, проведенными Комиссией, были </w:t>
      </w:r>
      <w:r w:rsidR="00FA1D3F" w:rsidRPr="009D0CE5">
        <w:rPr>
          <w:rFonts w:ascii="Times New Roman" w:eastAsia="Times New Roman" w:hAnsi="Times New Roman" w:cs="Times New Roman"/>
          <w:sz w:val="24"/>
          <w:szCs w:val="24"/>
          <w:lang w:eastAsia="ru-RU"/>
        </w:rPr>
        <w:t>проведение обследований</w:t>
      </w:r>
      <w:r w:rsidRPr="009D0CE5">
        <w:rPr>
          <w:rFonts w:ascii="Times New Roman" w:eastAsia="Times New Roman" w:hAnsi="Times New Roman" w:cs="Times New Roman"/>
          <w:sz w:val="24"/>
          <w:szCs w:val="24"/>
          <w:lang w:eastAsia="ru-RU"/>
        </w:rPr>
        <w:t xml:space="preserve"> наиболее ответственных гидротехнических сооружений, в том числе находящихся в ненадлежащем состоянии и, бесхозяйных на предмет готовности к весеннему половодью. По результатам этих </w:t>
      </w:r>
      <w:r w:rsidR="00FA1D3F" w:rsidRPr="009D0CE5">
        <w:rPr>
          <w:rFonts w:ascii="Times New Roman" w:eastAsia="Times New Roman" w:hAnsi="Times New Roman" w:cs="Times New Roman"/>
          <w:sz w:val="24"/>
          <w:szCs w:val="24"/>
          <w:lang w:eastAsia="ru-RU"/>
        </w:rPr>
        <w:t>обследований</w:t>
      </w:r>
      <w:r w:rsidRPr="009D0CE5">
        <w:rPr>
          <w:rFonts w:ascii="Times New Roman" w:eastAsia="Times New Roman" w:hAnsi="Times New Roman" w:cs="Times New Roman"/>
          <w:sz w:val="24"/>
          <w:szCs w:val="24"/>
          <w:lang w:eastAsia="ru-RU"/>
        </w:rPr>
        <w:t xml:space="preserve"> оформлялись заключения, в которых указывались нарушения эксплуатации ГТС, если такие выявлялись, и рекомендации по их исправлению. Эти меры, а также разъяснительная работа и методическая помощь</w:t>
      </w:r>
      <w:r w:rsidR="00FA1D3F" w:rsidRPr="009D0CE5">
        <w:rPr>
          <w:rFonts w:ascii="Times New Roman" w:eastAsia="Times New Roman" w:hAnsi="Times New Roman" w:cs="Times New Roman"/>
          <w:sz w:val="24"/>
          <w:szCs w:val="24"/>
          <w:lang w:eastAsia="ru-RU"/>
        </w:rPr>
        <w:t xml:space="preserve"> к</w:t>
      </w:r>
      <w:r w:rsidRPr="009D0CE5">
        <w:rPr>
          <w:rFonts w:ascii="Times New Roman" w:eastAsia="Times New Roman" w:hAnsi="Times New Roman" w:cs="Times New Roman"/>
          <w:sz w:val="24"/>
          <w:szCs w:val="24"/>
          <w:lang w:eastAsia="ru-RU"/>
        </w:rPr>
        <w:t xml:space="preserve"> безопасному пропуску половодья дали положительные результаты</w:t>
      </w:r>
      <w:r w:rsidR="0007626F" w:rsidRPr="009D0CE5">
        <w:rPr>
          <w:rFonts w:ascii="Times New Roman" w:eastAsia="Times New Roman" w:hAnsi="Times New Roman" w:cs="Times New Roman"/>
          <w:sz w:val="24"/>
          <w:szCs w:val="24"/>
          <w:lang w:eastAsia="ru-RU"/>
        </w:rPr>
        <w:t xml:space="preserve"> - </w:t>
      </w:r>
      <w:r w:rsidRPr="009D0CE5">
        <w:rPr>
          <w:rFonts w:ascii="Times New Roman" w:eastAsia="Times New Roman" w:hAnsi="Times New Roman" w:cs="Times New Roman"/>
          <w:sz w:val="24"/>
          <w:szCs w:val="24"/>
          <w:lang w:eastAsia="ru-RU"/>
        </w:rPr>
        <w:t>в половодье 202</w:t>
      </w:r>
      <w:r w:rsidR="008A6ECC" w:rsidRPr="009D0CE5">
        <w:rPr>
          <w:rFonts w:ascii="Times New Roman" w:eastAsia="Times New Roman" w:hAnsi="Times New Roman" w:cs="Times New Roman"/>
          <w:sz w:val="24"/>
          <w:szCs w:val="24"/>
          <w:lang w:eastAsia="ru-RU"/>
        </w:rPr>
        <w:t xml:space="preserve">5 </w:t>
      </w:r>
      <w:r w:rsidRPr="009D0CE5">
        <w:rPr>
          <w:rFonts w:ascii="Times New Roman" w:eastAsia="Times New Roman" w:hAnsi="Times New Roman" w:cs="Times New Roman"/>
          <w:sz w:val="24"/>
          <w:szCs w:val="24"/>
          <w:lang w:eastAsia="ru-RU"/>
        </w:rPr>
        <w:t>года чрезвычайных ситуации на ГТС не зафиксированы.</w:t>
      </w:r>
    </w:p>
    <w:p w14:paraId="489BE09B" w14:textId="7CDDAA67" w:rsidR="00956CDA" w:rsidRPr="009D0CE5" w:rsidRDefault="00956CDA" w:rsidP="00EF13F4">
      <w:pPr>
        <w:spacing w:after="0"/>
        <w:ind w:firstLine="709"/>
        <w:jc w:val="both"/>
        <w:rPr>
          <w:rFonts w:ascii="Times New Roman" w:eastAsia="Times New Roman" w:hAnsi="Times New Roman" w:cs="Times New Roman"/>
          <w:sz w:val="24"/>
          <w:szCs w:val="24"/>
          <w:lang w:eastAsia="ru-RU"/>
        </w:rPr>
      </w:pPr>
      <w:r w:rsidRPr="009D0CE5">
        <w:rPr>
          <w:rFonts w:ascii="Times New Roman" w:eastAsia="Times New Roman" w:hAnsi="Times New Roman" w:cs="Times New Roman"/>
          <w:sz w:val="24"/>
          <w:szCs w:val="24"/>
          <w:lang w:eastAsia="ru-RU"/>
        </w:rPr>
        <w:t xml:space="preserve">На начало </w:t>
      </w:r>
      <w:r w:rsidR="008A6ECC" w:rsidRPr="009D0CE5">
        <w:rPr>
          <w:rFonts w:ascii="Times New Roman" w:eastAsia="Times New Roman" w:hAnsi="Times New Roman" w:cs="Times New Roman"/>
          <w:sz w:val="24"/>
          <w:szCs w:val="24"/>
          <w:lang w:eastAsia="ru-RU"/>
        </w:rPr>
        <w:t>2025</w:t>
      </w:r>
      <w:r w:rsidRPr="009D0CE5">
        <w:rPr>
          <w:rFonts w:ascii="Times New Roman" w:eastAsia="Times New Roman" w:hAnsi="Times New Roman" w:cs="Times New Roman"/>
          <w:sz w:val="24"/>
          <w:szCs w:val="24"/>
          <w:lang w:eastAsia="ru-RU"/>
        </w:rPr>
        <w:t xml:space="preserve"> года на территории Ивановской области было </w:t>
      </w:r>
      <w:r w:rsidR="008A6ECC" w:rsidRPr="009D0CE5">
        <w:rPr>
          <w:rFonts w:ascii="Times New Roman" w:eastAsia="Times New Roman" w:hAnsi="Times New Roman" w:cs="Times New Roman"/>
          <w:sz w:val="24"/>
          <w:szCs w:val="24"/>
          <w:lang w:eastAsia="ru-RU"/>
        </w:rPr>
        <w:t>5</w:t>
      </w:r>
      <w:r w:rsidRPr="009D0CE5">
        <w:rPr>
          <w:rFonts w:ascii="Times New Roman" w:eastAsia="Times New Roman" w:hAnsi="Times New Roman" w:cs="Times New Roman"/>
          <w:sz w:val="24"/>
          <w:szCs w:val="24"/>
          <w:lang w:eastAsia="ru-RU"/>
        </w:rPr>
        <w:t xml:space="preserve"> бесхозяйных ГТС:</w:t>
      </w:r>
    </w:p>
    <w:p w14:paraId="398D86D4" w14:textId="77777777" w:rsidR="00956CDA" w:rsidRPr="009D0CE5" w:rsidRDefault="00956CDA" w:rsidP="00EF13F4">
      <w:pPr>
        <w:spacing w:after="0"/>
        <w:ind w:firstLine="709"/>
        <w:jc w:val="both"/>
        <w:rPr>
          <w:rFonts w:ascii="Times New Roman" w:eastAsia="Times New Roman" w:hAnsi="Times New Roman" w:cs="Times New Roman"/>
          <w:sz w:val="24"/>
          <w:szCs w:val="24"/>
          <w:lang w:eastAsia="ru-RU"/>
        </w:rPr>
      </w:pPr>
      <w:r w:rsidRPr="009D0CE5">
        <w:rPr>
          <w:rFonts w:ascii="Times New Roman" w:eastAsia="Times New Roman" w:hAnsi="Times New Roman" w:cs="Times New Roman"/>
          <w:sz w:val="24"/>
          <w:szCs w:val="24"/>
          <w:lang w:eastAsia="ru-RU"/>
        </w:rPr>
        <w:t>- Плотина на р. Сунжа в пос. Новописцово Вичугского района;</w:t>
      </w:r>
    </w:p>
    <w:p w14:paraId="0DE477E4" w14:textId="77777777" w:rsidR="00956CDA" w:rsidRPr="009D0CE5" w:rsidRDefault="00956CDA" w:rsidP="00EF13F4">
      <w:pPr>
        <w:spacing w:after="0"/>
        <w:ind w:firstLine="709"/>
        <w:jc w:val="both"/>
        <w:rPr>
          <w:rFonts w:ascii="Times New Roman" w:eastAsia="Times New Roman" w:hAnsi="Times New Roman" w:cs="Times New Roman"/>
          <w:sz w:val="24"/>
          <w:szCs w:val="24"/>
          <w:lang w:eastAsia="ru-RU"/>
        </w:rPr>
      </w:pPr>
      <w:r w:rsidRPr="009D0CE5">
        <w:rPr>
          <w:rFonts w:ascii="Times New Roman" w:eastAsia="Times New Roman" w:hAnsi="Times New Roman" w:cs="Times New Roman"/>
          <w:sz w:val="24"/>
          <w:szCs w:val="24"/>
          <w:lang w:eastAsia="ru-RU"/>
        </w:rPr>
        <w:t>-</w:t>
      </w:r>
      <w:r w:rsidRPr="009D0CE5">
        <w:t xml:space="preserve"> </w:t>
      </w:r>
      <w:r w:rsidRPr="009D0CE5">
        <w:rPr>
          <w:rFonts w:ascii="Times New Roman" w:eastAsia="Times New Roman" w:hAnsi="Times New Roman" w:cs="Times New Roman"/>
          <w:sz w:val="24"/>
          <w:szCs w:val="24"/>
          <w:lang w:eastAsia="ru-RU"/>
        </w:rPr>
        <w:t>Берегозащитная дамба на реке Волга, устье реки Казохи;</w:t>
      </w:r>
    </w:p>
    <w:p w14:paraId="10D81B2E" w14:textId="77777777" w:rsidR="00956CDA" w:rsidRPr="009D0CE5" w:rsidRDefault="00956CDA" w:rsidP="00EF13F4">
      <w:pPr>
        <w:spacing w:after="0"/>
        <w:ind w:firstLine="709"/>
        <w:jc w:val="both"/>
        <w:rPr>
          <w:rFonts w:ascii="Times New Roman" w:eastAsia="Times New Roman" w:hAnsi="Times New Roman" w:cs="Times New Roman"/>
          <w:sz w:val="24"/>
          <w:szCs w:val="24"/>
          <w:lang w:eastAsia="ru-RU"/>
        </w:rPr>
      </w:pPr>
      <w:r w:rsidRPr="009D0CE5">
        <w:rPr>
          <w:rFonts w:ascii="Times New Roman" w:eastAsia="Times New Roman" w:hAnsi="Times New Roman" w:cs="Times New Roman"/>
          <w:sz w:val="24"/>
          <w:szCs w:val="24"/>
          <w:lang w:eastAsia="ru-RU"/>
        </w:rPr>
        <w:t>- плотина руч. Михайловский в д. Осташево Кинешемского района;</w:t>
      </w:r>
    </w:p>
    <w:p w14:paraId="21AB40C2" w14:textId="77777777" w:rsidR="008A6ECC" w:rsidRPr="009D0CE5" w:rsidRDefault="00956CDA" w:rsidP="00EF13F4">
      <w:pPr>
        <w:spacing w:after="0"/>
        <w:ind w:firstLine="709"/>
        <w:jc w:val="both"/>
        <w:rPr>
          <w:rFonts w:ascii="Times New Roman" w:eastAsia="Times New Roman" w:hAnsi="Times New Roman" w:cs="Times New Roman"/>
          <w:sz w:val="24"/>
          <w:szCs w:val="24"/>
          <w:lang w:eastAsia="ru-RU"/>
        </w:rPr>
      </w:pPr>
      <w:r w:rsidRPr="009D0CE5">
        <w:rPr>
          <w:rFonts w:ascii="Times New Roman" w:eastAsia="Times New Roman" w:hAnsi="Times New Roman" w:cs="Times New Roman"/>
          <w:sz w:val="24"/>
          <w:szCs w:val="24"/>
          <w:lang w:eastAsia="ru-RU"/>
        </w:rPr>
        <w:t>- Плотина на р. Таха в г. Приволжск Приволжского района</w:t>
      </w:r>
      <w:r w:rsidR="008A6ECC" w:rsidRPr="009D0CE5">
        <w:rPr>
          <w:rFonts w:ascii="Times New Roman" w:eastAsia="Times New Roman" w:hAnsi="Times New Roman" w:cs="Times New Roman"/>
          <w:sz w:val="24"/>
          <w:szCs w:val="24"/>
          <w:lang w:eastAsia="ru-RU"/>
        </w:rPr>
        <w:t>;</w:t>
      </w:r>
    </w:p>
    <w:p w14:paraId="4D9773C6" w14:textId="111B4FE7" w:rsidR="00956CDA" w:rsidRPr="009D0CE5" w:rsidRDefault="008A6ECC" w:rsidP="00EF13F4">
      <w:pPr>
        <w:spacing w:after="0"/>
        <w:ind w:firstLine="709"/>
        <w:jc w:val="both"/>
        <w:rPr>
          <w:rFonts w:ascii="Times New Roman" w:eastAsia="Times New Roman" w:hAnsi="Times New Roman" w:cs="Times New Roman"/>
          <w:sz w:val="24"/>
          <w:szCs w:val="24"/>
          <w:lang w:eastAsia="ru-RU"/>
        </w:rPr>
      </w:pPr>
      <w:r w:rsidRPr="009D0CE5">
        <w:rPr>
          <w:rFonts w:ascii="Times New Roman" w:eastAsia="Times New Roman" w:hAnsi="Times New Roman" w:cs="Times New Roman"/>
          <w:sz w:val="24"/>
          <w:szCs w:val="24"/>
          <w:lang w:eastAsia="ru-RU"/>
        </w:rPr>
        <w:t>- Плотина на р. Шача, западнее Рогачевской фабрики</w:t>
      </w:r>
      <w:r w:rsidR="00956CDA" w:rsidRPr="009D0CE5">
        <w:rPr>
          <w:rFonts w:ascii="Times New Roman" w:hAnsi="Times New Roman" w:cs="Times New Roman"/>
          <w:sz w:val="24"/>
          <w:szCs w:val="24"/>
        </w:rPr>
        <w:t>.</w:t>
      </w:r>
    </w:p>
    <w:p w14:paraId="1964619B" w14:textId="719D8388" w:rsidR="00956CDA" w:rsidRPr="009D0CE5" w:rsidRDefault="00956CDA" w:rsidP="00EF13F4">
      <w:pPr>
        <w:spacing w:after="0"/>
        <w:ind w:firstLine="709"/>
        <w:contextualSpacing/>
        <w:jc w:val="both"/>
        <w:rPr>
          <w:rFonts w:ascii="Times New Roman" w:eastAsia="Times New Roman" w:hAnsi="Times New Roman" w:cs="Times New Roman"/>
          <w:sz w:val="24"/>
          <w:szCs w:val="24"/>
          <w:lang w:eastAsia="ru-RU"/>
        </w:rPr>
      </w:pPr>
      <w:r w:rsidRPr="009D0CE5">
        <w:rPr>
          <w:rFonts w:ascii="Times New Roman" w:eastAsia="Times New Roman" w:hAnsi="Times New Roman" w:cs="Times New Roman"/>
          <w:sz w:val="24"/>
          <w:szCs w:val="24"/>
          <w:lang w:eastAsia="ru-RU"/>
        </w:rPr>
        <w:t>По состоянию на конец 202</w:t>
      </w:r>
      <w:r w:rsidR="008A6ECC" w:rsidRPr="009D0CE5">
        <w:rPr>
          <w:rFonts w:ascii="Times New Roman" w:eastAsia="Times New Roman" w:hAnsi="Times New Roman" w:cs="Times New Roman"/>
          <w:sz w:val="24"/>
          <w:szCs w:val="24"/>
          <w:lang w:eastAsia="ru-RU"/>
        </w:rPr>
        <w:t>5</w:t>
      </w:r>
      <w:r w:rsidRPr="009D0CE5">
        <w:rPr>
          <w:rFonts w:ascii="Times New Roman" w:eastAsia="Times New Roman" w:hAnsi="Times New Roman" w:cs="Times New Roman"/>
          <w:sz w:val="24"/>
          <w:szCs w:val="24"/>
          <w:lang w:eastAsia="ru-RU"/>
        </w:rPr>
        <w:t xml:space="preserve"> года </w:t>
      </w:r>
      <w:r w:rsidR="008A6ECC" w:rsidRPr="009D0CE5">
        <w:rPr>
          <w:rFonts w:ascii="Times New Roman" w:eastAsia="Times New Roman" w:hAnsi="Times New Roman" w:cs="Times New Roman"/>
          <w:sz w:val="24"/>
          <w:szCs w:val="24"/>
          <w:lang w:eastAsia="ru-RU"/>
        </w:rPr>
        <w:t>все</w:t>
      </w:r>
      <w:r w:rsidRPr="009D0CE5">
        <w:rPr>
          <w:rFonts w:ascii="Times New Roman" w:eastAsia="Times New Roman" w:hAnsi="Times New Roman" w:cs="Times New Roman"/>
          <w:sz w:val="24"/>
          <w:szCs w:val="24"/>
          <w:lang w:eastAsia="ru-RU"/>
        </w:rPr>
        <w:t xml:space="preserve"> бесхозяйны</w:t>
      </w:r>
      <w:r w:rsidR="008A6ECC" w:rsidRPr="009D0CE5">
        <w:rPr>
          <w:rFonts w:ascii="Times New Roman" w:eastAsia="Times New Roman" w:hAnsi="Times New Roman" w:cs="Times New Roman"/>
          <w:sz w:val="24"/>
          <w:szCs w:val="24"/>
          <w:lang w:eastAsia="ru-RU"/>
        </w:rPr>
        <w:t>е</w:t>
      </w:r>
      <w:r w:rsidRPr="009D0CE5">
        <w:rPr>
          <w:rFonts w:ascii="Times New Roman" w:eastAsia="Times New Roman" w:hAnsi="Times New Roman" w:cs="Times New Roman"/>
          <w:sz w:val="24"/>
          <w:szCs w:val="24"/>
          <w:lang w:eastAsia="ru-RU"/>
        </w:rPr>
        <w:t xml:space="preserve"> ГТС поставлены на учет в Единый государственный реестр недвижимости в качестве бесхозяйных объектов недвижимости.</w:t>
      </w:r>
    </w:p>
    <w:p w14:paraId="3B0132E1" w14:textId="0BFC3283" w:rsidR="00956CDA" w:rsidRPr="009D0CE5" w:rsidRDefault="00956CDA" w:rsidP="00EF13F4">
      <w:pPr>
        <w:spacing w:after="0"/>
        <w:ind w:firstLine="709"/>
        <w:contextualSpacing/>
        <w:jc w:val="both"/>
        <w:rPr>
          <w:rFonts w:ascii="Times New Roman" w:eastAsia="Calibri" w:hAnsi="Times New Roman" w:cs="Times New Roman"/>
          <w:bCs/>
          <w:sz w:val="24"/>
          <w:szCs w:val="24"/>
        </w:rPr>
      </w:pPr>
      <w:r w:rsidRPr="009D0CE5">
        <w:rPr>
          <w:rFonts w:ascii="Times New Roman" w:eastAsia="Calibri" w:hAnsi="Times New Roman" w:cs="Times New Roman"/>
          <w:bCs/>
          <w:sz w:val="24"/>
          <w:szCs w:val="24"/>
        </w:rPr>
        <w:t xml:space="preserve">В </w:t>
      </w:r>
      <w:r w:rsidR="008A6ECC" w:rsidRPr="009D0CE5">
        <w:rPr>
          <w:rFonts w:ascii="Times New Roman" w:eastAsia="Calibri" w:hAnsi="Times New Roman" w:cs="Times New Roman"/>
          <w:bCs/>
          <w:sz w:val="24"/>
          <w:szCs w:val="24"/>
        </w:rPr>
        <w:t>2025</w:t>
      </w:r>
      <w:r w:rsidRPr="009D0CE5">
        <w:rPr>
          <w:rFonts w:ascii="Times New Roman" w:eastAsia="Calibri" w:hAnsi="Times New Roman" w:cs="Times New Roman"/>
          <w:bCs/>
          <w:sz w:val="24"/>
          <w:szCs w:val="24"/>
        </w:rPr>
        <w:t xml:space="preserve"> год </w:t>
      </w:r>
      <w:r w:rsidR="008A6ECC" w:rsidRPr="009D0CE5">
        <w:rPr>
          <w:rFonts w:ascii="Times New Roman" w:eastAsia="Calibri" w:hAnsi="Times New Roman" w:cs="Times New Roman"/>
          <w:bCs/>
          <w:sz w:val="24"/>
          <w:szCs w:val="24"/>
        </w:rPr>
        <w:t xml:space="preserve">3 </w:t>
      </w:r>
      <w:r w:rsidRPr="009D0CE5">
        <w:rPr>
          <w:rFonts w:ascii="Times New Roman" w:eastAsia="Calibri" w:hAnsi="Times New Roman" w:cs="Times New Roman"/>
          <w:bCs/>
          <w:sz w:val="24"/>
          <w:szCs w:val="24"/>
        </w:rPr>
        <w:t>бесхозяйных ГТС были приняты в муниципальную собственность:</w:t>
      </w:r>
    </w:p>
    <w:p w14:paraId="5834C978" w14:textId="77777777" w:rsidR="008A6ECC" w:rsidRPr="009D0CE5" w:rsidRDefault="008A6ECC" w:rsidP="008A6ECC">
      <w:pPr>
        <w:spacing w:after="0"/>
        <w:ind w:firstLine="709"/>
        <w:jc w:val="both"/>
        <w:rPr>
          <w:rFonts w:ascii="Times New Roman" w:eastAsia="Times New Roman" w:hAnsi="Times New Roman" w:cs="Times New Roman"/>
          <w:sz w:val="24"/>
          <w:szCs w:val="24"/>
          <w:lang w:eastAsia="ru-RU"/>
        </w:rPr>
      </w:pPr>
      <w:r w:rsidRPr="009D0CE5">
        <w:rPr>
          <w:rFonts w:ascii="Times New Roman" w:eastAsia="Times New Roman" w:hAnsi="Times New Roman" w:cs="Times New Roman"/>
          <w:sz w:val="24"/>
          <w:szCs w:val="24"/>
          <w:lang w:eastAsia="ru-RU"/>
        </w:rPr>
        <w:t>- Плотина на р. Сунжа в пос. Новописцово Вичугского района;</w:t>
      </w:r>
    </w:p>
    <w:p w14:paraId="5ABE69BF" w14:textId="77777777" w:rsidR="008A6ECC" w:rsidRPr="009D0CE5" w:rsidRDefault="008A6ECC" w:rsidP="008A6ECC">
      <w:pPr>
        <w:spacing w:after="0"/>
        <w:ind w:firstLine="709"/>
        <w:jc w:val="both"/>
        <w:rPr>
          <w:rFonts w:ascii="Times New Roman" w:eastAsia="Times New Roman" w:hAnsi="Times New Roman" w:cs="Times New Roman"/>
          <w:sz w:val="24"/>
          <w:szCs w:val="24"/>
          <w:lang w:eastAsia="ru-RU"/>
        </w:rPr>
      </w:pPr>
      <w:r w:rsidRPr="009D0CE5">
        <w:rPr>
          <w:rFonts w:ascii="Times New Roman" w:eastAsia="Times New Roman" w:hAnsi="Times New Roman" w:cs="Times New Roman"/>
          <w:sz w:val="24"/>
          <w:szCs w:val="24"/>
          <w:lang w:eastAsia="ru-RU"/>
        </w:rPr>
        <w:t>- Плотина на р. Таха в г. Приволжск Приволжского района;</w:t>
      </w:r>
    </w:p>
    <w:p w14:paraId="55EB9DDA" w14:textId="4B138963" w:rsidR="008A6ECC" w:rsidRPr="0084081F" w:rsidRDefault="008A6ECC" w:rsidP="008A6ECC">
      <w:pPr>
        <w:spacing w:after="0"/>
        <w:ind w:firstLine="709"/>
        <w:jc w:val="both"/>
        <w:rPr>
          <w:rFonts w:ascii="Times New Roman" w:eastAsia="Times New Roman" w:hAnsi="Times New Roman" w:cs="Times New Roman"/>
          <w:sz w:val="24"/>
          <w:szCs w:val="24"/>
          <w:lang w:eastAsia="ru-RU"/>
        </w:rPr>
      </w:pPr>
      <w:r w:rsidRPr="009D0CE5">
        <w:rPr>
          <w:rFonts w:ascii="Times New Roman" w:eastAsia="Times New Roman" w:hAnsi="Times New Roman" w:cs="Times New Roman"/>
          <w:sz w:val="24"/>
          <w:szCs w:val="24"/>
          <w:lang w:eastAsia="ru-RU"/>
        </w:rPr>
        <w:t>- Плотина на р. Шача, западнее Рогачевской фабрики Приволжского района</w:t>
      </w:r>
      <w:r w:rsidRPr="009D0CE5">
        <w:rPr>
          <w:rFonts w:ascii="Times New Roman" w:hAnsi="Times New Roman" w:cs="Times New Roman"/>
          <w:sz w:val="24"/>
          <w:szCs w:val="24"/>
        </w:rPr>
        <w:t>.</w:t>
      </w:r>
    </w:p>
    <w:p w14:paraId="7A3818E1" w14:textId="77777777" w:rsidR="009D0CE5" w:rsidRDefault="009D0CE5" w:rsidP="00EF13F4">
      <w:pPr>
        <w:spacing w:after="0"/>
        <w:ind w:firstLine="709"/>
        <w:jc w:val="center"/>
        <w:rPr>
          <w:rFonts w:ascii="Times New Roman" w:eastAsia="Times New Roman" w:hAnsi="Times New Roman" w:cs="Times New Roman"/>
          <w:b/>
          <w:sz w:val="24"/>
          <w:szCs w:val="20"/>
          <w:lang w:eastAsia="ru-RU"/>
        </w:rPr>
        <w:sectPr w:rsidR="009D0CE5" w:rsidSect="007F23F2">
          <w:type w:val="continuous"/>
          <w:pgSz w:w="11906" w:h="16838"/>
          <w:pgMar w:top="1134" w:right="850" w:bottom="1134" w:left="1701" w:header="709" w:footer="709" w:gutter="0"/>
          <w:pgNumType w:start="73"/>
          <w:cols w:space="708"/>
          <w:docGrid w:linePitch="360"/>
        </w:sectPr>
      </w:pPr>
    </w:p>
    <w:p w14:paraId="784E42B6" w14:textId="0ED998C1" w:rsidR="00C17388" w:rsidRPr="009D0CE5" w:rsidRDefault="00C17388" w:rsidP="00EF13F4">
      <w:pPr>
        <w:spacing w:after="0"/>
        <w:ind w:firstLine="709"/>
        <w:jc w:val="center"/>
        <w:rPr>
          <w:rFonts w:ascii="Times New Roman" w:eastAsia="Times New Roman" w:hAnsi="Times New Roman" w:cs="Times New Roman"/>
          <w:sz w:val="20"/>
          <w:szCs w:val="20"/>
          <w:lang w:eastAsia="ru-RU"/>
        </w:rPr>
      </w:pPr>
      <w:r w:rsidRPr="009D0CE5">
        <w:rPr>
          <w:rFonts w:ascii="Times New Roman" w:eastAsia="Times New Roman" w:hAnsi="Times New Roman" w:cs="Times New Roman"/>
          <w:b/>
          <w:sz w:val="24"/>
          <w:szCs w:val="20"/>
          <w:lang w:eastAsia="ru-RU"/>
        </w:rPr>
        <w:lastRenderedPageBreak/>
        <w:t>Глава 6. Почвы и земельные ресурсы</w:t>
      </w:r>
    </w:p>
    <w:p w14:paraId="6D624736" w14:textId="77777777" w:rsidR="00C17388" w:rsidRPr="009D0CE5" w:rsidRDefault="00C17388" w:rsidP="00EF13F4">
      <w:pPr>
        <w:spacing w:after="0"/>
        <w:ind w:firstLine="709"/>
        <w:jc w:val="center"/>
        <w:rPr>
          <w:rFonts w:ascii="Times New Roman" w:eastAsia="Times New Roman" w:hAnsi="Times New Roman" w:cs="Times New Roman"/>
          <w:b/>
          <w:sz w:val="24"/>
          <w:szCs w:val="20"/>
          <w:lang w:eastAsia="ru-RU"/>
        </w:rPr>
      </w:pPr>
    </w:p>
    <w:p w14:paraId="6E52CFA3" w14:textId="29E69B1E" w:rsidR="00C17388" w:rsidRPr="0084081F" w:rsidRDefault="00C17388" w:rsidP="00EF13F4">
      <w:pPr>
        <w:spacing w:after="0"/>
        <w:ind w:firstLine="709"/>
        <w:jc w:val="center"/>
        <w:rPr>
          <w:rFonts w:ascii="Times New Roman" w:eastAsia="Times New Roman" w:hAnsi="Times New Roman" w:cs="Times New Roman"/>
          <w:sz w:val="20"/>
          <w:szCs w:val="20"/>
          <w:lang w:eastAsia="ru-RU"/>
        </w:rPr>
      </w:pPr>
      <w:r w:rsidRPr="009D0CE5">
        <w:rPr>
          <w:rFonts w:ascii="Times New Roman" w:eastAsia="Times New Roman" w:hAnsi="Times New Roman" w:cs="Times New Roman"/>
          <w:b/>
          <w:sz w:val="24"/>
          <w:szCs w:val="20"/>
          <w:lang w:eastAsia="ru-RU"/>
        </w:rPr>
        <w:t>6.1</w:t>
      </w:r>
      <w:r w:rsidR="0084081F" w:rsidRPr="009D0CE5">
        <w:rPr>
          <w:rFonts w:ascii="Times New Roman" w:eastAsia="Times New Roman" w:hAnsi="Times New Roman" w:cs="Times New Roman"/>
          <w:b/>
          <w:sz w:val="24"/>
          <w:szCs w:val="20"/>
          <w:lang w:eastAsia="ru-RU"/>
        </w:rPr>
        <w:t>.</w:t>
      </w:r>
      <w:r w:rsidRPr="009D0CE5">
        <w:rPr>
          <w:rFonts w:ascii="Times New Roman" w:eastAsia="Times New Roman" w:hAnsi="Times New Roman" w:cs="Times New Roman"/>
          <w:sz w:val="24"/>
          <w:szCs w:val="20"/>
          <w:lang w:eastAsia="ru-RU"/>
        </w:rPr>
        <w:t xml:space="preserve"> </w:t>
      </w:r>
      <w:r w:rsidRPr="009D0CE5">
        <w:rPr>
          <w:rFonts w:ascii="Times New Roman" w:eastAsia="Times New Roman" w:hAnsi="Times New Roman" w:cs="Times New Roman"/>
          <w:b/>
          <w:sz w:val="24"/>
          <w:szCs w:val="20"/>
          <w:shd w:val="clear" w:color="auto" w:fill="FFFFFF"/>
          <w:lang w:eastAsia="ru-RU"/>
        </w:rPr>
        <w:t>Состав земельно</w:t>
      </w:r>
      <w:r w:rsidRPr="009D0CE5">
        <w:rPr>
          <w:rFonts w:ascii="Times New Roman" w:eastAsia="Times New Roman" w:hAnsi="Times New Roman" w:cs="Times New Roman"/>
          <w:b/>
          <w:sz w:val="24"/>
          <w:szCs w:val="20"/>
          <w:lang w:eastAsia="ru-RU"/>
        </w:rPr>
        <w:t>го фонда и его структура</w:t>
      </w:r>
    </w:p>
    <w:p w14:paraId="34A4A9B2" w14:textId="0CFFF6EF" w:rsidR="00C17388" w:rsidRPr="0084081F" w:rsidRDefault="00C17388" w:rsidP="009D0CE5">
      <w:pPr>
        <w:spacing w:after="0"/>
        <w:ind w:firstLine="709"/>
        <w:jc w:val="both"/>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 xml:space="preserve">Земельный фонд Ивановской области на </w:t>
      </w:r>
      <w:r w:rsidR="003A67D1" w:rsidRPr="0084081F">
        <w:rPr>
          <w:rFonts w:ascii="Times New Roman" w:eastAsia="Times New Roman" w:hAnsi="Times New Roman" w:cs="Times New Roman"/>
          <w:sz w:val="24"/>
          <w:szCs w:val="24"/>
          <w:lang w:eastAsia="ru-RU"/>
        </w:rPr>
        <w:t>0</w:t>
      </w:r>
      <w:r w:rsidR="00017F90">
        <w:rPr>
          <w:rFonts w:ascii="Times New Roman" w:eastAsia="Times New Roman" w:hAnsi="Times New Roman" w:cs="Times New Roman"/>
          <w:sz w:val="24"/>
          <w:szCs w:val="24"/>
          <w:lang w:eastAsia="ru-RU"/>
        </w:rPr>
        <w:t>1 января 2026</w:t>
      </w:r>
      <w:r w:rsidRPr="0084081F">
        <w:rPr>
          <w:rFonts w:ascii="Times New Roman" w:eastAsia="Times New Roman" w:hAnsi="Times New Roman" w:cs="Times New Roman"/>
          <w:sz w:val="24"/>
          <w:szCs w:val="24"/>
          <w:lang w:eastAsia="ru-RU"/>
        </w:rPr>
        <w:t xml:space="preserve"> года составляет 2143,7 тыс. га и распределен по следующим категориям земель:</w:t>
      </w:r>
    </w:p>
    <w:p w14:paraId="7E9B46F3" w14:textId="77777777" w:rsidR="006615E4" w:rsidRPr="0084081F" w:rsidRDefault="006615E4" w:rsidP="00EF13F4">
      <w:pPr>
        <w:spacing w:after="0"/>
        <w:ind w:firstLine="709"/>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1.</w:t>
      </w:r>
      <w:r w:rsidRPr="0084081F">
        <w:rPr>
          <w:rFonts w:ascii="Times New Roman" w:eastAsia="Times New Roman" w:hAnsi="Times New Roman" w:cs="Times New Roman"/>
          <w:sz w:val="24"/>
          <w:szCs w:val="24"/>
          <w:lang w:eastAsia="ru-RU"/>
        </w:rPr>
        <w:tab/>
        <w:t>Земли сельскохозяйственного назначения.</w:t>
      </w:r>
    </w:p>
    <w:p w14:paraId="25FDC167" w14:textId="77777777" w:rsidR="006615E4" w:rsidRPr="0084081F" w:rsidRDefault="006615E4" w:rsidP="00EF13F4">
      <w:pPr>
        <w:spacing w:after="0"/>
        <w:ind w:firstLine="709"/>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2.</w:t>
      </w:r>
      <w:r w:rsidRPr="0084081F">
        <w:rPr>
          <w:rFonts w:ascii="Times New Roman" w:eastAsia="Times New Roman" w:hAnsi="Times New Roman" w:cs="Times New Roman"/>
          <w:sz w:val="24"/>
          <w:szCs w:val="24"/>
          <w:lang w:eastAsia="ru-RU"/>
        </w:rPr>
        <w:tab/>
        <w:t>Земли населенных пунктов.</w:t>
      </w:r>
    </w:p>
    <w:p w14:paraId="12F16044" w14:textId="77777777" w:rsidR="006615E4" w:rsidRPr="0084081F" w:rsidRDefault="006615E4" w:rsidP="00EF13F4">
      <w:pPr>
        <w:spacing w:after="0"/>
        <w:ind w:firstLine="709"/>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3.</w:t>
      </w:r>
      <w:r w:rsidRPr="0084081F">
        <w:rPr>
          <w:rFonts w:ascii="Times New Roman" w:eastAsia="Times New Roman" w:hAnsi="Times New Roman" w:cs="Times New Roman"/>
          <w:sz w:val="24"/>
          <w:szCs w:val="24"/>
          <w:lang w:eastAsia="ru-RU"/>
        </w:rPr>
        <w:tab/>
        <w:t>Земли промышленности, транспорта и иного специального назначения.</w:t>
      </w:r>
    </w:p>
    <w:p w14:paraId="5106CDFE" w14:textId="77777777" w:rsidR="006615E4" w:rsidRPr="0084081F" w:rsidRDefault="006615E4" w:rsidP="00EF13F4">
      <w:pPr>
        <w:spacing w:after="0"/>
        <w:ind w:firstLine="709"/>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4.</w:t>
      </w:r>
      <w:r w:rsidRPr="0084081F">
        <w:rPr>
          <w:rFonts w:ascii="Times New Roman" w:eastAsia="Times New Roman" w:hAnsi="Times New Roman" w:cs="Times New Roman"/>
          <w:sz w:val="24"/>
          <w:szCs w:val="24"/>
          <w:lang w:eastAsia="ru-RU"/>
        </w:rPr>
        <w:tab/>
        <w:t>Земли особо охраняемых территорий и объектов.</w:t>
      </w:r>
    </w:p>
    <w:p w14:paraId="0D197972" w14:textId="77777777" w:rsidR="006615E4" w:rsidRPr="0084081F" w:rsidRDefault="006615E4" w:rsidP="00EF13F4">
      <w:pPr>
        <w:spacing w:after="0"/>
        <w:ind w:firstLine="709"/>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5.</w:t>
      </w:r>
      <w:r w:rsidRPr="0084081F">
        <w:rPr>
          <w:rFonts w:ascii="Times New Roman" w:eastAsia="Times New Roman" w:hAnsi="Times New Roman" w:cs="Times New Roman"/>
          <w:sz w:val="24"/>
          <w:szCs w:val="24"/>
          <w:lang w:eastAsia="ru-RU"/>
        </w:rPr>
        <w:tab/>
        <w:t>Земли лесного фонда.</w:t>
      </w:r>
    </w:p>
    <w:p w14:paraId="2554BAAB" w14:textId="77777777" w:rsidR="006615E4" w:rsidRPr="0084081F" w:rsidRDefault="006615E4" w:rsidP="00EF13F4">
      <w:pPr>
        <w:spacing w:after="0"/>
        <w:ind w:firstLine="709"/>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6.</w:t>
      </w:r>
      <w:r w:rsidRPr="0084081F">
        <w:rPr>
          <w:rFonts w:ascii="Times New Roman" w:eastAsia="Times New Roman" w:hAnsi="Times New Roman" w:cs="Times New Roman"/>
          <w:sz w:val="24"/>
          <w:szCs w:val="24"/>
          <w:lang w:eastAsia="ru-RU"/>
        </w:rPr>
        <w:tab/>
        <w:t>Земли водного фонда.</w:t>
      </w:r>
    </w:p>
    <w:p w14:paraId="3E8A0B10" w14:textId="77777777" w:rsidR="006615E4" w:rsidRPr="0084081F" w:rsidRDefault="006615E4" w:rsidP="00EF13F4">
      <w:pPr>
        <w:spacing w:after="0"/>
        <w:ind w:firstLine="709"/>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7.</w:t>
      </w:r>
      <w:r w:rsidRPr="0084081F">
        <w:rPr>
          <w:rFonts w:ascii="Times New Roman" w:eastAsia="Times New Roman" w:hAnsi="Times New Roman" w:cs="Times New Roman"/>
          <w:sz w:val="24"/>
          <w:szCs w:val="24"/>
          <w:lang w:eastAsia="ru-RU"/>
        </w:rPr>
        <w:tab/>
        <w:t>Земли запаса.</w:t>
      </w:r>
    </w:p>
    <w:p w14:paraId="714CB460" w14:textId="62E11F04" w:rsidR="001431A6" w:rsidRDefault="001431A6" w:rsidP="00C7212A">
      <w:pPr>
        <w:spacing w:after="0"/>
        <w:ind w:firstLine="709"/>
        <w:jc w:val="both"/>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Наибольшие площади составляют категории «Земли лесного фонда» - 1012,9 тыс. га, «Земли сельскохозяйственного назначения» - 86</w:t>
      </w:r>
      <w:r w:rsidR="00C7212A">
        <w:rPr>
          <w:rFonts w:ascii="Times New Roman" w:eastAsia="Times New Roman" w:hAnsi="Times New Roman" w:cs="Times New Roman"/>
          <w:sz w:val="24"/>
          <w:szCs w:val="24"/>
          <w:lang w:eastAsia="ru-RU"/>
        </w:rPr>
        <w:t>6,2</w:t>
      </w:r>
      <w:r w:rsidRPr="0084081F">
        <w:rPr>
          <w:rFonts w:ascii="Times New Roman" w:eastAsia="Times New Roman" w:hAnsi="Times New Roman" w:cs="Times New Roman"/>
          <w:sz w:val="24"/>
          <w:szCs w:val="24"/>
          <w:lang w:eastAsia="ru-RU"/>
        </w:rPr>
        <w:t xml:space="preserve"> тыс. га, «З</w:t>
      </w:r>
      <w:r w:rsidR="00C7212A">
        <w:rPr>
          <w:rFonts w:ascii="Times New Roman" w:eastAsia="Times New Roman" w:hAnsi="Times New Roman" w:cs="Times New Roman"/>
          <w:sz w:val="24"/>
          <w:szCs w:val="24"/>
          <w:lang w:eastAsia="ru-RU"/>
        </w:rPr>
        <w:t>емли населенных пунктов» - 112,7</w:t>
      </w:r>
      <w:r w:rsidRPr="0084081F">
        <w:rPr>
          <w:rFonts w:ascii="Times New Roman" w:eastAsia="Times New Roman" w:hAnsi="Times New Roman" w:cs="Times New Roman"/>
          <w:sz w:val="24"/>
          <w:szCs w:val="24"/>
          <w:lang w:eastAsia="ru-RU"/>
        </w:rPr>
        <w:t xml:space="preserve"> тыс. га, «Земли промышленности, транспорта, связи, и иного</w:t>
      </w:r>
      <w:r w:rsidR="00C7212A">
        <w:rPr>
          <w:rFonts w:ascii="Times New Roman" w:eastAsia="Times New Roman" w:hAnsi="Times New Roman" w:cs="Times New Roman"/>
          <w:sz w:val="24"/>
          <w:szCs w:val="24"/>
          <w:lang w:eastAsia="ru-RU"/>
        </w:rPr>
        <w:t xml:space="preserve"> специального назначения» - 85</w:t>
      </w:r>
      <w:r w:rsidRPr="0084081F">
        <w:rPr>
          <w:rFonts w:ascii="Times New Roman" w:eastAsia="Times New Roman" w:hAnsi="Times New Roman" w:cs="Times New Roman"/>
          <w:sz w:val="24"/>
          <w:szCs w:val="24"/>
          <w:lang w:eastAsia="ru-RU"/>
        </w:rPr>
        <w:t xml:space="preserve"> тыс. га, «Земли водного фонда» - 44,4 тыс. га, «Земли особо охраняемых территорий и объектов» - 1,4 тыс. га, «Земли з</w:t>
      </w:r>
      <w:r w:rsidR="00C7212A">
        <w:rPr>
          <w:rFonts w:ascii="Times New Roman" w:eastAsia="Times New Roman" w:hAnsi="Times New Roman" w:cs="Times New Roman"/>
          <w:sz w:val="24"/>
          <w:szCs w:val="24"/>
          <w:lang w:eastAsia="ru-RU"/>
        </w:rPr>
        <w:t xml:space="preserve">апаса» - 21,1 тыс. га. </w:t>
      </w:r>
    </w:p>
    <w:p w14:paraId="1FF7618B" w14:textId="77777777" w:rsidR="009D0CE5" w:rsidRDefault="009D0CE5" w:rsidP="00C7212A">
      <w:pPr>
        <w:spacing w:after="0"/>
        <w:ind w:firstLine="709"/>
        <w:jc w:val="both"/>
        <w:rPr>
          <w:rFonts w:ascii="Times New Roman" w:eastAsia="Times New Roman" w:hAnsi="Times New Roman" w:cs="Times New Roman"/>
          <w:sz w:val="24"/>
          <w:szCs w:val="24"/>
          <w:lang w:eastAsia="ru-RU"/>
        </w:rPr>
      </w:pPr>
    </w:p>
    <w:p w14:paraId="2DBE63D4" w14:textId="67585158" w:rsidR="00C7212A" w:rsidRDefault="00B51B90" w:rsidP="00C7212A">
      <w:pPr>
        <w:tabs>
          <w:tab w:val="left" w:pos="142"/>
        </w:tabs>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9E439FF" wp14:editId="2BBC06A9">
            <wp:extent cx="5343525" cy="4933950"/>
            <wp:effectExtent l="0" t="0" r="9525"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D6B6BB5" w14:textId="77777777" w:rsidR="00564567" w:rsidRPr="00C7212A" w:rsidRDefault="00564567" w:rsidP="00C7212A">
      <w:pPr>
        <w:tabs>
          <w:tab w:val="left" w:pos="142"/>
        </w:tabs>
        <w:spacing w:after="0"/>
        <w:ind w:firstLine="709"/>
        <w:jc w:val="both"/>
        <w:rPr>
          <w:rFonts w:ascii="Times New Roman" w:eastAsia="Times New Roman" w:hAnsi="Times New Roman" w:cs="Times New Roman"/>
          <w:sz w:val="24"/>
          <w:szCs w:val="24"/>
          <w:lang w:eastAsia="ru-RU"/>
        </w:rPr>
      </w:pPr>
    </w:p>
    <w:p w14:paraId="617C4510" w14:textId="77777777" w:rsidR="00C7212A" w:rsidRPr="000E4350" w:rsidRDefault="00C7212A" w:rsidP="00EF13F4">
      <w:pPr>
        <w:tabs>
          <w:tab w:val="left" w:pos="142"/>
        </w:tabs>
        <w:spacing w:after="0"/>
        <w:ind w:firstLine="709"/>
        <w:jc w:val="both"/>
        <w:rPr>
          <w:rFonts w:ascii="Times New Roman" w:eastAsia="Times New Roman" w:hAnsi="Times New Roman" w:cs="Times New Roman"/>
          <w:sz w:val="24"/>
          <w:szCs w:val="24"/>
          <w:lang w:eastAsia="ru-RU"/>
        </w:rPr>
      </w:pPr>
    </w:p>
    <w:p w14:paraId="63FF1D3E" w14:textId="6FB98570" w:rsidR="001431A6" w:rsidRPr="0084081F" w:rsidRDefault="001431A6" w:rsidP="00EF13F4">
      <w:pPr>
        <w:spacing w:after="0"/>
        <w:ind w:firstLine="709"/>
        <w:jc w:val="center"/>
        <w:rPr>
          <w:rFonts w:ascii="Times New Roman" w:eastAsia="Times New Roman" w:hAnsi="Times New Roman" w:cs="Times New Roman"/>
          <w:b/>
          <w:sz w:val="24"/>
          <w:szCs w:val="24"/>
          <w:lang w:eastAsia="ru-RU"/>
        </w:rPr>
      </w:pPr>
      <w:r w:rsidRPr="00BC1688">
        <w:rPr>
          <w:rFonts w:ascii="Times New Roman" w:eastAsia="Times New Roman" w:hAnsi="Times New Roman" w:cs="Times New Roman"/>
          <w:b/>
          <w:sz w:val="24"/>
          <w:szCs w:val="24"/>
          <w:lang w:eastAsia="ru-RU"/>
        </w:rPr>
        <w:lastRenderedPageBreak/>
        <w:t>Структура земель по категориям и динамика их изменения</w:t>
      </w:r>
      <w:r w:rsidR="00EC26D1" w:rsidRPr="00BC1688">
        <w:rPr>
          <w:rFonts w:ascii="Times New Roman" w:eastAsia="Times New Roman" w:hAnsi="Times New Roman" w:cs="Times New Roman"/>
          <w:sz w:val="24"/>
          <w:szCs w:val="24"/>
          <w:lang w:eastAsia="ru-RU"/>
        </w:rPr>
        <w:t xml:space="preserve"> </w:t>
      </w:r>
      <w:r w:rsidR="00750938" w:rsidRPr="00BC1688">
        <w:rPr>
          <w:rFonts w:ascii="Times New Roman" w:eastAsia="Times New Roman" w:hAnsi="Times New Roman" w:cs="Times New Roman"/>
          <w:b/>
          <w:sz w:val="24"/>
          <w:szCs w:val="24"/>
          <w:lang w:eastAsia="ru-RU"/>
        </w:rPr>
        <w:t>в 2025</w:t>
      </w:r>
      <w:r w:rsidR="00EC26D1" w:rsidRPr="00BC1688">
        <w:rPr>
          <w:rFonts w:ascii="Times New Roman" w:eastAsia="Times New Roman" w:hAnsi="Times New Roman" w:cs="Times New Roman"/>
          <w:b/>
          <w:sz w:val="24"/>
          <w:szCs w:val="24"/>
          <w:lang w:eastAsia="ru-RU"/>
        </w:rPr>
        <w:t xml:space="preserve"> году</w:t>
      </w:r>
    </w:p>
    <w:p w14:paraId="4D11AFE9" w14:textId="77777777" w:rsidR="001431A6" w:rsidRPr="0084081F" w:rsidRDefault="001431A6" w:rsidP="00EF13F4">
      <w:pPr>
        <w:spacing w:after="0"/>
        <w:ind w:firstLine="709"/>
        <w:jc w:val="right"/>
        <w:rPr>
          <w:rFonts w:ascii="Times New Roman" w:eastAsia="Times New Roman" w:hAnsi="Times New Roman" w:cs="Times New Roman"/>
          <w:b/>
          <w:sz w:val="24"/>
          <w:szCs w:val="24"/>
          <w:lang w:eastAsia="ru-RU"/>
        </w:rPr>
      </w:pPr>
      <w:r w:rsidRPr="0084081F">
        <w:rPr>
          <w:rFonts w:ascii="Times New Roman" w:eastAsia="Times New Roman" w:hAnsi="Times New Roman" w:cs="Times New Roman"/>
          <w:sz w:val="24"/>
          <w:szCs w:val="24"/>
          <w:lang w:eastAsia="ru-RU"/>
        </w:rPr>
        <w:t>Таблица 6.1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2"/>
        <w:gridCol w:w="5541"/>
        <w:gridCol w:w="1009"/>
        <w:gridCol w:w="1009"/>
        <w:gridCol w:w="1300"/>
      </w:tblGrid>
      <w:tr w:rsidR="001431A6" w:rsidRPr="0084081F" w14:paraId="1BFFDD2C" w14:textId="77777777" w:rsidTr="00B51B90">
        <w:trPr>
          <w:tblHeader/>
          <w:jc w:val="center"/>
        </w:trPr>
        <w:tc>
          <w:tcPr>
            <w:tcW w:w="0" w:type="auto"/>
            <w:vMerge w:val="restart"/>
            <w:vAlign w:val="center"/>
          </w:tcPr>
          <w:p w14:paraId="3A965610" w14:textId="77777777" w:rsidR="001431A6" w:rsidRPr="0084081F" w:rsidRDefault="001431A6" w:rsidP="0084081F">
            <w:pPr>
              <w:spacing w:after="0"/>
              <w:jc w:val="center"/>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 п/п</w:t>
            </w:r>
          </w:p>
        </w:tc>
        <w:tc>
          <w:tcPr>
            <w:tcW w:w="0" w:type="auto"/>
            <w:vMerge w:val="restart"/>
            <w:vAlign w:val="center"/>
          </w:tcPr>
          <w:p w14:paraId="3470642D" w14:textId="77777777" w:rsidR="001431A6" w:rsidRPr="0084081F" w:rsidRDefault="001431A6" w:rsidP="0084081F">
            <w:pPr>
              <w:spacing w:after="0"/>
              <w:jc w:val="center"/>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Категория земель</w:t>
            </w:r>
          </w:p>
        </w:tc>
        <w:tc>
          <w:tcPr>
            <w:tcW w:w="0" w:type="auto"/>
            <w:gridSpan w:val="3"/>
          </w:tcPr>
          <w:p w14:paraId="56BFED4F" w14:textId="77777777" w:rsidR="001431A6" w:rsidRPr="0084081F" w:rsidRDefault="001431A6" w:rsidP="0084081F">
            <w:pPr>
              <w:spacing w:after="0"/>
              <w:jc w:val="center"/>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Общая площадь, тыс. га</w:t>
            </w:r>
          </w:p>
        </w:tc>
      </w:tr>
      <w:tr w:rsidR="00C7212A" w:rsidRPr="0084081F" w14:paraId="770EF19D" w14:textId="77777777" w:rsidTr="00B51B90">
        <w:trPr>
          <w:jc w:val="center"/>
        </w:trPr>
        <w:tc>
          <w:tcPr>
            <w:tcW w:w="0" w:type="auto"/>
            <w:vMerge/>
          </w:tcPr>
          <w:p w14:paraId="41D4A2EC" w14:textId="77777777" w:rsidR="00C7212A" w:rsidRPr="0084081F" w:rsidRDefault="00C7212A" w:rsidP="0084081F">
            <w:pPr>
              <w:spacing w:after="0"/>
              <w:rPr>
                <w:rFonts w:ascii="Times New Roman" w:eastAsia="Times New Roman" w:hAnsi="Times New Roman" w:cs="Times New Roman"/>
                <w:sz w:val="24"/>
                <w:szCs w:val="24"/>
                <w:lang w:eastAsia="ru-RU"/>
              </w:rPr>
            </w:pPr>
          </w:p>
        </w:tc>
        <w:tc>
          <w:tcPr>
            <w:tcW w:w="0" w:type="auto"/>
            <w:vMerge/>
          </w:tcPr>
          <w:p w14:paraId="157B0B95" w14:textId="77777777" w:rsidR="00C7212A" w:rsidRPr="0084081F" w:rsidRDefault="00C7212A" w:rsidP="0084081F">
            <w:pPr>
              <w:spacing w:after="0"/>
              <w:rPr>
                <w:rFonts w:ascii="Times New Roman" w:eastAsia="Times New Roman" w:hAnsi="Times New Roman" w:cs="Times New Roman"/>
                <w:sz w:val="24"/>
                <w:szCs w:val="24"/>
                <w:lang w:eastAsia="ru-RU"/>
              </w:rPr>
            </w:pPr>
          </w:p>
        </w:tc>
        <w:tc>
          <w:tcPr>
            <w:tcW w:w="0" w:type="auto"/>
            <w:vAlign w:val="center"/>
          </w:tcPr>
          <w:p w14:paraId="2C78106C" w14:textId="36F5ED9D" w:rsidR="00C7212A" w:rsidRPr="0084081F" w:rsidRDefault="00E90752" w:rsidP="0084081F">
            <w:pPr>
              <w:spacing w:after="0"/>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2024</w:t>
            </w:r>
            <w:r w:rsidR="00C7212A" w:rsidRPr="0084081F">
              <w:rPr>
                <w:rFonts w:ascii="Times New Roman" w:hAnsi="Times New Roman" w:cs="Times New Roman"/>
                <w:sz w:val="24"/>
                <w:szCs w:val="24"/>
              </w:rPr>
              <w:t xml:space="preserve"> год</w:t>
            </w:r>
          </w:p>
        </w:tc>
        <w:tc>
          <w:tcPr>
            <w:tcW w:w="0" w:type="auto"/>
            <w:vAlign w:val="center"/>
          </w:tcPr>
          <w:p w14:paraId="3F9F5B40" w14:textId="37881485" w:rsidR="00C7212A" w:rsidRPr="0084081F" w:rsidRDefault="00E90752" w:rsidP="0084081F">
            <w:pPr>
              <w:spacing w:after="0"/>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2025</w:t>
            </w:r>
            <w:r w:rsidR="00C7212A" w:rsidRPr="0084081F">
              <w:rPr>
                <w:rFonts w:ascii="Times New Roman" w:hAnsi="Times New Roman" w:cs="Times New Roman"/>
                <w:sz w:val="24"/>
                <w:szCs w:val="24"/>
              </w:rPr>
              <w:t xml:space="preserve"> год</w:t>
            </w:r>
          </w:p>
        </w:tc>
        <w:tc>
          <w:tcPr>
            <w:tcW w:w="0" w:type="auto"/>
          </w:tcPr>
          <w:p w14:paraId="46284594" w14:textId="77777777" w:rsidR="00C7212A" w:rsidRPr="0084081F" w:rsidRDefault="00C7212A" w:rsidP="0084081F">
            <w:pPr>
              <w:spacing w:after="0"/>
              <w:jc w:val="center"/>
              <w:rPr>
                <w:rFonts w:ascii="Times New Roman" w:hAnsi="Times New Roman" w:cs="Times New Roman"/>
                <w:sz w:val="24"/>
                <w:szCs w:val="24"/>
              </w:rPr>
            </w:pPr>
            <w:r w:rsidRPr="0084081F">
              <w:rPr>
                <w:rFonts w:ascii="Times New Roman" w:hAnsi="Times New Roman" w:cs="Times New Roman"/>
                <w:sz w:val="24"/>
                <w:szCs w:val="24"/>
              </w:rPr>
              <w:t>изменения</w:t>
            </w:r>
          </w:p>
          <w:p w14:paraId="1202233F" w14:textId="77777777" w:rsidR="00C7212A" w:rsidRPr="0084081F" w:rsidRDefault="00C7212A" w:rsidP="0084081F">
            <w:pPr>
              <w:spacing w:after="0"/>
              <w:jc w:val="center"/>
              <w:rPr>
                <w:rFonts w:ascii="Times New Roman" w:eastAsia="Times New Roman" w:hAnsi="Times New Roman" w:cs="Times New Roman"/>
                <w:sz w:val="24"/>
                <w:szCs w:val="24"/>
                <w:lang w:eastAsia="ru-RU"/>
              </w:rPr>
            </w:pPr>
            <w:r w:rsidRPr="0084081F">
              <w:rPr>
                <w:rFonts w:ascii="Times New Roman" w:hAnsi="Times New Roman" w:cs="Times New Roman"/>
                <w:sz w:val="24"/>
                <w:szCs w:val="24"/>
              </w:rPr>
              <w:t>(+, - )</w:t>
            </w:r>
          </w:p>
        </w:tc>
      </w:tr>
      <w:tr w:rsidR="00C7212A" w:rsidRPr="0084081F" w14:paraId="1CA98C06" w14:textId="77777777" w:rsidTr="00B51B90">
        <w:trPr>
          <w:jc w:val="center"/>
        </w:trPr>
        <w:tc>
          <w:tcPr>
            <w:tcW w:w="0" w:type="auto"/>
          </w:tcPr>
          <w:p w14:paraId="13580A0D" w14:textId="77777777" w:rsidR="00C7212A" w:rsidRPr="0084081F" w:rsidRDefault="00C7212A" w:rsidP="0084081F">
            <w:pPr>
              <w:spacing w:after="0"/>
              <w:jc w:val="center"/>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1</w:t>
            </w:r>
          </w:p>
        </w:tc>
        <w:tc>
          <w:tcPr>
            <w:tcW w:w="0" w:type="auto"/>
          </w:tcPr>
          <w:p w14:paraId="33864B7F" w14:textId="77777777" w:rsidR="00C7212A" w:rsidRPr="0084081F" w:rsidRDefault="00C7212A" w:rsidP="0084081F">
            <w:pPr>
              <w:spacing w:after="0"/>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Земли сельскохозяйственного назначения</w:t>
            </w:r>
          </w:p>
        </w:tc>
        <w:tc>
          <w:tcPr>
            <w:tcW w:w="0" w:type="auto"/>
            <w:vAlign w:val="center"/>
          </w:tcPr>
          <w:p w14:paraId="420B1882" w14:textId="255B1777" w:rsidR="00C7212A" w:rsidRPr="0084081F" w:rsidRDefault="00750938" w:rsidP="0084081F">
            <w:pPr>
              <w:spacing w:after="0"/>
              <w:jc w:val="center"/>
              <w:rPr>
                <w:rFonts w:ascii="Times New Roman" w:eastAsia="Times New Roman" w:hAnsi="Times New Roman" w:cs="Times New Roman"/>
                <w:sz w:val="24"/>
                <w:szCs w:val="24"/>
                <w:lang w:eastAsia="ru-RU"/>
              </w:rPr>
            </w:pPr>
            <w:r w:rsidRPr="00750938">
              <w:rPr>
                <w:rFonts w:ascii="Times New Roman" w:eastAsia="Times New Roman" w:hAnsi="Times New Roman" w:cs="Times New Roman"/>
                <w:sz w:val="24"/>
                <w:szCs w:val="24"/>
                <w:lang w:eastAsia="ru-RU"/>
              </w:rPr>
              <w:t>866,7</w:t>
            </w:r>
          </w:p>
        </w:tc>
        <w:tc>
          <w:tcPr>
            <w:tcW w:w="0" w:type="auto"/>
            <w:vAlign w:val="center"/>
          </w:tcPr>
          <w:p w14:paraId="375B4585" w14:textId="5EAA4FAD" w:rsidR="00C7212A" w:rsidRPr="0084081F" w:rsidRDefault="00E90752" w:rsidP="0084081F">
            <w:pPr>
              <w:spacing w:after="0"/>
              <w:jc w:val="center"/>
              <w:rPr>
                <w:rFonts w:ascii="Times New Roman" w:eastAsia="Times New Roman" w:hAnsi="Times New Roman" w:cs="Times New Roman"/>
                <w:sz w:val="24"/>
                <w:szCs w:val="24"/>
                <w:lang w:eastAsia="ru-RU"/>
              </w:rPr>
            </w:pPr>
            <w:r w:rsidRPr="00E90752">
              <w:rPr>
                <w:rFonts w:ascii="Times New Roman" w:eastAsia="Times New Roman" w:hAnsi="Times New Roman" w:cs="Times New Roman"/>
                <w:sz w:val="24"/>
                <w:szCs w:val="24"/>
                <w:lang w:eastAsia="ru-RU"/>
              </w:rPr>
              <w:t>866,2</w:t>
            </w:r>
          </w:p>
        </w:tc>
        <w:tc>
          <w:tcPr>
            <w:tcW w:w="0" w:type="auto"/>
            <w:vAlign w:val="center"/>
          </w:tcPr>
          <w:p w14:paraId="24EFC01B" w14:textId="77777777" w:rsidR="00C7212A" w:rsidRPr="0084081F" w:rsidRDefault="00C7212A" w:rsidP="0084081F">
            <w:pPr>
              <w:spacing w:after="0"/>
              <w:jc w:val="center"/>
              <w:rPr>
                <w:rFonts w:ascii="Times New Roman" w:eastAsia="Times New Roman" w:hAnsi="Times New Roman" w:cs="Times New Roman"/>
                <w:sz w:val="24"/>
                <w:szCs w:val="24"/>
                <w:lang w:eastAsia="ru-RU"/>
              </w:rPr>
            </w:pPr>
            <w:r w:rsidRPr="0084081F">
              <w:rPr>
                <w:rFonts w:ascii="Times New Roman" w:hAnsi="Times New Roman" w:cs="Times New Roman"/>
                <w:sz w:val="24"/>
                <w:szCs w:val="24"/>
                <w:lang w:val="en-US"/>
              </w:rPr>
              <w:t>-</w:t>
            </w:r>
            <w:r w:rsidRPr="0084081F">
              <w:rPr>
                <w:rFonts w:ascii="Times New Roman" w:hAnsi="Times New Roman" w:cs="Times New Roman"/>
                <w:sz w:val="24"/>
                <w:szCs w:val="24"/>
              </w:rPr>
              <w:t>0,5</w:t>
            </w:r>
          </w:p>
        </w:tc>
      </w:tr>
      <w:tr w:rsidR="00C7212A" w:rsidRPr="0084081F" w14:paraId="3D1B115A" w14:textId="77777777" w:rsidTr="00B51B90">
        <w:trPr>
          <w:jc w:val="center"/>
        </w:trPr>
        <w:tc>
          <w:tcPr>
            <w:tcW w:w="0" w:type="auto"/>
          </w:tcPr>
          <w:p w14:paraId="2F6D8F35" w14:textId="77777777" w:rsidR="00C7212A" w:rsidRPr="0084081F" w:rsidRDefault="00C7212A" w:rsidP="0084081F">
            <w:pPr>
              <w:spacing w:after="0"/>
              <w:jc w:val="center"/>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2</w:t>
            </w:r>
          </w:p>
        </w:tc>
        <w:tc>
          <w:tcPr>
            <w:tcW w:w="0" w:type="auto"/>
          </w:tcPr>
          <w:p w14:paraId="191BB39B" w14:textId="77777777" w:rsidR="00C7212A" w:rsidRPr="0084081F" w:rsidRDefault="00C7212A" w:rsidP="0084081F">
            <w:pPr>
              <w:spacing w:after="0"/>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Земли населенных пунктов</w:t>
            </w:r>
          </w:p>
        </w:tc>
        <w:tc>
          <w:tcPr>
            <w:tcW w:w="0" w:type="auto"/>
            <w:vAlign w:val="center"/>
          </w:tcPr>
          <w:p w14:paraId="56C6027F" w14:textId="45AFA3D6" w:rsidR="00C7212A" w:rsidRPr="0084081F" w:rsidRDefault="00750938" w:rsidP="0084081F">
            <w:pPr>
              <w:spacing w:after="0"/>
              <w:jc w:val="center"/>
              <w:rPr>
                <w:rFonts w:ascii="Times New Roman" w:eastAsia="Times New Roman" w:hAnsi="Times New Roman" w:cs="Times New Roman"/>
                <w:sz w:val="24"/>
                <w:szCs w:val="24"/>
                <w:lang w:val="en-US" w:eastAsia="ru-RU"/>
              </w:rPr>
            </w:pPr>
            <w:r w:rsidRPr="00750938">
              <w:rPr>
                <w:rFonts w:ascii="Times New Roman" w:eastAsia="Times New Roman" w:hAnsi="Times New Roman" w:cs="Times New Roman"/>
                <w:sz w:val="24"/>
                <w:szCs w:val="24"/>
                <w:lang w:eastAsia="ru-RU"/>
              </w:rPr>
              <w:t>112,4</w:t>
            </w:r>
          </w:p>
        </w:tc>
        <w:tc>
          <w:tcPr>
            <w:tcW w:w="0" w:type="auto"/>
            <w:vAlign w:val="center"/>
          </w:tcPr>
          <w:p w14:paraId="0046D5B0" w14:textId="7B6CD243" w:rsidR="00C7212A" w:rsidRPr="0084081F" w:rsidRDefault="00E90752" w:rsidP="0084081F">
            <w:pPr>
              <w:spacing w:after="0"/>
              <w:jc w:val="center"/>
              <w:rPr>
                <w:rFonts w:ascii="Times New Roman" w:eastAsia="Times New Roman" w:hAnsi="Times New Roman" w:cs="Times New Roman"/>
                <w:sz w:val="24"/>
                <w:szCs w:val="24"/>
                <w:lang w:eastAsia="ru-RU"/>
              </w:rPr>
            </w:pPr>
            <w:r w:rsidRPr="00E90752">
              <w:rPr>
                <w:rFonts w:ascii="Times New Roman" w:eastAsia="Times New Roman" w:hAnsi="Times New Roman" w:cs="Times New Roman"/>
                <w:sz w:val="24"/>
                <w:szCs w:val="24"/>
                <w:lang w:eastAsia="ru-RU"/>
              </w:rPr>
              <w:t>112,7</w:t>
            </w:r>
          </w:p>
        </w:tc>
        <w:tc>
          <w:tcPr>
            <w:tcW w:w="0" w:type="auto"/>
            <w:vAlign w:val="center"/>
          </w:tcPr>
          <w:p w14:paraId="3007FA53" w14:textId="77777777" w:rsidR="00C7212A" w:rsidRPr="0084081F" w:rsidRDefault="00C7212A" w:rsidP="0084081F">
            <w:pPr>
              <w:spacing w:after="0"/>
              <w:jc w:val="center"/>
              <w:rPr>
                <w:rFonts w:ascii="Times New Roman" w:eastAsia="Times New Roman" w:hAnsi="Times New Roman" w:cs="Times New Roman"/>
                <w:sz w:val="24"/>
                <w:szCs w:val="24"/>
                <w:lang w:eastAsia="ru-RU"/>
              </w:rPr>
            </w:pPr>
            <w:r w:rsidRPr="0084081F">
              <w:rPr>
                <w:rFonts w:ascii="Times New Roman" w:hAnsi="Times New Roman" w:cs="Times New Roman"/>
                <w:sz w:val="24"/>
                <w:szCs w:val="24"/>
              </w:rPr>
              <w:t>+0,3</w:t>
            </w:r>
          </w:p>
        </w:tc>
      </w:tr>
      <w:tr w:rsidR="00C7212A" w:rsidRPr="0084081F" w14:paraId="2E1826E6" w14:textId="77777777" w:rsidTr="00B51B90">
        <w:trPr>
          <w:jc w:val="center"/>
        </w:trPr>
        <w:tc>
          <w:tcPr>
            <w:tcW w:w="0" w:type="auto"/>
          </w:tcPr>
          <w:p w14:paraId="5275834F" w14:textId="77777777" w:rsidR="00C7212A" w:rsidRPr="0084081F" w:rsidRDefault="00C7212A" w:rsidP="0084081F">
            <w:pPr>
              <w:spacing w:after="0"/>
              <w:jc w:val="center"/>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3</w:t>
            </w:r>
          </w:p>
        </w:tc>
        <w:tc>
          <w:tcPr>
            <w:tcW w:w="0" w:type="auto"/>
          </w:tcPr>
          <w:p w14:paraId="013B50D5" w14:textId="77777777" w:rsidR="00C7212A" w:rsidRPr="0084081F" w:rsidRDefault="00C7212A" w:rsidP="0084081F">
            <w:pPr>
              <w:spacing w:after="0"/>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Земли промышленности, транспорта и иного специального назначения</w:t>
            </w:r>
          </w:p>
        </w:tc>
        <w:tc>
          <w:tcPr>
            <w:tcW w:w="0" w:type="auto"/>
            <w:vAlign w:val="center"/>
          </w:tcPr>
          <w:p w14:paraId="5B98BAC4" w14:textId="2174A927" w:rsidR="00C7212A" w:rsidRPr="0084081F" w:rsidRDefault="00750938" w:rsidP="0084081F">
            <w:pPr>
              <w:spacing w:after="0"/>
              <w:jc w:val="center"/>
              <w:rPr>
                <w:rFonts w:ascii="Times New Roman" w:eastAsia="Times New Roman" w:hAnsi="Times New Roman" w:cs="Times New Roman"/>
                <w:sz w:val="24"/>
                <w:szCs w:val="24"/>
                <w:lang w:eastAsia="ru-RU"/>
              </w:rPr>
            </w:pPr>
            <w:r w:rsidRPr="00750938">
              <w:rPr>
                <w:rFonts w:ascii="Times New Roman" w:eastAsia="Times New Roman" w:hAnsi="Times New Roman" w:cs="Times New Roman"/>
                <w:sz w:val="24"/>
                <w:szCs w:val="24"/>
                <w:lang w:eastAsia="ru-RU"/>
              </w:rPr>
              <w:t>84,8</w:t>
            </w:r>
          </w:p>
        </w:tc>
        <w:tc>
          <w:tcPr>
            <w:tcW w:w="0" w:type="auto"/>
            <w:vAlign w:val="center"/>
          </w:tcPr>
          <w:p w14:paraId="33EE55E7" w14:textId="18CB5FA2" w:rsidR="00C7212A" w:rsidRPr="0084081F" w:rsidRDefault="00E90752" w:rsidP="0084081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c>
          <w:tcPr>
            <w:tcW w:w="0" w:type="auto"/>
            <w:vAlign w:val="center"/>
          </w:tcPr>
          <w:p w14:paraId="2D30396F" w14:textId="77777777" w:rsidR="00C7212A" w:rsidRPr="0084081F" w:rsidRDefault="00C7212A" w:rsidP="0084081F">
            <w:pPr>
              <w:spacing w:after="0"/>
              <w:jc w:val="center"/>
              <w:rPr>
                <w:rFonts w:ascii="Times New Roman" w:eastAsia="Times New Roman" w:hAnsi="Times New Roman" w:cs="Times New Roman"/>
                <w:sz w:val="24"/>
                <w:szCs w:val="24"/>
                <w:lang w:eastAsia="ru-RU"/>
              </w:rPr>
            </w:pPr>
            <w:r w:rsidRPr="0084081F">
              <w:rPr>
                <w:rFonts w:ascii="Times New Roman" w:hAnsi="Times New Roman" w:cs="Times New Roman"/>
                <w:sz w:val="24"/>
                <w:szCs w:val="24"/>
              </w:rPr>
              <w:t>+0,2</w:t>
            </w:r>
          </w:p>
        </w:tc>
      </w:tr>
      <w:tr w:rsidR="00C7212A" w:rsidRPr="0084081F" w14:paraId="78A0259C" w14:textId="77777777" w:rsidTr="00B51B90">
        <w:trPr>
          <w:jc w:val="center"/>
        </w:trPr>
        <w:tc>
          <w:tcPr>
            <w:tcW w:w="0" w:type="auto"/>
          </w:tcPr>
          <w:p w14:paraId="6F991BA5" w14:textId="77777777" w:rsidR="00C7212A" w:rsidRPr="0084081F" w:rsidRDefault="00C7212A" w:rsidP="0084081F">
            <w:pPr>
              <w:spacing w:after="0"/>
              <w:jc w:val="center"/>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4</w:t>
            </w:r>
          </w:p>
        </w:tc>
        <w:tc>
          <w:tcPr>
            <w:tcW w:w="0" w:type="auto"/>
          </w:tcPr>
          <w:p w14:paraId="5FC67DD4" w14:textId="77777777" w:rsidR="00C7212A" w:rsidRPr="0084081F" w:rsidRDefault="00C7212A" w:rsidP="0084081F">
            <w:pPr>
              <w:spacing w:after="0"/>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Земли особо охраняемых территорий и объектов</w:t>
            </w:r>
          </w:p>
        </w:tc>
        <w:tc>
          <w:tcPr>
            <w:tcW w:w="0" w:type="auto"/>
            <w:vAlign w:val="center"/>
          </w:tcPr>
          <w:p w14:paraId="5CD615A4" w14:textId="2E927282" w:rsidR="00C7212A" w:rsidRPr="0084081F" w:rsidRDefault="00750938" w:rsidP="0084081F">
            <w:pPr>
              <w:spacing w:after="0"/>
              <w:jc w:val="center"/>
              <w:rPr>
                <w:rFonts w:ascii="Times New Roman" w:eastAsia="Times New Roman" w:hAnsi="Times New Roman" w:cs="Times New Roman"/>
                <w:sz w:val="24"/>
                <w:szCs w:val="24"/>
                <w:lang w:eastAsia="ru-RU"/>
              </w:rPr>
            </w:pPr>
            <w:r w:rsidRPr="00750938">
              <w:rPr>
                <w:rFonts w:ascii="Times New Roman" w:eastAsia="Times New Roman" w:hAnsi="Times New Roman" w:cs="Times New Roman"/>
                <w:sz w:val="24"/>
                <w:szCs w:val="24"/>
                <w:lang w:eastAsia="ru-RU"/>
              </w:rPr>
              <w:t>1,4</w:t>
            </w:r>
          </w:p>
        </w:tc>
        <w:tc>
          <w:tcPr>
            <w:tcW w:w="0" w:type="auto"/>
            <w:vAlign w:val="center"/>
          </w:tcPr>
          <w:p w14:paraId="23AE82B5" w14:textId="14296ED9" w:rsidR="00C7212A" w:rsidRPr="0084081F" w:rsidRDefault="00E90752" w:rsidP="0084081F">
            <w:pPr>
              <w:spacing w:after="0"/>
              <w:jc w:val="center"/>
              <w:rPr>
                <w:rFonts w:ascii="Times New Roman" w:eastAsia="Times New Roman" w:hAnsi="Times New Roman" w:cs="Times New Roman"/>
                <w:sz w:val="24"/>
                <w:szCs w:val="24"/>
                <w:lang w:eastAsia="ru-RU"/>
              </w:rPr>
            </w:pPr>
            <w:r w:rsidRPr="00E90752">
              <w:rPr>
                <w:rFonts w:ascii="Times New Roman" w:eastAsia="Times New Roman" w:hAnsi="Times New Roman" w:cs="Times New Roman"/>
                <w:sz w:val="24"/>
                <w:szCs w:val="24"/>
                <w:lang w:eastAsia="ru-RU"/>
              </w:rPr>
              <w:t>1,4</w:t>
            </w:r>
          </w:p>
        </w:tc>
        <w:tc>
          <w:tcPr>
            <w:tcW w:w="0" w:type="auto"/>
            <w:vAlign w:val="center"/>
          </w:tcPr>
          <w:p w14:paraId="3CB4A163" w14:textId="77777777" w:rsidR="00C7212A" w:rsidRPr="0084081F" w:rsidRDefault="00C7212A" w:rsidP="0084081F">
            <w:pPr>
              <w:spacing w:after="0"/>
              <w:jc w:val="center"/>
              <w:rPr>
                <w:rFonts w:ascii="Times New Roman" w:eastAsia="Times New Roman" w:hAnsi="Times New Roman" w:cs="Times New Roman"/>
                <w:sz w:val="24"/>
                <w:szCs w:val="24"/>
                <w:lang w:eastAsia="ru-RU"/>
              </w:rPr>
            </w:pPr>
            <w:r w:rsidRPr="0084081F">
              <w:rPr>
                <w:rFonts w:ascii="Times New Roman" w:hAnsi="Times New Roman" w:cs="Times New Roman"/>
                <w:sz w:val="24"/>
                <w:szCs w:val="24"/>
              </w:rPr>
              <w:t>-</w:t>
            </w:r>
          </w:p>
        </w:tc>
      </w:tr>
      <w:tr w:rsidR="00C7212A" w:rsidRPr="0084081F" w14:paraId="535C9563" w14:textId="77777777" w:rsidTr="00B51B90">
        <w:trPr>
          <w:jc w:val="center"/>
        </w:trPr>
        <w:tc>
          <w:tcPr>
            <w:tcW w:w="0" w:type="auto"/>
          </w:tcPr>
          <w:p w14:paraId="32CFB8ED" w14:textId="77777777" w:rsidR="00C7212A" w:rsidRPr="0084081F" w:rsidRDefault="00C7212A" w:rsidP="0084081F">
            <w:pPr>
              <w:spacing w:after="0"/>
              <w:jc w:val="center"/>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5</w:t>
            </w:r>
          </w:p>
        </w:tc>
        <w:tc>
          <w:tcPr>
            <w:tcW w:w="0" w:type="auto"/>
          </w:tcPr>
          <w:p w14:paraId="65F61B1C" w14:textId="77777777" w:rsidR="00C7212A" w:rsidRPr="0084081F" w:rsidRDefault="00C7212A" w:rsidP="0084081F">
            <w:pPr>
              <w:spacing w:after="0"/>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Земли лесного фонда</w:t>
            </w:r>
          </w:p>
        </w:tc>
        <w:tc>
          <w:tcPr>
            <w:tcW w:w="0" w:type="auto"/>
            <w:vAlign w:val="center"/>
          </w:tcPr>
          <w:p w14:paraId="2D7AF829" w14:textId="2110F2FE" w:rsidR="00C7212A" w:rsidRPr="0084081F" w:rsidRDefault="00750938" w:rsidP="0084081F">
            <w:pPr>
              <w:spacing w:after="0"/>
              <w:jc w:val="center"/>
              <w:rPr>
                <w:rFonts w:ascii="Times New Roman" w:eastAsia="Times New Roman" w:hAnsi="Times New Roman" w:cs="Times New Roman"/>
                <w:sz w:val="24"/>
                <w:szCs w:val="24"/>
                <w:lang w:eastAsia="ru-RU"/>
              </w:rPr>
            </w:pPr>
            <w:r w:rsidRPr="00750938">
              <w:rPr>
                <w:rFonts w:ascii="Times New Roman" w:eastAsia="Times New Roman" w:hAnsi="Times New Roman" w:cs="Times New Roman"/>
                <w:sz w:val="24"/>
                <w:szCs w:val="24"/>
                <w:lang w:eastAsia="ru-RU"/>
              </w:rPr>
              <w:t>1012,9</w:t>
            </w:r>
          </w:p>
        </w:tc>
        <w:tc>
          <w:tcPr>
            <w:tcW w:w="0" w:type="auto"/>
            <w:vAlign w:val="center"/>
          </w:tcPr>
          <w:p w14:paraId="4637A0B2" w14:textId="43880247" w:rsidR="00C7212A" w:rsidRPr="0084081F" w:rsidRDefault="00E90752" w:rsidP="0084081F">
            <w:pPr>
              <w:spacing w:after="0"/>
              <w:jc w:val="center"/>
              <w:rPr>
                <w:rFonts w:ascii="Times New Roman" w:eastAsia="Times New Roman" w:hAnsi="Times New Roman" w:cs="Times New Roman"/>
                <w:sz w:val="24"/>
                <w:szCs w:val="24"/>
                <w:lang w:eastAsia="ru-RU"/>
              </w:rPr>
            </w:pPr>
            <w:r w:rsidRPr="00E90752">
              <w:rPr>
                <w:rFonts w:ascii="Times New Roman" w:eastAsia="Times New Roman" w:hAnsi="Times New Roman" w:cs="Times New Roman"/>
                <w:sz w:val="24"/>
                <w:szCs w:val="24"/>
                <w:lang w:eastAsia="ru-RU"/>
              </w:rPr>
              <w:t>1012,9</w:t>
            </w:r>
          </w:p>
        </w:tc>
        <w:tc>
          <w:tcPr>
            <w:tcW w:w="0" w:type="auto"/>
            <w:vAlign w:val="center"/>
          </w:tcPr>
          <w:p w14:paraId="6C0693AF" w14:textId="77777777" w:rsidR="00C7212A" w:rsidRPr="0084081F" w:rsidRDefault="00C7212A" w:rsidP="0084081F">
            <w:pPr>
              <w:spacing w:after="0"/>
              <w:jc w:val="center"/>
              <w:rPr>
                <w:rFonts w:ascii="Times New Roman" w:eastAsia="Times New Roman" w:hAnsi="Times New Roman" w:cs="Times New Roman"/>
                <w:sz w:val="24"/>
                <w:szCs w:val="24"/>
                <w:lang w:eastAsia="ru-RU"/>
              </w:rPr>
            </w:pPr>
            <w:r w:rsidRPr="0084081F">
              <w:rPr>
                <w:rFonts w:ascii="Times New Roman" w:hAnsi="Times New Roman" w:cs="Times New Roman"/>
                <w:sz w:val="24"/>
                <w:szCs w:val="24"/>
              </w:rPr>
              <w:t>-</w:t>
            </w:r>
          </w:p>
        </w:tc>
      </w:tr>
      <w:tr w:rsidR="00C7212A" w:rsidRPr="0084081F" w14:paraId="550A053B" w14:textId="77777777" w:rsidTr="00B51B90">
        <w:trPr>
          <w:jc w:val="center"/>
        </w:trPr>
        <w:tc>
          <w:tcPr>
            <w:tcW w:w="0" w:type="auto"/>
          </w:tcPr>
          <w:p w14:paraId="21DBD7B3" w14:textId="77777777" w:rsidR="00C7212A" w:rsidRPr="0084081F" w:rsidRDefault="00C7212A" w:rsidP="0084081F">
            <w:pPr>
              <w:spacing w:after="0"/>
              <w:jc w:val="center"/>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6</w:t>
            </w:r>
          </w:p>
        </w:tc>
        <w:tc>
          <w:tcPr>
            <w:tcW w:w="0" w:type="auto"/>
          </w:tcPr>
          <w:p w14:paraId="09EEB49D" w14:textId="77777777" w:rsidR="00C7212A" w:rsidRPr="0084081F" w:rsidRDefault="00C7212A" w:rsidP="0084081F">
            <w:pPr>
              <w:spacing w:after="0"/>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Земли водного фонда</w:t>
            </w:r>
          </w:p>
        </w:tc>
        <w:tc>
          <w:tcPr>
            <w:tcW w:w="0" w:type="auto"/>
            <w:vAlign w:val="center"/>
          </w:tcPr>
          <w:p w14:paraId="2593A28F" w14:textId="77777777" w:rsidR="00C7212A" w:rsidRPr="0084081F" w:rsidRDefault="00C7212A" w:rsidP="0084081F">
            <w:pPr>
              <w:spacing w:after="0"/>
              <w:jc w:val="center"/>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44,4</w:t>
            </w:r>
          </w:p>
        </w:tc>
        <w:tc>
          <w:tcPr>
            <w:tcW w:w="0" w:type="auto"/>
            <w:vAlign w:val="center"/>
          </w:tcPr>
          <w:p w14:paraId="685A0ED3" w14:textId="1E45D880" w:rsidR="00C7212A" w:rsidRPr="0084081F" w:rsidRDefault="00E90752" w:rsidP="0084081F">
            <w:pPr>
              <w:spacing w:after="0"/>
              <w:jc w:val="center"/>
              <w:rPr>
                <w:rFonts w:ascii="Times New Roman" w:eastAsia="Times New Roman" w:hAnsi="Times New Roman" w:cs="Times New Roman"/>
                <w:sz w:val="24"/>
                <w:szCs w:val="24"/>
                <w:lang w:eastAsia="ru-RU"/>
              </w:rPr>
            </w:pPr>
            <w:r w:rsidRPr="00E90752">
              <w:rPr>
                <w:rFonts w:ascii="Times New Roman" w:eastAsia="Times New Roman" w:hAnsi="Times New Roman" w:cs="Times New Roman"/>
                <w:sz w:val="24"/>
                <w:szCs w:val="24"/>
                <w:lang w:eastAsia="ru-RU"/>
              </w:rPr>
              <w:t>44,4</w:t>
            </w:r>
          </w:p>
        </w:tc>
        <w:tc>
          <w:tcPr>
            <w:tcW w:w="0" w:type="auto"/>
            <w:vAlign w:val="center"/>
          </w:tcPr>
          <w:p w14:paraId="726CDA92" w14:textId="77777777" w:rsidR="00C7212A" w:rsidRPr="0084081F" w:rsidRDefault="00C7212A" w:rsidP="0084081F">
            <w:pPr>
              <w:spacing w:after="0"/>
              <w:jc w:val="center"/>
              <w:rPr>
                <w:rFonts w:ascii="Times New Roman" w:eastAsia="Times New Roman" w:hAnsi="Times New Roman" w:cs="Times New Roman"/>
                <w:sz w:val="24"/>
                <w:szCs w:val="24"/>
                <w:lang w:eastAsia="ru-RU"/>
              </w:rPr>
            </w:pPr>
            <w:r w:rsidRPr="0084081F">
              <w:rPr>
                <w:rFonts w:ascii="Times New Roman" w:hAnsi="Times New Roman" w:cs="Times New Roman"/>
                <w:sz w:val="24"/>
                <w:szCs w:val="24"/>
              </w:rPr>
              <w:t>-</w:t>
            </w:r>
          </w:p>
        </w:tc>
      </w:tr>
      <w:tr w:rsidR="00C7212A" w:rsidRPr="0084081F" w14:paraId="504F5239" w14:textId="77777777" w:rsidTr="00B51B90">
        <w:trPr>
          <w:jc w:val="center"/>
        </w:trPr>
        <w:tc>
          <w:tcPr>
            <w:tcW w:w="0" w:type="auto"/>
          </w:tcPr>
          <w:p w14:paraId="7C777B60" w14:textId="77777777" w:rsidR="00C7212A" w:rsidRPr="0084081F" w:rsidRDefault="00C7212A" w:rsidP="0084081F">
            <w:pPr>
              <w:spacing w:after="0"/>
              <w:jc w:val="center"/>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7</w:t>
            </w:r>
          </w:p>
        </w:tc>
        <w:tc>
          <w:tcPr>
            <w:tcW w:w="0" w:type="auto"/>
          </w:tcPr>
          <w:p w14:paraId="0EC51501" w14:textId="77777777" w:rsidR="00C7212A" w:rsidRPr="0084081F" w:rsidRDefault="00C7212A" w:rsidP="0084081F">
            <w:pPr>
              <w:spacing w:after="0"/>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Земли запаса</w:t>
            </w:r>
          </w:p>
        </w:tc>
        <w:tc>
          <w:tcPr>
            <w:tcW w:w="0" w:type="auto"/>
            <w:vAlign w:val="center"/>
          </w:tcPr>
          <w:p w14:paraId="39C375E5" w14:textId="77777777" w:rsidR="00C7212A" w:rsidRPr="0084081F" w:rsidRDefault="00C7212A" w:rsidP="0084081F">
            <w:pPr>
              <w:spacing w:after="0"/>
              <w:jc w:val="center"/>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21,1</w:t>
            </w:r>
          </w:p>
        </w:tc>
        <w:tc>
          <w:tcPr>
            <w:tcW w:w="0" w:type="auto"/>
            <w:vAlign w:val="center"/>
          </w:tcPr>
          <w:p w14:paraId="6D426DE5" w14:textId="1604FAE3" w:rsidR="00C7212A" w:rsidRPr="0084081F" w:rsidRDefault="00E90752" w:rsidP="0084081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w:t>
            </w:r>
          </w:p>
        </w:tc>
        <w:tc>
          <w:tcPr>
            <w:tcW w:w="0" w:type="auto"/>
            <w:vAlign w:val="center"/>
          </w:tcPr>
          <w:p w14:paraId="284092E0" w14:textId="77777777" w:rsidR="00C7212A" w:rsidRPr="0084081F" w:rsidRDefault="00C7212A" w:rsidP="0084081F">
            <w:pPr>
              <w:spacing w:after="0"/>
              <w:jc w:val="center"/>
              <w:rPr>
                <w:rFonts w:ascii="Times New Roman" w:eastAsia="Times New Roman" w:hAnsi="Times New Roman" w:cs="Times New Roman"/>
                <w:sz w:val="24"/>
                <w:szCs w:val="24"/>
                <w:lang w:eastAsia="ru-RU"/>
              </w:rPr>
            </w:pPr>
            <w:r w:rsidRPr="0084081F">
              <w:rPr>
                <w:rFonts w:ascii="Times New Roman" w:hAnsi="Times New Roman" w:cs="Times New Roman"/>
                <w:sz w:val="24"/>
                <w:szCs w:val="24"/>
              </w:rPr>
              <w:t>-</w:t>
            </w:r>
          </w:p>
        </w:tc>
      </w:tr>
      <w:tr w:rsidR="00C7212A" w:rsidRPr="00073E19" w14:paraId="60D81A51" w14:textId="77777777" w:rsidTr="00B51B90">
        <w:trPr>
          <w:jc w:val="center"/>
        </w:trPr>
        <w:tc>
          <w:tcPr>
            <w:tcW w:w="0" w:type="auto"/>
          </w:tcPr>
          <w:p w14:paraId="0E122D0D" w14:textId="77777777" w:rsidR="00C7212A" w:rsidRPr="0084081F" w:rsidRDefault="00C7212A" w:rsidP="0084081F">
            <w:pPr>
              <w:spacing w:after="0"/>
              <w:jc w:val="center"/>
              <w:rPr>
                <w:rFonts w:ascii="Times New Roman" w:eastAsia="Times New Roman" w:hAnsi="Times New Roman" w:cs="Times New Roman"/>
                <w:sz w:val="24"/>
                <w:szCs w:val="24"/>
                <w:lang w:eastAsia="ru-RU"/>
              </w:rPr>
            </w:pPr>
          </w:p>
        </w:tc>
        <w:tc>
          <w:tcPr>
            <w:tcW w:w="0" w:type="auto"/>
          </w:tcPr>
          <w:p w14:paraId="6A57051E" w14:textId="77777777" w:rsidR="00C7212A" w:rsidRPr="0084081F" w:rsidRDefault="00C7212A" w:rsidP="0084081F">
            <w:pPr>
              <w:spacing w:after="0"/>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Итого по области</w:t>
            </w:r>
          </w:p>
        </w:tc>
        <w:tc>
          <w:tcPr>
            <w:tcW w:w="0" w:type="auto"/>
            <w:vAlign w:val="center"/>
          </w:tcPr>
          <w:p w14:paraId="276C2EFC" w14:textId="77777777" w:rsidR="00C7212A" w:rsidRPr="0084081F" w:rsidRDefault="00C7212A" w:rsidP="0084081F">
            <w:pPr>
              <w:spacing w:after="0"/>
              <w:jc w:val="center"/>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2143,7</w:t>
            </w:r>
          </w:p>
        </w:tc>
        <w:tc>
          <w:tcPr>
            <w:tcW w:w="0" w:type="auto"/>
            <w:vAlign w:val="center"/>
          </w:tcPr>
          <w:p w14:paraId="20D5CF9E" w14:textId="74126C17" w:rsidR="00C7212A" w:rsidRPr="0084081F" w:rsidRDefault="00E90752" w:rsidP="0084081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2143,7</w:t>
            </w:r>
          </w:p>
        </w:tc>
        <w:tc>
          <w:tcPr>
            <w:tcW w:w="0" w:type="auto"/>
          </w:tcPr>
          <w:p w14:paraId="728B30B2" w14:textId="77777777" w:rsidR="00C7212A" w:rsidRPr="0084081F" w:rsidRDefault="00C7212A" w:rsidP="0084081F">
            <w:pPr>
              <w:spacing w:after="0"/>
              <w:jc w:val="center"/>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w:t>
            </w:r>
          </w:p>
        </w:tc>
      </w:tr>
    </w:tbl>
    <w:p w14:paraId="5D7686CA" w14:textId="77777777" w:rsidR="001431A6" w:rsidRPr="00073E19" w:rsidRDefault="001431A6" w:rsidP="00EF13F4">
      <w:pPr>
        <w:spacing w:after="0"/>
        <w:ind w:firstLine="709"/>
        <w:rPr>
          <w:rFonts w:ascii="Times New Roman" w:eastAsia="Times New Roman" w:hAnsi="Times New Roman" w:cs="Times New Roman"/>
          <w:sz w:val="24"/>
          <w:szCs w:val="24"/>
          <w:highlight w:val="yellow"/>
          <w:lang w:eastAsia="ru-RU"/>
        </w:rPr>
      </w:pPr>
    </w:p>
    <w:p w14:paraId="2110E799" w14:textId="77777777" w:rsidR="001431A6" w:rsidRPr="0084081F" w:rsidRDefault="001431A6" w:rsidP="00EF13F4">
      <w:pPr>
        <w:spacing w:after="0"/>
        <w:ind w:firstLine="709"/>
        <w:jc w:val="center"/>
        <w:rPr>
          <w:rFonts w:ascii="Times New Roman" w:eastAsia="Times New Roman" w:hAnsi="Times New Roman" w:cs="Times New Roman"/>
          <w:b/>
          <w:sz w:val="24"/>
          <w:szCs w:val="24"/>
          <w:lang w:eastAsia="ru-RU"/>
        </w:rPr>
      </w:pPr>
      <w:r w:rsidRPr="0084081F">
        <w:rPr>
          <w:rFonts w:ascii="Times New Roman" w:eastAsia="Times New Roman" w:hAnsi="Times New Roman" w:cs="Times New Roman"/>
          <w:b/>
          <w:sz w:val="24"/>
          <w:szCs w:val="24"/>
          <w:lang w:eastAsia="ru-RU"/>
        </w:rPr>
        <w:t>Земли сельскохозяйственного назначения</w:t>
      </w:r>
    </w:p>
    <w:p w14:paraId="2091AB15" w14:textId="6433DBEB" w:rsidR="001431A6" w:rsidRPr="0084081F" w:rsidRDefault="00E90752" w:rsidP="00EF13F4">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января 2026</w:t>
      </w:r>
      <w:r w:rsidR="001431A6" w:rsidRPr="0084081F">
        <w:rPr>
          <w:rFonts w:ascii="Times New Roman" w:eastAsia="Times New Roman" w:hAnsi="Times New Roman" w:cs="Times New Roman"/>
          <w:sz w:val="24"/>
          <w:szCs w:val="24"/>
          <w:lang w:eastAsia="ru-RU"/>
        </w:rPr>
        <w:t xml:space="preserve"> года общая площадь земель сельскохозяйственного назначения составляет </w:t>
      </w:r>
      <w:r>
        <w:rPr>
          <w:rFonts w:ascii="Times New Roman" w:eastAsia="Times New Roman" w:hAnsi="Times New Roman" w:cs="Times New Roman"/>
          <w:bCs/>
          <w:sz w:val="24"/>
          <w:szCs w:val="24"/>
          <w:lang w:eastAsia="ru-RU"/>
        </w:rPr>
        <w:t>866,2</w:t>
      </w:r>
      <w:r w:rsidR="001431A6" w:rsidRPr="0084081F">
        <w:rPr>
          <w:rFonts w:ascii="Times New Roman" w:eastAsia="Times New Roman" w:hAnsi="Times New Roman" w:cs="Times New Roman"/>
          <w:bCs/>
          <w:sz w:val="24"/>
          <w:szCs w:val="24"/>
          <w:lang w:eastAsia="ru-RU"/>
        </w:rPr>
        <w:t xml:space="preserve"> тыс. га</w:t>
      </w:r>
      <w:r w:rsidR="001431A6" w:rsidRPr="0084081F">
        <w:rPr>
          <w:rFonts w:ascii="Times New Roman" w:eastAsia="Times New Roman" w:hAnsi="Times New Roman" w:cs="Times New Roman"/>
          <w:sz w:val="24"/>
          <w:szCs w:val="24"/>
          <w:lang w:eastAsia="ru-RU"/>
        </w:rPr>
        <w:t>. Основную часть составляют сельскохозяйственные угодья.</w:t>
      </w:r>
    </w:p>
    <w:p w14:paraId="7B713AF4" w14:textId="7C9A23F5" w:rsidR="001431A6" w:rsidRPr="00073E19" w:rsidRDefault="001431A6" w:rsidP="00EF13F4">
      <w:pPr>
        <w:spacing w:after="0"/>
        <w:ind w:firstLine="709"/>
        <w:jc w:val="both"/>
        <w:rPr>
          <w:rFonts w:ascii="Times New Roman" w:eastAsia="Times New Roman" w:hAnsi="Times New Roman" w:cs="Times New Roman"/>
          <w:sz w:val="24"/>
          <w:szCs w:val="24"/>
          <w:highlight w:val="yellow"/>
          <w:lang w:eastAsia="ru-RU"/>
        </w:rPr>
      </w:pPr>
      <w:r w:rsidRPr="00073E19">
        <w:rPr>
          <w:rFonts w:ascii="Times New Roman" w:eastAsia="Times New Roman" w:hAnsi="Times New Roman" w:cs="Times New Roman"/>
          <w:noProof/>
          <w:sz w:val="24"/>
          <w:szCs w:val="24"/>
          <w:highlight w:val="yellow"/>
          <w:lang w:eastAsia="ru-RU"/>
        </w:rPr>
        <w:drawing>
          <wp:inline distT="0" distB="0" distL="0" distR="0" wp14:anchorId="40626EF5" wp14:editId="438B6B70">
            <wp:extent cx="4770783" cy="2957830"/>
            <wp:effectExtent l="0" t="0" r="10795" b="1397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DB177FD" w14:textId="77777777" w:rsidR="001431A6" w:rsidRPr="0084081F" w:rsidRDefault="001431A6" w:rsidP="00EF13F4">
      <w:pPr>
        <w:keepNext/>
        <w:spacing w:after="0"/>
        <w:ind w:firstLine="709"/>
        <w:jc w:val="center"/>
        <w:outlineLvl w:val="2"/>
        <w:rPr>
          <w:rFonts w:ascii="Times New Roman" w:eastAsia="Times New Roman" w:hAnsi="Times New Roman" w:cs="Times New Roman"/>
          <w:b/>
          <w:bCs/>
          <w:sz w:val="24"/>
          <w:szCs w:val="24"/>
          <w:lang w:eastAsia="ru-RU"/>
        </w:rPr>
      </w:pPr>
      <w:r w:rsidRPr="0084081F">
        <w:rPr>
          <w:rFonts w:ascii="Times New Roman" w:eastAsia="Times New Roman" w:hAnsi="Times New Roman" w:cs="Times New Roman"/>
          <w:b/>
          <w:bCs/>
          <w:sz w:val="24"/>
          <w:szCs w:val="24"/>
          <w:lang w:eastAsia="ru-RU"/>
        </w:rPr>
        <w:lastRenderedPageBreak/>
        <w:t>Распределение земельного фонда по угодьям</w:t>
      </w:r>
    </w:p>
    <w:p w14:paraId="56A5789C" w14:textId="77777777" w:rsidR="0084081F" w:rsidRPr="0084081F" w:rsidRDefault="0084081F" w:rsidP="00EF13F4">
      <w:pPr>
        <w:keepNext/>
        <w:spacing w:after="0"/>
        <w:ind w:firstLine="709"/>
        <w:jc w:val="center"/>
        <w:outlineLvl w:val="2"/>
        <w:rPr>
          <w:rFonts w:ascii="Times New Roman" w:eastAsia="Times New Roman" w:hAnsi="Times New Roman" w:cs="Times New Roman"/>
          <w:b/>
          <w:bCs/>
          <w:sz w:val="24"/>
          <w:szCs w:val="24"/>
          <w:lang w:eastAsia="ru-RU"/>
        </w:rPr>
      </w:pPr>
    </w:p>
    <w:p w14:paraId="7C551FCA" w14:textId="12344751" w:rsidR="001431A6" w:rsidRPr="0084081F" w:rsidRDefault="001431A6" w:rsidP="00EF13F4">
      <w:pPr>
        <w:keepNext/>
        <w:spacing w:after="0"/>
        <w:ind w:firstLine="709"/>
        <w:jc w:val="both"/>
        <w:outlineLvl w:val="2"/>
        <w:rPr>
          <w:rFonts w:ascii="Times New Roman" w:eastAsia="Times New Roman" w:hAnsi="Times New Roman" w:cs="Times New Roman"/>
          <w:bCs/>
          <w:sz w:val="24"/>
          <w:szCs w:val="24"/>
          <w:lang w:eastAsia="ru-RU"/>
        </w:rPr>
      </w:pPr>
      <w:r w:rsidRPr="0084081F">
        <w:rPr>
          <w:rFonts w:ascii="Times New Roman" w:eastAsia="Times New Roman" w:hAnsi="Times New Roman" w:cs="Times New Roman"/>
          <w:bCs/>
          <w:sz w:val="24"/>
          <w:szCs w:val="24"/>
          <w:lang w:eastAsia="ru-RU"/>
        </w:rPr>
        <w:t>Земельные угодья, являющиеся основным элементом государственного учета земель, подразделяются на сельскохозяйственные и несельскохозяйственные. К сельскохозяйственным угодьям отнесены: пашня, залежь, сенокосы, пастбища и многолетние насаждения; к несельскохозяйственным угодьям</w:t>
      </w:r>
      <w:r w:rsidR="0007626F">
        <w:rPr>
          <w:rFonts w:ascii="Times New Roman" w:eastAsia="Times New Roman" w:hAnsi="Times New Roman" w:cs="Times New Roman"/>
          <w:bCs/>
          <w:sz w:val="24"/>
          <w:szCs w:val="24"/>
          <w:lang w:eastAsia="ru-RU"/>
        </w:rPr>
        <w:t xml:space="preserve"> - </w:t>
      </w:r>
      <w:r w:rsidRPr="0084081F">
        <w:rPr>
          <w:rFonts w:ascii="Times New Roman" w:eastAsia="Times New Roman" w:hAnsi="Times New Roman" w:cs="Times New Roman"/>
          <w:bCs/>
          <w:sz w:val="24"/>
          <w:szCs w:val="24"/>
          <w:lang w:eastAsia="ru-RU"/>
        </w:rPr>
        <w:t>земли под водой, включая болота, лесные площади и земли под лесными насаждениями, земли застройки, земли под дорогами, нарушенные земли, прочие земли (овраги, пески и т.п.).</w:t>
      </w:r>
    </w:p>
    <w:p w14:paraId="68B18463" w14:textId="7DEEBDEB" w:rsidR="001431A6" w:rsidRPr="0084081F" w:rsidRDefault="001431A6" w:rsidP="00EF13F4">
      <w:pPr>
        <w:keepNext/>
        <w:spacing w:after="0"/>
        <w:ind w:firstLine="709"/>
        <w:jc w:val="both"/>
        <w:outlineLvl w:val="2"/>
        <w:rPr>
          <w:rFonts w:ascii="Times New Roman" w:eastAsia="Times New Roman" w:hAnsi="Times New Roman" w:cs="Times New Roman"/>
          <w:bCs/>
          <w:sz w:val="24"/>
          <w:szCs w:val="24"/>
          <w:lang w:eastAsia="ru-RU"/>
        </w:rPr>
      </w:pPr>
      <w:r w:rsidRPr="0084081F">
        <w:rPr>
          <w:rFonts w:ascii="Times New Roman" w:eastAsia="Times New Roman" w:hAnsi="Times New Roman" w:cs="Times New Roman"/>
          <w:bCs/>
          <w:sz w:val="24"/>
          <w:szCs w:val="24"/>
          <w:lang w:eastAsia="ru-RU"/>
        </w:rPr>
        <w:t>Из общей площади земель Ивановской области 820,3 тыс. га (38%) составляют сельскохозяйственные угодья, из них 565,0 тыс. га</w:t>
      </w:r>
      <w:r w:rsidR="0007626F">
        <w:rPr>
          <w:rFonts w:ascii="Times New Roman" w:eastAsia="Times New Roman" w:hAnsi="Times New Roman" w:cs="Times New Roman"/>
          <w:bCs/>
          <w:sz w:val="24"/>
          <w:szCs w:val="24"/>
          <w:lang w:eastAsia="ru-RU"/>
        </w:rPr>
        <w:t xml:space="preserve"> - </w:t>
      </w:r>
      <w:r w:rsidRPr="0084081F">
        <w:rPr>
          <w:rFonts w:ascii="Times New Roman" w:eastAsia="Times New Roman" w:hAnsi="Times New Roman" w:cs="Times New Roman"/>
          <w:bCs/>
          <w:sz w:val="24"/>
          <w:szCs w:val="24"/>
          <w:lang w:eastAsia="ru-RU"/>
        </w:rPr>
        <w:t>пашня (69%). На долю несельскохозяйственных угодий приходится 1323,4 тыс. га (62 %).</w:t>
      </w:r>
    </w:p>
    <w:p w14:paraId="5EC90CB4" w14:textId="047968FF" w:rsidR="00C17388" w:rsidRPr="001B1F39" w:rsidRDefault="001431A6" w:rsidP="001B1F39">
      <w:pPr>
        <w:keepNext/>
        <w:spacing w:after="0"/>
        <w:ind w:firstLine="709"/>
        <w:jc w:val="both"/>
        <w:outlineLvl w:val="2"/>
        <w:rPr>
          <w:rFonts w:ascii="Times New Roman" w:eastAsia="Times New Roman" w:hAnsi="Times New Roman" w:cs="Times New Roman"/>
          <w:bCs/>
          <w:sz w:val="24"/>
          <w:szCs w:val="24"/>
          <w:lang w:eastAsia="ru-RU"/>
        </w:rPr>
      </w:pPr>
      <w:r w:rsidRPr="00D522E0">
        <w:rPr>
          <w:rFonts w:ascii="Times New Roman" w:eastAsia="Times New Roman" w:hAnsi="Times New Roman" w:cs="Times New Roman"/>
          <w:bCs/>
          <w:sz w:val="24"/>
          <w:szCs w:val="24"/>
          <w:lang w:eastAsia="ru-RU"/>
        </w:rPr>
        <w:t>Структура земель Ивановской области по угодьям и динамика их изменений приведена в таблице 6.6.</w:t>
      </w:r>
      <w:r w:rsidRPr="0084081F">
        <w:rPr>
          <w:rFonts w:ascii="Times New Roman" w:eastAsia="Times New Roman" w:hAnsi="Times New Roman" w:cs="Times New Roman"/>
          <w:bCs/>
          <w:sz w:val="24"/>
          <w:szCs w:val="24"/>
          <w:lang w:eastAsia="ru-RU"/>
        </w:rPr>
        <w:t xml:space="preserve"> </w:t>
      </w:r>
    </w:p>
    <w:p w14:paraId="69CC80AD" w14:textId="77777777" w:rsidR="005A4D79" w:rsidRPr="00073E19" w:rsidRDefault="005A4D79" w:rsidP="001B1F39">
      <w:pPr>
        <w:spacing w:after="0"/>
        <w:rPr>
          <w:rFonts w:ascii="Times New Roman" w:eastAsia="Times New Roman" w:hAnsi="Times New Roman" w:cs="Times New Roman"/>
          <w:b/>
          <w:sz w:val="24"/>
          <w:szCs w:val="20"/>
          <w:highlight w:val="yellow"/>
          <w:lang w:eastAsia="ru-RU"/>
        </w:rPr>
        <w:sectPr w:rsidR="005A4D79" w:rsidRPr="00073E19" w:rsidSect="009D0CE5">
          <w:pgSz w:w="11906" w:h="16838"/>
          <w:pgMar w:top="1134" w:right="850" w:bottom="1134" w:left="1701" w:header="709" w:footer="709" w:gutter="0"/>
          <w:pgNumType w:start="73"/>
          <w:cols w:space="708"/>
          <w:docGrid w:linePitch="360"/>
        </w:sectPr>
      </w:pPr>
    </w:p>
    <w:p w14:paraId="3DB72381" w14:textId="77777777" w:rsidR="00D522E0" w:rsidRDefault="00D522E0" w:rsidP="001B1F39">
      <w:pPr>
        <w:spacing w:after="0"/>
        <w:rPr>
          <w:rFonts w:ascii="Times New Roman" w:eastAsia="Times New Roman" w:hAnsi="Times New Roman" w:cs="Times New Roman"/>
          <w:b/>
          <w:sz w:val="24"/>
          <w:szCs w:val="24"/>
          <w:lang w:eastAsia="ru-RU"/>
        </w:rPr>
      </w:pPr>
    </w:p>
    <w:p w14:paraId="2FAEC896" w14:textId="77777777" w:rsidR="00C17388" w:rsidRPr="0084081F" w:rsidRDefault="00C17388" w:rsidP="001B1F39">
      <w:pPr>
        <w:spacing w:after="0"/>
        <w:rPr>
          <w:rFonts w:ascii="Times New Roman" w:eastAsia="Times New Roman" w:hAnsi="Times New Roman" w:cs="Times New Roman"/>
          <w:b/>
          <w:sz w:val="24"/>
          <w:szCs w:val="24"/>
          <w:lang w:eastAsia="ru-RU"/>
        </w:rPr>
      </w:pPr>
      <w:r w:rsidRPr="00D522E0">
        <w:rPr>
          <w:rFonts w:ascii="Times New Roman" w:eastAsia="Times New Roman" w:hAnsi="Times New Roman" w:cs="Times New Roman"/>
          <w:b/>
          <w:sz w:val="24"/>
          <w:szCs w:val="24"/>
          <w:lang w:eastAsia="ru-RU"/>
        </w:rPr>
        <w:t>Структура земель по угодьям</w:t>
      </w:r>
      <w:r w:rsidRPr="0084081F">
        <w:rPr>
          <w:rFonts w:ascii="Times New Roman" w:eastAsia="Times New Roman" w:hAnsi="Times New Roman" w:cs="Times New Roman"/>
          <w:b/>
          <w:sz w:val="24"/>
          <w:szCs w:val="24"/>
          <w:lang w:eastAsia="ru-RU"/>
        </w:rPr>
        <w:t xml:space="preserve"> </w:t>
      </w:r>
    </w:p>
    <w:p w14:paraId="676F78DE" w14:textId="0D2E390A" w:rsidR="00C17388" w:rsidRDefault="00C17388" w:rsidP="00EF13F4">
      <w:pPr>
        <w:spacing w:after="0"/>
        <w:ind w:firstLine="709"/>
        <w:jc w:val="right"/>
        <w:rPr>
          <w:rFonts w:ascii="Times New Roman" w:eastAsia="Times New Roman" w:hAnsi="Times New Roman" w:cs="Times New Roman"/>
          <w:sz w:val="24"/>
          <w:szCs w:val="24"/>
          <w:lang w:eastAsia="ru-RU"/>
        </w:rPr>
      </w:pPr>
      <w:r w:rsidRPr="0084081F">
        <w:rPr>
          <w:rFonts w:ascii="Times New Roman" w:eastAsia="Times New Roman" w:hAnsi="Times New Roman" w:cs="Times New Roman"/>
          <w:sz w:val="24"/>
          <w:szCs w:val="24"/>
          <w:lang w:eastAsia="ru-RU"/>
        </w:rPr>
        <w:t>Таблица 6.6</w:t>
      </w:r>
      <w:r w:rsidR="005F054D">
        <w:rPr>
          <w:rFonts w:ascii="Times New Roman" w:eastAsia="Times New Roman" w:hAnsi="Times New Roman" w:cs="Times New Roman"/>
          <w:sz w:val="24"/>
          <w:szCs w:val="24"/>
          <w:lang w:eastAsia="ru-RU"/>
        </w:rPr>
        <w:t xml:space="preserve"> </w:t>
      </w:r>
      <w:r w:rsidRPr="0084081F">
        <w:rPr>
          <w:rFonts w:ascii="Times New Roman" w:eastAsia="Times New Roman" w:hAnsi="Times New Roman" w:cs="Times New Roman"/>
          <w:sz w:val="24"/>
          <w:szCs w:val="24"/>
          <w:lang w:eastAsia="ru-RU"/>
        </w:rPr>
        <w:t>(в тыс.</w:t>
      </w:r>
      <w:r w:rsidR="005F70AB" w:rsidRPr="0084081F">
        <w:rPr>
          <w:rFonts w:ascii="Times New Roman" w:eastAsia="Times New Roman" w:hAnsi="Times New Roman" w:cs="Times New Roman"/>
          <w:sz w:val="24"/>
          <w:szCs w:val="24"/>
          <w:lang w:eastAsia="ru-RU"/>
        </w:rPr>
        <w:t xml:space="preserve"> </w:t>
      </w:r>
      <w:r w:rsidRPr="0084081F">
        <w:rPr>
          <w:rFonts w:ascii="Times New Roman" w:eastAsia="Times New Roman" w:hAnsi="Times New Roman" w:cs="Times New Roman"/>
          <w:sz w:val="24"/>
          <w:szCs w:val="24"/>
          <w:lang w:eastAsia="ru-RU"/>
        </w:rPr>
        <w:t>га)</w:t>
      </w:r>
    </w:p>
    <w:tbl>
      <w:tblPr>
        <w:tblW w:w="0" w:type="auto"/>
        <w:jc w:val="center"/>
        <w:tblCellMar>
          <w:left w:w="0" w:type="dxa"/>
          <w:right w:w="0" w:type="dxa"/>
        </w:tblCellMar>
        <w:tblLook w:val="04A0" w:firstRow="1" w:lastRow="0" w:firstColumn="1" w:lastColumn="0" w:noHBand="0" w:noVBand="1"/>
      </w:tblPr>
      <w:tblGrid>
        <w:gridCol w:w="905"/>
        <w:gridCol w:w="269"/>
        <w:gridCol w:w="1865"/>
        <w:gridCol w:w="229"/>
        <w:gridCol w:w="658"/>
        <w:gridCol w:w="658"/>
        <w:gridCol w:w="662"/>
        <w:gridCol w:w="631"/>
        <w:gridCol w:w="646"/>
        <w:gridCol w:w="646"/>
        <w:gridCol w:w="758"/>
        <w:gridCol w:w="631"/>
        <w:gridCol w:w="813"/>
      </w:tblGrid>
      <w:tr w:rsidR="00D522E0" w:rsidRPr="00D522E0" w14:paraId="1E5ECCDE" w14:textId="77777777" w:rsidTr="00333219">
        <w:trPr>
          <w:trHeight w:val="252"/>
          <w:jc w:val="center"/>
        </w:trPr>
        <w:tc>
          <w:tcPr>
            <w:tcW w:w="1695" w:type="dxa"/>
            <w:tcBorders>
              <w:top w:val="single" w:sz="6" w:space="0" w:color="000000"/>
              <w:left w:val="single" w:sz="6" w:space="0" w:color="000000"/>
              <w:right w:val="single" w:sz="6" w:space="0" w:color="000000"/>
            </w:tcBorders>
            <w:noWrap/>
            <w:vAlign w:val="center"/>
            <w:hideMark/>
          </w:tcPr>
          <w:p w14:paraId="17D6D987"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495" w:type="dxa"/>
            <w:tcBorders>
              <w:top w:val="single" w:sz="6" w:space="0" w:color="000000"/>
              <w:left w:val="single" w:sz="6" w:space="0" w:color="000000"/>
              <w:right w:val="single" w:sz="6" w:space="0" w:color="000000"/>
            </w:tcBorders>
            <w:noWrap/>
            <w:vAlign w:val="center"/>
            <w:hideMark/>
          </w:tcPr>
          <w:p w14:paraId="2863C83E"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3510" w:type="dxa"/>
            <w:tcBorders>
              <w:top w:val="single" w:sz="6" w:space="0" w:color="000000"/>
              <w:left w:val="single" w:sz="6" w:space="0" w:color="000000"/>
              <w:right w:val="single" w:sz="6" w:space="0" w:color="000000"/>
            </w:tcBorders>
            <w:noWrap/>
            <w:vAlign w:val="center"/>
            <w:hideMark/>
          </w:tcPr>
          <w:p w14:paraId="1705AED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420" w:type="dxa"/>
            <w:tcBorders>
              <w:top w:val="single" w:sz="6" w:space="0" w:color="000000"/>
              <w:left w:val="single" w:sz="6" w:space="0" w:color="000000"/>
              <w:right w:val="single" w:sz="6" w:space="0" w:color="000000"/>
            </w:tcBorders>
            <w:noWrap/>
            <w:vAlign w:val="center"/>
            <w:hideMark/>
          </w:tcPr>
          <w:p w14:paraId="5011506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right w:val="single" w:sz="6" w:space="0" w:color="000000"/>
            </w:tcBorders>
            <w:noWrap/>
            <w:vAlign w:val="center"/>
            <w:hideMark/>
          </w:tcPr>
          <w:p w14:paraId="4346B1F9"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right w:val="single" w:sz="6" w:space="0" w:color="000000"/>
            </w:tcBorders>
            <w:noWrap/>
            <w:vAlign w:val="center"/>
            <w:hideMark/>
          </w:tcPr>
          <w:p w14:paraId="0A267188"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tcBorders>
            <w:noWrap/>
            <w:vAlign w:val="center"/>
            <w:hideMark/>
          </w:tcPr>
          <w:p w14:paraId="7FDE1A3C"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Прочие земли</w:t>
            </w:r>
          </w:p>
        </w:tc>
        <w:tc>
          <w:tcPr>
            <w:tcW w:w="1170" w:type="dxa"/>
            <w:tcBorders>
              <w:top w:val="single" w:sz="6" w:space="0" w:color="000000"/>
              <w:bottom w:val="single" w:sz="6" w:space="0" w:color="000000"/>
            </w:tcBorders>
            <w:noWrap/>
            <w:vAlign w:val="center"/>
            <w:hideMark/>
          </w:tcPr>
          <w:p w14:paraId="06A179F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bottom w:val="single" w:sz="6" w:space="0" w:color="000000"/>
            </w:tcBorders>
            <w:noWrap/>
            <w:vAlign w:val="center"/>
            <w:hideMark/>
          </w:tcPr>
          <w:p w14:paraId="7BD0D07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bottom w:val="single" w:sz="6" w:space="0" w:color="000000"/>
            </w:tcBorders>
            <w:noWrap/>
            <w:vAlign w:val="center"/>
            <w:hideMark/>
          </w:tcPr>
          <w:p w14:paraId="14DA805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bottom w:val="single" w:sz="6" w:space="0" w:color="000000"/>
            </w:tcBorders>
            <w:noWrap/>
            <w:vAlign w:val="center"/>
            <w:hideMark/>
          </w:tcPr>
          <w:p w14:paraId="1D7A1692"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bottom w:val="single" w:sz="6" w:space="0" w:color="000000"/>
              <w:right w:val="single" w:sz="6" w:space="0" w:color="000000"/>
            </w:tcBorders>
            <w:noWrap/>
            <w:vAlign w:val="center"/>
            <w:hideMark/>
          </w:tcPr>
          <w:p w14:paraId="6FC0A2C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515" w:type="dxa"/>
            <w:tcBorders>
              <w:top w:val="single" w:sz="6" w:space="0" w:color="000000"/>
              <w:left w:val="single" w:sz="6" w:space="0" w:color="000000"/>
              <w:right w:val="single" w:sz="6" w:space="0" w:color="000000"/>
            </w:tcBorders>
            <w:noWrap/>
            <w:vAlign w:val="center"/>
            <w:hideMark/>
          </w:tcPr>
          <w:p w14:paraId="4C31679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3A084016" w14:textId="77777777" w:rsidTr="00333219">
        <w:trPr>
          <w:trHeight w:val="252"/>
          <w:jc w:val="center"/>
        </w:trPr>
        <w:tc>
          <w:tcPr>
            <w:tcW w:w="1695" w:type="dxa"/>
            <w:tcBorders>
              <w:left w:val="single" w:sz="6" w:space="0" w:color="000000"/>
              <w:right w:val="single" w:sz="6" w:space="0" w:color="000000"/>
            </w:tcBorders>
            <w:noWrap/>
            <w:vAlign w:val="center"/>
            <w:hideMark/>
          </w:tcPr>
          <w:p w14:paraId="35E6140D"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Под дорогами</w:t>
            </w:r>
          </w:p>
        </w:tc>
        <w:tc>
          <w:tcPr>
            <w:tcW w:w="495" w:type="dxa"/>
            <w:tcBorders>
              <w:left w:val="single" w:sz="6" w:space="0" w:color="000000"/>
              <w:right w:val="single" w:sz="6" w:space="0" w:color="000000"/>
            </w:tcBorders>
            <w:noWrap/>
            <w:vAlign w:val="center"/>
            <w:hideMark/>
          </w:tcPr>
          <w:p w14:paraId="569C016D"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 xml:space="preserve">№№ </w:t>
            </w:r>
          </w:p>
        </w:tc>
        <w:tc>
          <w:tcPr>
            <w:tcW w:w="3510" w:type="dxa"/>
            <w:tcBorders>
              <w:left w:val="single" w:sz="6" w:space="0" w:color="000000"/>
              <w:right w:val="single" w:sz="6" w:space="0" w:color="000000"/>
            </w:tcBorders>
            <w:noWrap/>
            <w:vAlign w:val="center"/>
            <w:hideMark/>
          </w:tcPr>
          <w:p w14:paraId="39EF901C"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420" w:type="dxa"/>
            <w:tcBorders>
              <w:left w:val="single" w:sz="6" w:space="0" w:color="000000"/>
              <w:right w:val="single" w:sz="6" w:space="0" w:color="000000"/>
            </w:tcBorders>
            <w:noWrap/>
            <w:vAlign w:val="center"/>
            <w:hideMark/>
          </w:tcPr>
          <w:p w14:paraId="3678500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left w:val="single" w:sz="6" w:space="0" w:color="000000"/>
              <w:right w:val="single" w:sz="6" w:space="0" w:color="000000"/>
            </w:tcBorders>
            <w:noWrap/>
            <w:vAlign w:val="center"/>
            <w:hideMark/>
          </w:tcPr>
          <w:p w14:paraId="40A2C574"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1230" w:type="dxa"/>
            <w:tcBorders>
              <w:left w:val="single" w:sz="6" w:space="0" w:color="000000"/>
              <w:right w:val="single" w:sz="6" w:space="0" w:color="000000"/>
            </w:tcBorders>
            <w:noWrap/>
            <w:vAlign w:val="center"/>
            <w:hideMark/>
          </w:tcPr>
          <w:p w14:paraId="3F7DD3B9"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Нарушенные</w:t>
            </w:r>
          </w:p>
        </w:tc>
        <w:tc>
          <w:tcPr>
            <w:tcW w:w="1230" w:type="dxa"/>
            <w:tcBorders>
              <w:top w:val="single" w:sz="6" w:space="0" w:color="000000"/>
              <w:left w:val="single" w:sz="6" w:space="0" w:color="000000"/>
              <w:right w:val="single" w:sz="6" w:space="0" w:color="000000"/>
            </w:tcBorders>
            <w:noWrap/>
            <w:vAlign w:val="center"/>
            <w:hideMark/>
          </w:tcPr>
          <w:p w14:paraId="59303F37"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tcBorders>
            <w:noWrap/>
            <w:vAlign w:val="center"/>
            <w:hideMark/>
          </w:tcPr>
          <w:p w14:paraId="2AF6071C"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в том числе:</w:t>
            </w:r>
          </w:p>
        </w:tc>
        <w:tc>
          <w:tcPr>
            <w:tcW w:w="1200" w:type="dxa"/>
            <w:tcBorders>
              <w:top w:val="single" w:sz="6" w:space="0" w:color="000000"/>
              <w:bottom w:val="single" w:sz="6" w:space="0" w:color="000000"/>
            </w:tcBorders>
            <w:noWrap/>
            <w:vAlign w:val="center"/>
            <w:hideMark/>
          </w:tcPr>
          <w:p w14:paraId="3B7B86C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bottom w:val="single" w:sz="6" w:space="0" w:color="000000"/>
            </w:tcBorders>
            <w:noWrap/>
            <w:vAlign w:val="center"/>
            <w:hideMark/>
          </w:tcPr>
          <w:p w14:paraId="0CED5BD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bottom w:val="single" w:sz="6" w:space="0" w:color="000000"/>
            </w:tcBorders>
            <w:noWrap/>
            <w:vAlign w:val="center"/>
            <w:hideMark/>
          </w:tcPr>
          <w:p w14:paraId="08E892F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bottom w:val="single" w:sz="6" w:space="0" w:color="000000"/>
              <w:right w:val="single" w:sz="6" w:space="0" w:color="000000"/>
            </w:tcBorders>
            <w:noWrap/>
            <w:vAlign w:val="center"/>
            <w:hideMark/>
          </w:tcPr>
          <w:p w14:paraId="5D5A8AA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515" w:type="dxa"/>
            <w:tcBorders>
              <w:left w:val="single" w:sz="6" w:space="0" w:color="000000"/>
              <w:right w:val="single" w:sz="6" w:space="0" w:color="000000"/>
            </w:tcBorders>
            <w:noWrap/>
            <w:vAlign w:val="center"/>
            <w:hideMark/>
          </w:tcPr>
          <w:p w14:paraId="75863E12"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Из всех земель</w:t>
            </w:r>
          </w:p>
        </w:tc>
      </w:tr>
      <w:tr w:rsidR="00D522E0" w:rsidRPr="00D522E0" w14:paraId="3DF51FBB" w14:textId="77777777" w:rsidTr="00333219">
        <w:trPr>
          <w:trHeight w:val="252"/>
          <w:jc w:val="center"/>
        </w:trPr>
        <w:tc>
          <w:tcPr>
            <w:tcW w:w="1695" w:type="dxa"/>
            <w:tcBorders>
              <w:left w:val="single" w:sz="6" w:space="0" w:color="000000"/>
              <w:right w:val="single" w:sz="6" w:space="0" w:color="000000"/>
            </w:tcBorders>
            <w:noWrap/>
            <w:vAlign w:val="center"/>
            <w:hideMark/>
          </w:tcPr>
          <w:p w14:paraId="698F5618"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495" w:type="dxa"/>
            <w:tcBorders>
              <w:left w:val="single" w:sz="6" w:space="0" w:color="000000"/>
              <w:right w:val="single" w:sz="6" w:space="0" w:color="000000"/>
            </w:tcBorders>
            <w:noWrap/>
            <w:vAlign w:val="center"/>
            <w:hideMark/>
          </w:tcPr>
          <w:p w14:paraId="3AE6C936"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п/п</w:t>
            </w:r>
          </w:p>
        </w:tc>
        <w:tc>
          <w:tcPr>
            <w:tcW w:w="3510" w:type="dxa"/>
            <w:tcBorders>
              <w:left w:val="single" w:sz="6" w:space="0" w:color="000000"/>
              <w:right w:val="single" w:sz="6" w:space="0" w:color="000000"/>
            </w:tcBorders>
            <w:noWrap/>
            <w:vAlign w:val="center"/>
            <w:hideMark/>
          </w:tcPr>
          <w:p w14:paraId="42C1E513"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Категории земель</w:t>
            </w:r>
          </w:p>
        </w:tc>
        <w:tc>
          <w:tcPr>
            <w:tcW w:w="420" w:type="dxa"/>
            <w:tcBorders>
              <w:left w:val="single" w:sz="6" w:space="0" w:color="000000"/>
              <w:right w:val="single" w:sz="6" w:space="0" w:color="000000"/>
            </w:tcBorders>
            <w:noWrap/>
            <w:vAlign w:val="center"/>
            <w:hideMark/>
          </w:tcPr>
          <w:p w14:paraId="237DD62E"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МШ</w:t>
            </w:r>
          </w:p>
        </w:tc>
        <w:tc>
          <w:tcPr>
            <w:tcW w:w="1230" w:type="dxa"/>
            <w:tcBorders>
              <w:left w:val="single" w:sz="6" w:space="0" w:color="000000"/>
              <w:right w:val="single" w:sz="6" w:space="0" w:color="000000"/>
            </w:tcBorders>
            <w:noWrap/>
            <w:vAlign w:val="center"/>
            <w:hideMark/>
          </w:tcPr>
          <w:p w14:paraId="2D8E791B"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Болота</w:t>
            </w:r>
          </w:p>
        </w:tc>
        <w:tc>
          <w:tcPr>
            <w:tcW w:w="1230" w:type="dxa"/>
            <w:tcBorders>
              <w:left w:val="single" w:sz="6" w:space="0" w:color="000000"/>
              <w:right w:val="single" w:sz="6" w:space="0" w:color="000000"/>
            </w:tcBorders>
            <w:noWrap/>
            <w:vAlign w:val="center"/>
            <w:hideMark/>
          </w:tcPr>
          <w:p w14:paraId="4DC8C4D8"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земли</w:t>
            </w:r>
          </w:p>
        </w:tc>
        <w:tc>
          <w:tcPr>
            <w:tcW w:w="1230" w:type="dxa"/>
            <w:tcBorders>
              <w:left w:val="single" w:sz="6" w:space="0" w:color="000000"/>
              <w:right w:val="single" w:sz="6" w:space="0" w:color="000000"/>
            </w:tcBorders>
            <w:noWrap/>
            <w:vAlign w:val="center"/>
            <w:hideMark/>
          </w:tcPr>
          <w:p w14:paraId="2A34699D"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всего</w:t>
            </w:r>
          </w:p>
        </w:tc>
        <w:tc>
          <w:tcPr>
            <w:tcW w:w="1170" w:type="dxa"/>
            <w:tcBorders>
              <w:top w:val="single" w:sz="6" w:space="0" w:color="000000"/>
              <w:left w:val="single" w:sz="6" w:space="0" w:color="000000"/>
              <w:right w:val="single" w:sz="6" w:space="0" w:color="000000"/>
            </w:tcBorders>
            <w:noWrap/>
            <w:vAlign w:val="center"/>
            <w:hideMark/>
          </w:tcPr>
          <w:p w14:paraId="37C46907"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полигоны</w:t>
            </w:r>
          </w:p>
        </w:tc>
        <w:tc>
          <w:tcPr>
            <w:tcW w:w="1200" w:type="dxa"/>
            <w:tcBorders>
              <w:top w:val="single" w:sz="6" w:space="0" w:color="000000"/>
              <w:left w:val="single" w:sz="6" w:space="0" w:color="000000"/>
              <w:right w:val="single" w:sz="6" w:space="0" w:color="000000"/>
            </w:tcBorders>
            <w:noWrap/>
            <w:vAlign w:val="center"/>
            <w:hideMark/>
          </w:tcPr>
          <w:p w14:paraId="04FE05D7"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right w:val="single" w:sz="6" w:space="0" w:color="000000"/>
            </w:tcBorders>
            <w:noWrap/>
            <w:vAlign w:val="center"/>
            <w:hideMark/>
          </w:tcPr>
          <w:p w14:paraId="2032C9D9"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right w:val="single" w:sz="6" w:space="0" w:color="000000"/>
            </w:tcBorders>
            <w:vAlign w:val="center"/>
            <w:hideMark/>
          </w:tcPr>
          <w:p w14:paraId="57763AE9"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зем. уч-ки с тунд-</w:t>
            </w:r>
          </w:p>
        </w:tc>
        <w:tc>
          <w:tcPr>
            <w:tcW w:w="1170" w:type="dxa"/>
            <w:tcBorders>
              <w:top w:val="single" w:sz="6" w:space="0" w:color="000000"/>
              <w:left w:val="single" w:sz="6" w:space="0" w:color="000000"/>
              <w:right w:val="single" w:sz="6" w:space="0" w:color="000000"/>
            </w:tcBorders>
            <w:noWrap/>
            <w:vAlign w:val="center"/>
            <w:hideMark/>
          </w:tcPr>
          <w:p w14:paraId="6DBED582"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другие</w:t>
            </w:r>
          </w:p>
        </w:tc>
        <w:tc>
          <w:tcPr>
            <w:tcW w:w="1515" w:type="dxa"/>
            <w:tcBorders>
              <w:left w:val="single" w:sz="6" w:space="0" w:color="000000"/>
              <w:right w:val="single" w:sz="6" w:space="0" w:color="000000"/>
            </w:tcBorders>
            <w:noWrap/>
            <w:vAlign w:val="center"/>
            <w:hideMark/>
          </w:tcPr>
          <w:p w14:paraId="4D11C666"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оленьи</w:t>
            </w:r>
          </w:p>
        </w:tc>
      </w:tr>
      <w:tr w:rsidR="00D522E0" w:rsidRPr="00D522E0" w14:paraId="2D6ABBAB" w14:textId="77777777" w:rsidTr="00333219">
        <w:trPr>
          <w:trHeight w:val="252"/>
          <w:jc w:val="center"/>
        </w:trPr>
        <w:tc>
          <w:tcPr>
            <w:tcW w:w="1695" w:type="dxa"/>
            <w:tcBorders>
              <w:left w:val="single" w:sz="6" w:space="0" w:color="000000"/>
              <w:right w:val="single" w:sz="6" w:space="0" w:color="000000"/>
            </w:tcBorders>
            <w:noWrap/>
            <w:vAlign w:val="center"/>
            <w:hideMark/>
          </w:tcPr>
          <w:p w14:paraId="7FCF1941"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495" w:type="dxa"/>
            <w:tcBorders>
              <w:left w:val="single" w:sz="6" w:space="0" w:color="000000"/>
              <w:right w:val="single" w:sz="6" w:space="0" w:color="000000"/>
            </w:tcBorders>
            <w:noWrap/>
            <w:vAlign w:val="center"/>
            <w:hideMark/>
          </w:tcPr>
          <w:p w14:paraId="4708C807"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3510" w:type="dxa"/>
            <w:tcBorders>
              <w:left w:val="single" w:sz="6" w:space="0" w:color="000000"/>
              <w:right w:val="single" w:sz="6" w:space="0" w:color="000000"/>
            </w:tcBorders>
            <w:noWrap/>
            <w:vAlign w:val="center"/>
            <w:hideMark/>
          </w:tcPr>
          <w:p w14:paraId="36EE804C"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420" w:type="dxa"/>
            <w:tcBorders>
              <w:left w:val="single" w:sz="6" w:space="0" w:color="000000"/>
              <w:right w:val="single" w:sz="6" w:space="0" w:color="000000"/>
            </w:tcBorders>
            <w:noWrap/>
            <w:vAlign w:val="center"/>
            <w:hideMark/>
          </w:tcPr>
          <w:p w14:paraId="76BCAF95"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left w:val="single" w:sz="6" w:space="0" w:color="000000"/>
              <w:right w:val="single" w:sz="6" w:space="0" w:color="000000"/>
            </w:tcBorders>
            <w:noWrap/>
            <w:vAlign w:val="center"/>
            <w:hideMark/>
          </w:tcPr>
          <w:p w14:paraId="3FA8EE60"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1230" w:type="dxa"/>
            <w:tcBorders>
              <w:left w:val="single" w:sz="6" w:space="0" w:color="000000"/>
              <w:right w:val="single" w:sz="6" w:space="0" w:color="000000"/>
            </w:tcBorders>
            <w:noWrap/>
            <w:vAlign w:val="center"/>
            <w:hideMark/>
          </w:tcPr>
          <w:p w14:paraId="4ECDAD78"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1230" w:type="dxa"/>
            <w:tcBorders>
              <w:left w:val="single" w:sz="6" w:space="0" w:color="000000"/>
              <w:right w:val="single" w:sz="6" w:space="0" w:color="000000"/>
            </w:tcBorders>
            <w:noWrap/>
            <w:vAlign w:val="center"/>
            <w:hideMark/>
          </w:tcPr>
          <w:p w14:paraId="4384B135"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1170" w:type="dxa"/>
            <w:tcBorders>
              <w:left w:val="single" w:sz="6" w:space="0" w:color="000000"/>
              <w:right w:val="single" w:sz="6" w:space="0" w:color="000000"/>
            </w:tcBorders>
            <w:noWrap/>
            <w:vAlign w:val="center"/>
            <w:hideMark/>
          </w:tcPr>
          <w:p w14:paraId="548F0536"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отходов,</w:t>
            </w:r>
          </w:p>
        </w:tc>
        <w:tc>
          <w:tcPr>
            <w:tcW w:w="1200" w:type="dxa"/>
            <w:tcBorders>
              <w:left w:val="single" w:sz="6" w:space="0" w:color="000000"/>
              <w:right w:val="single" w:sz="6" w:space="0" w:color="000000"/>
            </w:tcBorders>
            <w:noWrap/>
            <w:vAlign w:val="center"/>
            <w:hideMark/>
          </w:tcPr>
          <w:p w14:paraId="0DC7C2FC"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пески</w:t>
            </w:r>
          </w:p>
        </w:tc>
        <w:tc>
          <w:tcPr>
            <w:tcW w:w="1200" w:type="dxa"/>
            <w:tcBorders>
              <w:left w:val="single" w:sz="6" w:space="0" w:color="000000"/>
              <w:right w:val="single" w:sz="6" w:space="0" w:color="000000"/>
            </w:tcBorders>
            <w:noWrap/>
            <w:vAlign w:val="center"/>
            <w:hideMark/>
          </w:tcPr>
          <w:p w14:paraId="438FF345"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овраги</w:t>
            </w:r>
          </w:p>
        </w:tc>
        <w:tc>
          <w:tcPr>
            <w:tcW w:w="1410" w:type="dxa"/>
            <w:tcBorders>
              <w:left w:val="single" w:sz="6" w:space="0" w:color="000000"/>
              <w:right w:val="single" w:sz="6" w:space="0" w:color="000000"/>
            </w:tcBorders>
            <w:vAlign w:val="center"/>
            <w:hideMark/>
          </w:tcPr>
          <w:p w14:paraId="047480FA"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ровой растит. не</w:t>
            </w:r>
          </w:p>
        </w:tc>
        <w:tc>
          <w:tcPr>
            <w:tcW w:w="1170" w:type="dxa"/>
            <w:tcBorders>
              <w:left w:val="single" w:sz="6" w:space="0" w:color="000000"/>
              <w:right w:val="single" w:sz="6" w:space="0" w:color="000000"/>
            </w:tcBorders>
            <w:noWrap/>
            <w:vAlign w:val="center"/>
            <w:hideMark/>
          </w:tcPr>
          <w:p w14:paraId="0484A14F"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земли</w:t>
            </w:r>
          </w:p>
        </w:tc>
        <w:tc>
          <w:tcPr>
            <w:tcW w:w="1515" w:type="dxa"/>
            <w:tcBorders>
              <w:left w:val="single" w:sz="6" w:space="0" w:color="000000"/>
              <w:right w:val="single" w:sz="6" w:space="0" w:color="000000"/>
            </w:tcBorders>
            <w:noWrap/>
            <w:vAlign w:val="center"/>
            <w:hideMark/>
          </w:tcPr>
          <w:p w14:paraId="6F2D06CC"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пастбища</w:t>
            </w:r>
          </w:p>
        </w:tc>
      </w:tr>
      <w:tr w:rsidR="00D522E0" w:rsidRPr="00D522E0" w14:paraId="6FBEE5C7" w14:textId="77777777" w:rsidTr="00333219">
        <w:trPr>
          <w:trHeight w:val="252"/>
          <w:jc w:val="center"/>
        </w:trPr>
        <w:tc>
          <w:tcPr>
            <w:tcW w:w="1695" w:type="dxa"/>
            <w:tcBorders>
              <w:left w:val="single" w:sz="6" w:space="0" w:color="000000"/>
              <w:bottom w:val="single" w:sz="6" w:space="0" w:color="000000"/>
              <w:right w:val="single" w:sz="6" w:space="0" w:color="000000"/>
            </w:tcBorders>
            <w:noWrap/>
            <w:vAlign w:val="center"/>
            <w:hideMark/>
          </w:tcPr>
          <w:p w14:paraId="72AE56D3"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495" w:type="dxa"/>
            <w:tcBorders>
              <w:left w:val="single" w:sz="6" w:space="0" w:color="000000"/>
              <w:bottom w:val="single" w:sz="6" w:space="0" w:color="000000"/>
              <w:right w:val="single" w:sz="6" w:space="0" w:color="000000"/>
            </w:tcBorders>
            <w:noWrap/>
            <w:vAlign w:val="center"/>
            <w:hideMark/>
          </w:tcPr>
          <w:p w14:paraId="2545D65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3510" w:type="dxa"/>
            <w:tcBorders>
              <w:left w:val="single" w:sz="6" w:space="0" w:color="000000"/>
              <w:bottom w:val="single" w:sz="6" w:space="0" w:color="000000"/>
              <w:right w:val="single" w:sz="6" w:space="0" w:color="000000"/>
            </w:tcBorders>
            <w:noWrap/>
            <w:vAlign w:val="center"/>
            <w:hideMark/>
          </w:tcPr>
          <w:p w14:paraId="033C7A7C"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420" w:type="dxa"/>
            <w:tcBorders>
              <w:left w:val="single" w:sz="6" w:space="0" w:color="000000"/>
              <w:bottom w:val="single" w:sz="6" w:space="0" w:color="000000"/>
              <w:right w:val="single" w:sz="6" w:space="0" w:color="000000"/>
            </w:tcBorders>
            <w:noWrap/>
            <w:vAlign w:val="center"/>
            <w:hideMark/>
          </w:tcPr>
          <w:p w14:paraId="4233A75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left w:val="single" w:sz="6" w:space="0" w:color="000000"/>
              <w:bottom w:val="single" w:sz="6" w:space="0" w:color="000000"/>
              <w:right w:val="single" w:sz="6" w:space="0" w:color="000000"/>
            </w:tcBorders>
            <w:noWrap/>
            <w:vAlign w:val="center"/>
            <w:hideMark/>
          </w:tcPr>
          <w:p w14:paraId="52A7623D"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1230" w:type="dxa"/>
            <w:tcBorders>
              <w:left w:val="single" w:sz="6" w:space="0" w:color="000000"/>
              <w:bottom w:val="single" w:sz="6" w:space="0" w:color="000000"/>
              <w:right w:val="single" w:sz="6" w:space="0" w:color="000000"/>
            </w:tcBorders>
            <w:noWrap/>
            <w:vAlign w:val="center"/>
            <w:hideMark/>
          </w:tcPr>
          <w:p w14:paraId="7A70A063"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1230" w:type="dxa"/>
            <w:tcBorders>
              <w:left w:val="single" w:sz="6" w:space="0" w:color="000000"/>
              <w:bottom w:val="single" w:sz="6" w:space="0" w:color="000000"/>
              <w:right w:val="single" w:sz="6" w:space="0" w:color="000000"/>
            </w:tcBorders>
            <w:noWrap/>
            <w:vAlign w:val="center"/>
            <w:hideMark/>
          </w:tcPr>
          <w:p w14:paraId="4DC5FB30"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1170" w:type="dxa"/>
            <w:tcBorders>
              <w:left w:val="single" w:sz="6" w:space="0" w:color="000000"/>
              <w:bottom w:val="single" w:sz="6" w:space="0" w:color="000000"/>
              <w:right w:val="single" w:sz="6" w:space="0" w:color="000000"/>
            </w:tcBorders>
            <w:noWrap/>
            <w:vAlign w:val="center"/>
            <w:hideMark/>
          </w:tcPr>
          <w:p w14:paraId="3F4238A1"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свалки</w:t>
            </w:r>
          </w:p>
        </w:tc>
        <w:tc>
          <w:tcPr>
            <w:tcW w:w="1200" w:type="dxa"/>
            <w:tcBorders>
              <w:left w:val="single" w:sz="6" w:space="0" w:color="000000"/>
              <w:bottom w:val="single" w:sz="6" w:space="0" w:color="000000"/>
              <w:right w:val="single" w:sz="6" w:space="0" w:color="000000"/>
            </w:tcBorders>
            <w:noWrap/>
            <w:vAlign w:val="center"/>
            <w:hideMark/>
          </w:tcPr>
          <w:p w14:paraId="6A834A4F"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1200" w:type="dxa"/>
            <w:tcBorders>
              <w:left w:val="single" w:sz="6" w:space="0" w:color="000000"/>
              <w:bottom w:val="single" w:sz="6" w:space="0" w:color="000000"/>
              <w:right w:val="single" w:sz="6" w:space="0" w:color="000000"/>
            </w:tcBorders>
            <w:noWrap/>
            <w:vAlign w:val="center"/>
            <w:hideMark/>
          </w:tcPr>
          <w:p w14:paraId="49C6A006"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1410" w:type="dxa"/>
            <w:tcBorders>
              <w:left w:val="single" w:sz="6" w:space="0" w:color="000000"/>
              <w:bottom w:val="single" w:sz="6" w:space="0" w:color="000000"/>
              <w:right w:val="single" w:sz="6" w:space="0" w:color="000000"/>
            </w:tcBorders>
            <w:vAlign w:val="center"/>
            <w:hideMark/>
          </w:tcPr>
          <w:p w14:paraId="63F5F286"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вошед.в др.уг.</w:t>
            </w:r>
          </w:p>
        </w:tc>
        <w:tc>
          <w:tcPr>
            <w:tcW w:w="1170" w:type="dxa"/>
            <w:tcBorders>
              <w:left w:val="single" w:sz="6" w:space="0" w:color="000000"/>
              <w:bottom w:val="single" w:sz="6" w:space="0" w:color="000000"/>
              <w:right w:val="single" w:sz="6" w:space="0" w:color="000000"/>
            </w:tcBorders>
            <w:noWrap/>
            <w:vAlign w:val="center"/>
            <w:hideMark/>
          </w:tcPr>
          <w:p w14:paraId="6D65F18B"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c>
          <w:tcPr>
            <w:tcW w:w="1515" w:type="dxa"/>
            <w:tcBorders>
              <w:left w:val="single" w:sz="6" w:space="0" w:color="000000"/>
              <w:bottom w:val="single" w:sz="6" w:space="0" w:color="000000"/>
              <w:right w:val="single" w:sz="6" w:space="0" w:color="000000"/>
            </w:tcBorders>
            <w:noWrap/>
            <w:vAlign w:val="center"/>
            <w:hideMark/>
          </w:tcPr>
          <w:p w14:paraId="7AF04CCA"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p>
        </w:tc>
      </w:tr>
      <w:tr w:rsidR="00D522E0" w:rsidRPr="00D522E0" w14:paraId="59945D62" w14:textId="77777777" w:rsidTr="00333219">
        <w:trPr>
          <w:trHeight w:val="252"/>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09820200"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15</w:t>
            </w: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5B937378"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А</w:t>
            </w:r>
          </w:p>
        </w:tc>
        <w:tc>
          <w:tcPr>
            <w:tcW w:w="3510" w:type="dxa"/>
            <w:tcBorders>
              <w:top w:val="single" w:sz="6" w:space="0" w:color="000000"/>
              <w:left w:val="single" w:sz="6" w:space="0" w:color="000000"/>
              <w:bottom w:val="single" w:sz="6" w:space="0" w:color="000000"/>
              <w:right w:val="single" w:sz="6" w:space="0" w:color="000000"/>
            </w:tcBorders>
            <w:noWrap/>
            <w:vAlign w:val="center"/>
            <w:hideMark/>
          </w:tcPr>
          <w:p w14:paraId="42C1A8A5"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Б</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1A6FAAEB"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В</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48FCBF34"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16</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234012D2"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17</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6C1ECF76"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18</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7509E583"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19</w:t>
            </w: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17B6D857"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20</w:t>
            </w: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5C963DEC"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21</w:t>
            </w: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0AD2690B"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22</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45148A76"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23</w:t>
            </w: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4010A4F0"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24</w:t>
            </w:r>
          </w:p>
        </w:tc>
      </w:tr>
      <w:tr w:rsidR="00D522E0" w:rsidRPr="00D522E0" w14:paraId="3760CB08" w14:textId="77777777" w:rsidTr="00333219">
        <w:trPr>
          <w:trHeight w:val="450"/>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2BCF5C6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13,4</w:t>
            </w: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4D18D986"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1</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4D5DB80E"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Земли сельскохозяйственного назначения, в том числе:</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1F6ACAC7"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01</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5EF1F807"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22,3</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03C5062E"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0,7</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388AB9D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3,2</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3D07A67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6989589A"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0,5</w:t>
            </w: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5518E915"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0,3</w:t>
            </w: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37B29C0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5A178FE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2,4</w:t>
            </w: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54F78972"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1329F581" w14:textId="77777777" w:rsidTr="00333219">
        <w:trPr>
          <w:trHeight w:val="252"/>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1759CBF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1,4</w:t>
            </w: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6AF2CFAB"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1.1</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0015C68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фонд перераспределения земель</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5E6D5EF0"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02</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24E004BE"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6,2</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4122AF2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0,2</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6AA786D2"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1</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37EC23F2"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792BC5D7"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0,1</w:t>
            </w: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1F51BB8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1D93C53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4902B2E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0,9</w:t>
            </w: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0795A6B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184688D9" w14:textId="77777777" w:rsidTr="00333219">
        <w:trPr>
          <w:trHeight w:val="252"/>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4BBC17BA"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12,9</w:t>
            </w: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09E70773"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2</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7F15883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Земли населенных пунктов, в том числе:</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7816893A"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03</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139B769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0,6</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4E20ACA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568C9F4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6,8</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6BC6E5A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0,1</w:t>
            </w: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4865B58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0,1</w:t>
            </w: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00F1BEC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0,1</w:t>
            </w: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5531B89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6F83EEFE"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6,5</w:t>
            </w: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33748607"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744014FD" w14:textId="77777777" w:rsidTr="00333219">
        <w:trPr>
          <w:trHeight w:val="252"/>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64FC993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6,6</w:t>
            </w: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498DB4A8"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2.1</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5C58724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городских населенных пунктов</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482551E1"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04</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5AC30C2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0,3</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07B58E0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5B16914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6,2</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0BD08932"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5A2BF75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63BBA21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0,1</w:t>
            </w: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304600A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0893FEA2"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6,1</w:t>
            </w: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309C38E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75173CF1" w14:textId="77777777" w:rsidTr="00333219">
        <w:trPr>
          <w:trHeight w:val="225"/>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59721FA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6,3</w:t>
            </w: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0A35192C"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2.2</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321355B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сельских населенных пунктов</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2ACD5309"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05</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21F7412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0,3</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258B80E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73DD3B4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0,6</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09378AA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0,1</w:t>
            </w: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32CDFDC2"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0,1</w:t>
            </w: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238CC8F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6B060B6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61F1968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0,4</w:t>
            </w: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0C27FCB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56814EBF" w14:textId="77777777" w:rsidTr="00333219">
        <w:trPr>
          <w:trHeight w:val="1425"/>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1789CD6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14,3</w:t>
            </w: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1C9AD3BF"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3</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7ABA179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5028919D"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06</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3F671B1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2,3</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7186054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2,1</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3D859E82"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9,1</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4A1EA4B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0,6</w:t>
            </w: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14A2B36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0,1</w:t>
            </w: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40C8B6CE"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6F19CE8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4C142A9E"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8,4</w:t>
            </w: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3CB3BDB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44694CFE" w14:textId="77777777" w:rsidTr="00333219">
        <w:trPr>
          <w:trHeight w:val="252"/>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39B6E39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0,4</w:t>
            </w: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38469291"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3.1</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067195A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 xml:space="preserve">Земли промышленности </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4E87CEE3"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07</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4B18A76A"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0,9</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0BDB7C4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1,8</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7E3A8EE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1,5</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2789CE4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0,1</w:t>
            </w: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6CBA30E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0,1</w:t>
            </w: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3DF3354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3650E94C"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5912DB07"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1,3</w:t>
            </w: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4369944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34DEC226" w14:textId="77777777" w:rsidTr="00333219">
        <w:trPr>
          <w:trHeight w:val="252"/>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16BB7BC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31882A0E"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3.2</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4FC22DB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Земли энергетики</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6761462F"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08</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19CE5E7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0,1</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1D0A58C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30FC1BC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52C1E965"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7423B48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18D2CF3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6A64D8E2"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39E136C2"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0FFE9675"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63BC050C" w14:textId="77777777" w:rsidTr="00333219">
        <w:trPr>
          <w:trHeight w:val="252"/>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60CAF5C2"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lastRenderedPageBreak/>
              <w:t>12</w:t>
            </w: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6542F807"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3.3</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55321B9A"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Земли транспорта, в том числе:</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7E59D4D5"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09</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5746F32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57EBF2A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0,2</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11C9647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0,4</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7620C52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62378C4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080C90D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651CC81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1C35FC1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0,4</w:t>
            </w: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5E14EC5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147139BC" w14:textId="77777777" w:rsidTr="00333219">
        <w:trPr>
          <w:trHeight w:val="225"/>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3F1A7AB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2</w:t>
            </w: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75E2CB1E"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3.3.1</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18973BC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 xml:space="preserve">железнодорожного </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7CDD211F"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10</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4A4CAEA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7AD60BD2"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0090637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3E4570FA"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090BF40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2A9C666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4D10BB4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15EC9DE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3172995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06E8C59D" w14:textId="77777777" w:rsidTr="00333219">
        <w:trPr>
          <w:trHeight w:val="225"/>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56C08B55"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10</w:t>
            </w: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33AE11E6"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3.3.2</w:t>
            </w:r>
          </w:p>
        </w:tc>
        <w:tc>
          <w:tcPr>
            <w:tcW w:w="3510" w:type="dxa"/>
            <w:tcBorders>
              <w:top w:val="single" w:sz="6" w:space="0" w:color="000000"/>
              <w:left w:val="single" w:sz="6" w:space="0" w:color="000000"/>
              <w:bottom w:val="single" w:sz="6" w:space="0" w:color="000000"/>
              <w:right w:val="single" w:sz="6" w:space="0" w:color="000000"/>
            </w:tcBorders>
            <w:noWrap/>
            <w:vAlign w:val="center"/>
            <w:hideMark/>
          </w:tcPr>
          <w:p w14:paraId="37F16C1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автомобильного</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43CD59EB"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11</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37FF6DD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5D262A1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0,2</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1C29DC1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0,3</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0CEE5F57"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2FCC4A6C"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4B4FE57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5322734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6BAD1FF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0,3</w:t>
            </w: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6BB12BC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246C9B39" w14:textId="77777777" w:rsidTr="00333219">
        <w:trPr>
          <w:trHeight w:val="252"/>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2AF1CF8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19B46B48"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3.3.3</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398463D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морского, внутреннего водного</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26F6781C"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12</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586A9792"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0C45AE3C"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6839E06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0F61C60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34F5C2E5"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53429D5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3D99E2E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53A26D6A"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194C6FE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54D3673E" w14:textId="77777777" w:rsidTr="00333219">
        <w:trPr>
          <w:trHeight w:val="225"/>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758BB20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0B3A561F"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3.3.4</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58069BF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 xml:space="preserve">воздушного </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109AD948"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13</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1F8E649E"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34B6C37C"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62764DD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6F94996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32CEDB8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44C8269A"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4D7DBF0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6C157A2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0EFB2BFE"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493B0BA1" w14:textId="77777777" w:rsidTr="00333219">
        <w:trPr>
          <w:trHeight w:val="252"/>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4D2CA9A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4575A710"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3.3.5</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4D96F58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трубопроводного</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3355A797"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14</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780B0F2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5B50B64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426D0E9E"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0,1</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6CD69AEA"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0001E2D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6368383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30421F6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73BA9BC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0,1</w:t>
            </w: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58F850A7"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751957C8" w14:textId="77777777" w:rsidTr="00333219">
        <w:trPr>
          <w:trHeight w:val="450"/>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793A0E1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433B195D"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3.4</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4D48E79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Земли связи, радиовещания, телевидения, информатики</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00EA6248"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15</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3AC91B6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502C2D0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49C96F1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4FB6B81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2FC221AE"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4592CE5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2C02363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6BE7DE8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39510AD5"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55367E35" w14:textId="77777777" w:rsidTr="00333219">
        <w:trPr>
          <w:trHeight w:val="480"/>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68497BA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6619BA5D"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3.5</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040F75EE"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Земли для обеспечения космической деятельности</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602BCD67"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16</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0B73CD2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7490FCE5"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7942C6D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11D3044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6758712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46FA096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0147E0F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3D8EBCE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27F09FF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607755FF" w14:textId="77777777" w:rsidTr="00333219">
        <w:trPr>
          <w:trHeight w:val="252"/>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2694942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0,4</w:t>
            </w: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2D04F217"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3.6</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31C8263C"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Земли обороны и безопасности</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666FA961"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17</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64C1E96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1,1</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7E249F62"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5E0379EC"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2,2</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46692E3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0,5</w:t>
            </w: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4C1F123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5F0B2CE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4AC5D6E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22D359D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1,7</w:t>
            </w: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2129ED0A"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73CD063D" w14:textId="77777777" w:rsidTr="00333219">
        <w:trPr>
          <w:trHeight w:val="252"/>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5D2B0EC5"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1,5</w:t>
            </w: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57E2946D"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3.7</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2A64F2EA"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Земли иного специального назначения</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7DC7C243"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18</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73747A9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0,2</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568F4B5E"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0,1</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524B39A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5</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2AEE9F3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1F5EF6F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19364B5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52F4ECA5"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19275DF2"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5</w:t>
            </w: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164BC4E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14736852" w14:textId="77777777" w:rsidTr="00333219">
        <w:trPr>
          <w:trHeight w:val="450"/>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1B7540D5"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0,1</w:t>
            </w: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7C44E9CA"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4</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7AC9F65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Земли особо охраняемых территорий и объектов, в том числе:</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30FC99DC"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19</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65A76B8E"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62D6103C"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4939ABF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0,2</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4487A26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226D808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5DE8058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29298B2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39CD037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0,2</w:t>
            </w: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090B602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4A1666D4" w14:textId="77777777" w:rsidTr="00333219">
        <w:trPr>
          <w:trHeight w:val="450"/>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2A75CA3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03DB4AD8"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4.1</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0ED2F00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Земли особо охраняемых природных территорий</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4D4FE34F"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20</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0CD03D92"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2BD6C4C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6948161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0D83ECEA"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192472D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2656BE42"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68CDB22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3637991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0DF9FAC7"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5F17311B" w14:textId="77777777" w:rsidTr="00333219">
        <w:trPr>
          <w:trHeight w:val="465"/>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5873B83E"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6A700B92"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4.2</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6778D33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Земли лечебно-оздоровительных местностей и курортов</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214B52B3"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21</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61B06A9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47F5898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31A9F11C"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5F939CAE"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3CEEB36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2C662BE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66ADEA9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390DA83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5BFB9F32"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7F3C08CD" w14:textId="77777777" w:rsidTr="00333219">
        <w:trPr>
          <w:trHeight w:val="252"/>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17C3C0E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0,1</w:t>
            </w: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4BCB8367"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4.3</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597CF66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Земли рекреационного назначения</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2A06EF5F"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22</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6719CA5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6373E8E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70BAF7C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0,2</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4FC1666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4982BC6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3782E20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33273217"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01B971A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0,2</w:t>
            </w: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4248D5BA"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32A672B4" w14:textId="77777777" w:rsidTr="00333219">
        <w:trPr>
          <w:trHeight w:val="252"/>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3D2A953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25AB124F"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4.4</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2EEA247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Земли историко-культурного назначения</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678497F4"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23</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64C65F7A"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2949C47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0E03718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3526655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1D0B722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5B274C6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0DAB36D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7C6439C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2C0ABAA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28850635" w14:textId="77777777" w:rsidTr="00333219">
        <w:trPr>
          <w:trHeight w:val="225"/>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368B306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10</w:t>
            </w: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14CD4839"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5</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225873E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 xml:space="preserve">Земли лесного фонда </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3662F315"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24</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0D142CC5"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19,9</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5A0647A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1,8</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3DF6989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8,8</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3848E665"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5FBB8F1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0,1</w:t>
            </w: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396DAD3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0,3</w:t>
            </w: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3F99F4FC"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10584CA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8,4</w:t>
            </w: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2680713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3C007458" w14:textId="77777777" w:rsidTr="00333219">
        <w:trPr>
          <w:trHeight w:val="225"/>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124BD8F4"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0,1</w:t>
            </w: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02CEB6E0"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6</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4F4A659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 xml:space="preserve">Земли водного фонда </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74297215"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25</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750A80FE"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2F0389BC"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35C7B5B5"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0,6</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4992B46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1C1E95A1"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5C5EF14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415B9FB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730BF92A"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0,6</w:t>
            </w: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2D62A27E"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4239FD20" w14:textId="77777777" w:rsidTr="00333219">
        <w:trPr>
          <w:trHeight w:val="225"/>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787C332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0,4</w:t>
            </w: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4FC246B0"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7</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6B1EB5B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 xml:space="preserve">Земли запаса </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142DF6EA"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26</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426622C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5,2</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6351403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2,8</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3F18D3CC"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1,6</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368208D5"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3599B76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651DFD6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4A9026F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1733F94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1,6</w:t>
            </w: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3FEEAB9A"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6F1FAB66" w14:textId="77777777" w:rsidTr="00333219">
        <w:trPr>
          <w:trHeight w:val="252"/>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45B087B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51,2</w:t>
            </w: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2053888B"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8</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3FAA0926"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 xml:space="preserve">Итого земель в административных границах </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792DC9AC"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27</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6C9EC7A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50,3</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225DB7AC"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7,4</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005BF3EA"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30,3</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62A914D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0,7</w:t>
            </w: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0B91B58F"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0,8</w:t>
            </w: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6FEEDFF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0,7</w:t>
            </w: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3A12658A"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6ECE2723"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28,1</w:t>
            </w: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75C058E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461CD956" w14:textId="77777777" w:rsidTr="00333219">
        <w:trPr>
          <w:trHeight w:val="450"/>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2CFF504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4,5</w:t>
            </w: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59B7A71B"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9</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7592A58D"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Из всех земель: земли природоохранного назначения</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15E5FDE6"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28</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334A14C8"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8,5</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3C0C074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0,3</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3480521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2,7</w:t>
            </w: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39D901C9"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55264AEB"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3914FD7A"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0,3</w:t>
            </w: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754CFE92"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25CF0B4C"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w:eastAsia="Times New Roman" w:hAnsi="Times New Roman" w:cs="Times New Roman"/>
                <w:color w:val="000000"/>
                <w:sz w:val="20"/>
                <w:szCs w:val="20"/>
                <w:lang w:eastAsia="ru-RU"/>
              </w:rPr>
              <w:t>2,4</w:t>
            </w: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12F11770"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r>
      <w:tr w:rsidR="00D522E0" w:rsidRPr="00D522E0" w14:paraId="420CEB4E" w14:textId="77777777" w:rsidTr="00333219">
        <w:trPr>
          <w:trHeight w:val="252"/>
          <w:jc w:val="center"/>
        </w:trPr>
        <w:tc>
          <w:tcPr>
            <w:tcW w:w="1695" w:type="dxa"/>
            <w:tcBorders>
              <w:top w:val="single" w:sz="6" w:space="0" w:color="000000"/>
              <w:left w:val="single" w:sz="6" w:space="0" w:color="000000"/>
              <w:bottom w:val="single" w:sz="6" w:space="0" w:color="000000"/>
              <w:right w:val="single" w:sz="6" w:space="0" w:color="000000"/>
            </w:tcBorders>
            <w:noWrap/>
            <w:vAlign w:val="center"/>
            <w:hideMark/>
          </w:tcPr>
          <w:p w14:paraId="5BCA942E"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p>
        </w:tc>
        <w:tc>
          <w:tcPr>
            <w:tcW w:w="495" w:type="dxa"/>
            <w:tcBorders>
              <w:top w:val="single" w:sz="6" w:space="0" w:color="000000"/>
              <w:left w:val="single" w:sz="6" w:space="0" w:color="000000"/>
              <w:bottom w:val="single" w:sz="6" w:space="0" w:color="000000"/>
              <w:right w:val="single" w:sz="6" w:space="0" w:color="000000"/>
            </w:tcBorders>
            <w:noWrap/>
            <w:vAlign w:val="center"/>
            <w:hideMark/>
          </w:tcPr>
          <w:p w14:paraId="05A37DAF"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10</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6C19554C" w14:textId="77777777" w:rsidR="00D522E0" w:rsidRPr="00D522E0" w:rsidRDefault="00D522E0" w:rsidP="00D522E0">
            <w:pPr>
              <w:spacing w:after="0" w:line="240" w:lineRule="auto"/>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 xml:space="preserve">Из всех земель: особо ценные земли </w:t>
            </w:r>
          </w:p>
        </w:tc>
        <w:tc>
          <w:tcPr>
            <w:tcW w:w="420" w:type="dxa"/>
            <w:tcBorders>
              <w:top w:val="single" w:sz="6" w:space="0" w:color="000000"/>
              <w:left w:val="single" w:sz="6" w:space="0" w:color="000000"/>
              <w:bottom w:val="single" w:sz="6" w:space="0" w:color="000000"/>
              <w:right w:val="single" w:sz="6" w:space="0" w:color="000000"/>
            </w:tcBorders>
            <w:noWrap/>
            <w:vAlign w:val="center"/>
            <w:hideMark/>
          </w:tcPr>
          <w:p w14:paraId="22EA43B1" w14:textId="77777777" w:rsidR="00D522E0" w:rsidRPr="00D522E0" w:rsidRDefault="00D522E0" w:rsidP="00D522E0">
            <w:pPr>
              <w:spacing w:after="0" w:line="240" w:lineRule="auto"/>
              <w:jc w:val="center"/>
              <w:rPr>
                <w:rFonts w:ascii="Arial CYR" w:eastAsia="Times New Roman" w:hAnsi="Arial CYR" w:cs="Times New Roman"/>
                <w:color w:val="000000"/>
                <w:sz w:val="20"/>
                <w:szCs w:val="20"/>
                <w:lang w:eastAsia="ru-RU"/>
              </w:rPr>
            </w:pPr>
            <w:r w:rsidRPr="00D522E0">
              <w:rPr>
                <w:rFonts w:ascii="Times New Roman CYR" w:eastAsia="Times New Roman" w:hAnsi="Times New Roman CYR" w:cs="Times New Roman"/>
                <w:color w:val="000000"/>
                <w:sz w:val="18"/>
                <w:szCs w:val="18"/>
                <w:lang w:eastAsia="ru-RU"/>
              </w:rPr>
              <w:t>29</w:t>
            </w: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1033932D" w14:textId="77777777" w:rsidR="00D522E0" w:rsidRPr="00D522E0" w:rsidRDefault="00D522E0" w:rsidP="00D522E0">
            <w:pPr>
              <w:spacing w:after="0" w:line="240" w:lineRule="auto"/>
              <w:jc w:val="right"/>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25A1EFD4" w14:textId="77777777" w:rsidR="00D522E0" w:rsidRPr="00D522E0" w:rsidRDefault="00D522E0" w:rsidP="00D522E0">
            <w:pPr>
              <w:spacing w:after="0" w:line="240" w:lineRule="auto"/>
              <w:jc w:val="right"/>
              <w:rPr>
                <w:rFonts w:ascii="Arial CYR" w:eastAsia="Times New Roman" w:hAnsi="Arial CYR" w:cs="Times New Roman"/>
                <w:color w:val="000000"/>
                <w:sz w:val="20"/>
                <w:szCs w:val="20"/>
                <w:lang w:eastAsia="ru-RU"/>
              </w:rPr>
            </w:pPr>
          </w:p>
        </w:tc>
        <w:tc>
          <w:tcPr>
            <w:tcW w:w="1230" w:type="dxa"/>
            <w:tcBorders>
              <w:top w:val="single" w:sz="6" w:space="0" w:color="000000"/>
              <w:left w:val="single" w:sz="6" w:space="0" w:color="000000"/>
              <w:bottom w:val="single" w:sz="6" w:space="0" w:color="000000"/>
              <w:right w:val="single" w:sz="6" w:space="0" w:color="000000"/>
            </w:tcBorders>
            <w:noWrap/>
            <w:vAlign w:val="center"/>
            <w:hideMark/>
          </w:tcPr>
          <w:p w14:paraId="507A609F" w14:textId="77777777" w:rsidR="00D522E0" w:rsidRPr="00D522E0" w:rsidRDefault="00D522E0" w:rsidP="00D522E0">
            <w:pPr>
              <w:spacing w:after="0" w:line="240" w:lineRule="auto"/>
              <w:jc w:val="right"/>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01D98DFB" w14:textId="77777777" w:rsidR="00D522E0" w:rsidRPr="00D522E0" w:rsidRDefault="00D522E0" w:rsidP="00D522E0">
            <w:pPr>
              <w:spacing w:after="0" w:line="240" w:lineRule="auto"/>
              <w:jc w:val="right"/>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12287DF9" w14:textId="77777777" w:rsidR="00D522E0" w:rsidRPr="00D522E0" w:rsidRDefault="00D522E0" w:rsidP="00D522E0">
            <w:pPr>
              <w:spacing w:after="0" w:line="240" w:lineRule="auto"/>
              <w:jc w:val="right"/>
              <w:rPr>
                <w:rFonts w:ascii="Arial CYR" w:eastAsia="Times New Roman" w:hAnsi="Arial CYR" w:cs="Times New Roman"/>
                <w:color w:val="000000"/>
                <w:sz w:val="20"/>
                <w:szCs w:val="20"/>
                <w:lang w:eastAsia="ru-RU"/>
              </w:rPr>
            </w:pPr>
          </w:p>
        </w:tc>
        <w:tc>
          <w:tcPr>
            <w:tcW w:w="1200" w:type="dxa"/>
            <w:tcBorders>
              <w:top w:val="single" w:sz="6" w:space="0" w:color="000000"/>
              <w:left w:val="single" w:sz="6" w:space="0" w:color="000000"/>
              <w:bottom w:val="single" w:sz="6" w:space="0" w:color="000000"/>
              <w:right w:val="single" w:sz="6" w:space="0" w:color="000000"/>
            </w:tcBorders>
            <w:noWrap/>
            <w:vAlign w:val="center"/>
            <w:hideMark/>
          </w:tcPr>
          <w:p w14:paraId="36757E3F" w14:textId="77777777" w:rsidR="00D522E0" w:rsidRPr="00D522E0" w:rsidRDefault="00D522E0" w:rsidP="00D522E0">
            <w:pPr>
              <w:spacing w:after="0" w:line="240" w:lineRule="auto"/>
              <w:jc w:val="right"/>
              <w:rPr>
                <w:rFonts w:ascii="Arial CYR" w:eastAsia="Times New Roman" w:hAnsi="Arial CYR" w:cs="Times New Roman"/>
                <w:color w:val="000000"/>
                <w:sz w:val="20"/>
                <w:szCs w:val="20"/>
                <w:lang w:eastAsia="ru-RU"/>
              </w:rPr>
            </w:pPr>
          </w:p>
        </w:tc>
        <w:tc>
          <w:tcPr>
            <w:tcW w:w="1410" w:type="dxa"/>
            <w:tcBorders>
              <w:top w:val="single" w:sz="6" w:space="0" w:color="000000"/>
              <w:left w:val="single" w:sz="6" w:space="0" w:color="000000"/>
              <w:bottom w:val="single" w:sz="6" w:space="0" w:color="000000"/>
              <w:right w:val="single" w:sz="6" w:space="0" w:color="000000"/>
            </w:tcBorders>
            <w:noWrap/>
            <w:vAlign w:val="center"/>
            <w:hideMark/>
          </w:tcPr>
          <w:p w14:paraId="5478F7A0" w14:textId="77777777" w:rsidR="00D522E0" w:rsidRPr="00D522E0" w:rsidRDefault="00D522E0" w:rsidP="00D522E0">
            <w:pPr>
              <w:spacing w:after="0" w:line="240" w:lineRule="auto"/>
              <w:jc w:val="right"/>
              <w:rPr>
                <w:rFonts w:ascii="Arial CYR" w:eastAsia="Times New Roman" w:hAnsi="Arial CYR" w:cs="Times New Roman"/>
                <w:color w:val="000000"/>
                <w:sz w:val="20"/>
                <w:szCs w:val="20"/>
                <w:lang w:eastAsia="ru-RU"/>
              </w:rPr>
            </w:pPr>
          </w:p>
        </w:tc>
        <w:tc>
          <w:tcPr>
            <w:tcW w:w="1170" w:type="dxa"/>
            <w:tcBorders>
              <w:top w:val="single" w:sz="6" w:space="0" w:color="000000"/>
              <w:left w:val="single" w:sz="6" w:space="0" w:color="000000"/>
              <w:bottom w:val="single" w:sz="6" w:space="0" w:color="000000"/>
              <w:right w:val="single" w:sz="6" w:space="0" w:color="000000"/>
            </w:tcBorders>
            <w:noWrap/>
            <w:vAlign w:val="center"/>
            <w:hideMark/>
          </w:tcPr>
          <w:p w14:paraId="3FC08C91" w14:textId="77777777" w:rsidR="00D522E0" w:rsidRPr="00D522E0" w:rsidRDefault="00D522E0" w:rsidP="00D522E0">
            <w:pPr>
              <w:spacing w:after="0" w:line="240" w:lineRule="auto"/>
              <w:jc w:val="right"/>
              <w:rPr>
                <w:rFonts w:ascii="Arial CYR" w:eastAsia="Times New Roman" w:hAnsi="Arial CYR" w:cs="Times New Roman"/>
                <w:color w:val="000000"/>
                <w:sz w:val="20"/>
                <w:szCs w:val="20"/>
                <w:lang w:eastAsia="ru-RU"/>
              </w:rPr>
            </w:pPr>
          </w:p>
        </w:tc>
        <w:tc>
          <w:tcPr>
            <w:tcW w:w="1515" w:type="dxa"/>
            <w:tcBorders>
              <w:top w:val="single" w:sz="6" w:space="0" w:color="000000"/>
              <w:left w:val="single" w:sz="6" w:space="0" w:color="000000"/>
              <w:bottom w:val="single" w:sz="6" w:space="0" w:color="000000"/>
              <w:right w:val="single" w:sz="6" w:space="0" w:color="000000"/>
            </w:tcBorders>
            <w:noWrap/>
            <w:vAlign w:val="center"/>
            <w:hideMark/>
          </w:tcPr>
          <w:p w14:paraId="58DD6F8A" w14:textId="77777777" w:rsidR="00D522E0" w:rsidRPr="00D522E0" w:rsidRDefault="00D522E0" w:rsidP="00D522E0">
            <w:pPr>
              <w:spacing w:after="0" w:line="240" w:lineRule="auto"/>
              <w:jc w:val="right"/>
              <w:rPr>
                <w:rFonts w:ascii="Arial CYR" w:eastAsia="Times New Roman" w:hAnsi="Arial CYR" w:cs="Times New Roman"/>
                <w:color w:val="000000"/>
                <w:sz w:val="20"/>
                <w:szCs w:val="20"/>
                <w:lang w:eastAsia="ru-RU"/>
              </w:rPr>
            </w:pPr>
          </w:p>
        </w:tc>
      </w:tr>
    </w:tbl>
    <w:p w14:paraId="45506BB3" w14:textId="77777777" w:rsidR="00D522E0" w:rsidRPr="0084081F" w:rsidRDefault="00D522E0" w:rsidP="00D522E0">
      <w:pPr>
        <w:spacing w:after="0"/>
        <w:ind w:firstLine="709"/>
        <w:rPr>
          <w:rFonts w:ascii="Times New Roman" w:eastAsia="Times New Roman" w:hAnsi="Times New Roman" w:cs="Times New Roman"/>
          <w:sz w:val="24"/>
          <w:szCs w:val="24"/>
          <w:lang w:eastAsia="ru-RU"/>
        </w:rPr>
      </w:pPr>
    </w:p>
    <w:p w14:paraId="0F327C31" w14:textId="3030EA24" w:rsidR="00D529BA" w:rsidRPr="009826E7" w:rsidRDefault="00D529BA" w:rsidP="00EF13F4">
      <w:pPr>
        <w:spacing w:after="0"/>
        <w:ind w:firstLine="709"/>
        <w:jc w:val="center"/>
        <w:rPr>
          <w:rFonts w:ascii="Times New Roman" w:eastAsia="Times New Roman" w:hAnsi="Times New Roman" w:cs="Times New Roman"/>
          <w:sz w:val="24"/>
          <w:szCs w:val="24"/>
          <w:lang w:eastAsia="ru-RU"/>
        </w:rPr>
      </w:pPr>
      <w:r w:rsidRPr="00333219">
        <w:rPr>
          <w:rFonts w:ascii="Times New Roman" w:eastAsia="Times New Roman" w:hAnsi="Times New Roman" w:cs="Times New Roman"/>
          <w:b/>
          <w:sz w:val="24"/>
          <w:szCs w:val="24"/>
          <w:lang w:eastAsia="ru-RU"/>
        </w:rPr>
        <w:t>6.2</w:t>
      </w:r>
      <w:r w:rsidR="009826E7" w:rsidRPr="00333219">
        <w:rPr>
          <w:rFonts w:ascii="Times New Roman" w:eastAsia="Times New Roman" w:hAnsi="Times New Roman" w:cs="Times New Roman"/>
          <w:b/>
          <w:sz w:val="24"/>
          <w:szCs w:val="24"/>
          <w:lang w:eastAsia="ru-RU"/>
        </w:rPr>
        <w:t>.</w:t>
      </w:r>
      <w:r w:rsidRPr="00333219">
        <w:rPr>
          <w:rFonts w:ascii="Times New Roman" w:eastAsia="Times New Roman" w:hAnsi="Times New Roman" w:cs="Times New Roman"/>
          <w:b/>
          <w:sz w:val="24"/>
          <w:szCs w:val="24"/>
          <w:lang w:eastAsia="ru-RU"/>
        </w:rPr>
        <w:t xml:space="preserve"> Государственный земельный надзор</w:t>
      </w:r>
    </w:p>
    <w:p w14:paraId="32C429A5" w14:textId="77777777" w:rsidR="006615E4" w:rsidRPr="009826E7" w:rsidRDefault="006615E4" w:rsidP="00EF13F4">
      <w:pPr>
        <w:spacing w:after="0"/>
        <w:ind w:firstLine="709"/>
        <w:jc w:val="both"/>
        <w:rPr>
          <w:rFonts w:ascii="Times New Roman" w:eastAsia="Times New Roman" w:hAnsi="Times New Roman" w:cs="Times New Roman"/>
          <w:sz w:val="24"/>
          <w:szCs w:val="24"/>
          <w:lang w:eastAsia="ru-RU"/>
        </w:rPr>
      </w:pPr>
    </w:p>
    <w:p w14:paraId="5B6325B7" w14:textId="77777777" w:rsidR="00073E19" w:rsidRDefault="00073E19" w:rsidP="00EF13F4">
      <w:pPr>
        <w:spacing w:after="0"/>
        <w:ind w:firstLine="709"/>
        <w:jc w:val="both"/>
        <w:rPr>
          <w:rFonts w:ascii="Times New Roman" w:eastAsia="Times New Roman" w:hAnsi="Times New Roman" w:cs="Times New Roman"/>
          <w:sz w:val="24"/>
          <w:szCs w:val="24"/>
          <w:lang w:eastAsia="ru-RU"/>
        </w:rPr>
      </w:pPr>
      <w:r w:rsidRPr="009826E7">
        <w:rPr>
          <w:rFonts w:ascii="Times New Roman" w:eastAsia="Times New Roman" w:hAnsi="Times New Roman" w:cs="Times New Roman"/>
          <w:sz w:val="24"/>
          <w:szCs w:val="24"/>
          <w:lang w:eastAsia="ru-RU"/>
        </w:rPr>
        <w:t>Управлением Федеральной службы по ветеринарному и фитосанитарному надзору по Владимирской, Костромской и Ивановской областям (далее - Управление Россельхознадзора) реализуются полномочия по федеральному государственному земельному контролю (надзору) в соответствии с Положением о государственном земельном контроле (надзоре), утвержденным постановлением Правительства Российской Федерации от 30.06.2021 № 1081, и осуществляются в отношении земель сельскохозяйственного назначения, оборот которых регулируется Федеральным законом от 24.07.2002 № 101-ФЗ «Об обороте земель сельскохозяйственного назначения».</w:t>
      </w:r>
    </w:p>
    <w:p w14:paraId="0CFA3C53" w14:textId="2607635D" w:rsidR="00480875"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lastRenderedPageBreak/>
        <w:t xml:space="preserve">За 2025 год отделом государственного земельного надзора на территории Ивановской области проведено 870 контрольно-надзорных мероприятий, из которых 46 внеплановые проверки, 824 мероприятий без взаимодействия, из которых 268 - наблюдений за соблюдением обязательных требований, 556 - выездных обследования объектов земельных отношений. Проконтролированная площадь земель сельскохозяйственного назначения составила более 28 тыс. га. </w:t>
      </w:r>
    </w:p>
    <w:p w14:paraId="76E8E3B6" w14:textId="77777777" w:rsidR="00480875"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По результатам контрольно-надзорных мероприятий выявлено 634 правонарушений, составлено 150 протоколов об административных правонарушениях, объявлено 484 предостережений о недопустимости нарушения обязательных требований.</w:t>
      </w:r>
    </w:p>
    <w:p w14:paraId="5F74B9B9" w14:textId="15B8E04A" w:rsidR="00480875"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Общая сумма наложенных административных штрафов составила</w:t>
      </w:r>
      <w:r w:rsidR="0007626F">
        <w:rPr>
          <w:rFonts w:ascii="Times New Roman" w:eastAsia="Times New Roman" w:hAnsi="Times New Roman" w:cs="Times New Roman"/>
          <w:sz w:val="24"/>
          <w:szCs w:val="24"/>
          <w:lang w:eastAsia="ru-RU"/>
        </w:rPr>
        <w:t xml:space="preserve"> - </w:t>
      </w:r>
      <w:r w:rsidRPr="00480875">
        <w:rPr>
          <w:rFonts w:ascii="Times New Roman" w:eastAsia="Times New Roman" w:hAnsi="Times New Roman" w:cs="Times New Roman"/>
          <w:sz w:val="24"/>
          <w:szCs w:val="24"/>
          <w:lang w:eastAsia="ru-RU"/>
        </w:rPr>
        <w:t>2539,0 тыс. рублей, взыскано, в том числе из ранее наложенных</w:t>
      </w:r>
      <w:r w:rsidR="0007626F">
        <w:rPr>
          <w:rFonts w:ascii="Times New Roman" w:eastAsia="Times New Roman" w:hAnsi="Times New Roman" w:cs="Times New Roman"/>
          <w:sz w:val="24"/>
          <w:szCs w:val="24"/>
          <w:lang w:eastAsia="ru-RU"/>
        </w:rPr>
        <w:t xml:space="preserve"> - </w:t>
      </w:r>
      <w:r w:rsidRPr="00480875">
        <w:rPr>
          <w:rFonts w:ascii="Times New Roman" w:eastAsia="Times New Roman" w:hAnsi="Times New Roman" w:cs="Times New Roman"/>
          <w:sz w:val="24"/>
          <w:szCs w:val="24"/>
          <w:lang w:eastAsia="ru-RU"/>
        </w:rPr>
        <w:t>932,5 тыс. рублей.</w:t>
      </w:r>
    </w:p>
    <w:p w14:paraId="1C05CABF" w14:textId="77777777" w:rsidR="00480875"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По результатам деятельности Управления Россельхознадзора вовлечено в сельскохозяйственное производство более 1377 га ранее неиспользуемых земель.</w:t>
      </w:r>
    </w:p>
    <w:p w14:paraId="253FC161" w14:textId="77777777" w:rsidR="00480875"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 xml:space="preserve">Основным нарушением земельного законодательства, выявленным госинспекторами Управления Россельхознадзора при проведении контрольно-надзорных мероприятий, является невыполнение собственниками и арендаторами обязательных мероприятий по защите земель сельскохозяйственного назначения от зарастания сорной и древесно-кустарниковой растительностью. </w:t>
      </w:r>
    </w:p>
    <w:p w14:paraId="19EA5E5D" w14:textId="77777777" w:rsidR="00480875"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За отчетный период на 5 земельных участках сельскохозяйственного назначения выявлено 5 несанкционированных свалок, на площади 0,1361 га. По результатам деятельности Управления  Россельхознадзора 5 свалок на площади 0,1361 га, убраны.</w:t>
      </w:r>
    </w:p>
    <w:p w14:paraId="4F32CB22" w14:textId="77777777" w:rsidR="00480875"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Фактов порчи земель сельскохозяйственного назначения не установлено.</w:t>
      </w:r>
    </w:p>
    <w:p w14:paraId="6AA7BDC7" w14:textId="084EAA7B" w:rsidR="00480875"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С целью инициирования принудительного изъятия земель Управлением Россельхознадзора в Департамент управления имуществом Ивановской области направлены 7 материалов административных дел в отношении 5-ти собственников, не использующих для сельхозпроизводства  земе</w:t>
      </w:r>
      <w:r>
        <w:rPr>
          <w:rFonts w:ascii="Times New Roman" w:eastAsia="Times New Roman" w:hAnsi="Times New Roman" w:cs="Times New Roman"/>
          <w:sz w:val="24"/>
          <w:szCs w:val="24"/>
          <w:lang w:eastAsia="ru-RU"/>
        </w:rPr>
        <w:t xml:space="preserve">льные участки, общей площадью </w:t>
      </w:r>
      <w:r w:rsidRPr="00480875">
        <w:rPr>
          <w:rFonts w:ascii="Times New Roman" w:eastAsia="Times New Roman" w:hAnsi="Times New Roman" w:cs="Times New Roman"/>
          <w:sz w:val="24"/>
          <w:szCs w:val="24"/>
          <w:lang w:eastAsia="ru-RU"/>
        </w:rPr>
        <w:t>31,52 га.</w:t>
      </w:r>
    </w:p>
    <w:p w14:paraId="2FDD4BDE" w14:textId="402860BF" w:rsidR="00480875" w:rsidRPr="009826E7"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В целях профилактики правонарушений в сфере государственного земельного надзора специалистами отдела государственного земельного надзора за отчетный период проведено более 503 консультаций юридических и физических лиц по вопросам соблюдения обязательных требований земельного законодательства РФ, а также проведено 60 профилактических визитов.</w:t>
      </w:r>
    </w:p>
    <w:p w14:paraId="4CEEF8D7" w14:textId="77777777" w:rsidR="00480875" w:rsidRPr="009826E7" w:rsidRDefault="00480875" w:rsidP="00EF13F4">
      <w:pPr>
        <w:spacing w:after="0"/>
        <w:ind w:firstLine="709"/>
        <w:jc w:val="both"/>
        <w:rPr>
          <w:rFonts w:ascii="Times New Roman" w:eastAsia="Times New Roman" w:hAnsi="Times New Roman" w:cs="Times New Roman"/>
          <w:sz w:val="24"/>
          <w:szCs w:val="24"/>
          <w:lang w:eastAsia="ru-RU"/>
        </w:rPr>
      </w:pPr>
    </w:p>
    <w:p w14:paraId="41233424" w14:textId="5F9334ED" w:rsidR="00D529BA" w:rsidRDefault="00D529BA" w:rsidP="00EF13F4">
      <w:pPr>
        <w:spacing w:after="0"/>
        <w:ind w:firstLine="709"/>
        <w:jc w:val="center"/>
        <w:rPr>
          <w:rFonts w:ascii="Times New Roman" w:eastAsia="Times New Roman" w:hAnsi="Times New Roman" w:cs="Times New Roman"/>
          <w:b/>
          <w:color w:val="000000"/>
          <w:sz w:val="24"/>
          <w:szCs w:val="24"/>
          <w:lang w:eastAsia="ru-RU"/>
        </w:rPr>
      </w:pPr>
      <w:r w:rsidRPr="00333219">
        <w:rPr>
          <w:rFonts w:ascii="Times New Roman" w:eastAsia="Times New Roman" w:hAnsi="Times New Roman" w:cs="Times New Roman"/>
          <w:b/>
          <w:color w:val="000000"/>
          <w:sz w:val="24"/>
          <w:szCs w:val="24"/>
          <w:lang w:eastAsia="ru-RU"/>
        </w:rPr>
        <w:t>6.3</w:t>
      </w:r>
      <w:r w:rsidR="009826E7" w:rsidRPr="00333219">
        <w:rPr>
          <w:rFonts w:ascii="Times New Roman" w:eastAsia="Times New Roman" w:hAnsi="Times New Roman" w:cs="Times New Roman"/>
          <w:b/>
          <w:color w:val="000000"/>
          <w:sz w:val="24"/>
          <w:szCs w:val="24"/>
          <w:lang w:eastAsia="ru-RU"/>
        </w:rPr>
        <w:t>.</w:t>
      </w:r>
      <w:r w:rsidRPr="00333219">
        <w:rPr>
          <w:rFonts w:ascii="Times New Roman" w:eastAsia="Times New Roman" w:hAnsi="Times New Roman" w:cs="Times New Roman"/>
          <w:b/>
          <w:color w:val="000000"/>
          <w:sz w:val="24"/>
          <w:szCs w:val="24"/>
          <w:lang w:eastAsia="ru-RU"/>
        </w:rPr>
        <w:t xml:space="preserve"> Сельское хозяйство</w:t>
      </w:r>
    </w:p>
    <w:p w14:paraId="53BF7ED9" w14:textId="77777777" w:rsidR="00480875" w:rsidRPr="009826E7" w:rsidRDefault="00480875" w:rsidP="00EF13F4">
      <w:pPr>
        <w:spacing w:after="0"/>
        <w:ind w:firstLine="709"/>
        <w:jc w:val="center"/>
        <w:rPr>
          <w:rFonts w:ascii="Times New Roman" w:eastAsia="Times New Roman" w:hAnsi="Times New Roman" w:cs="Times New Roman"/>
          <w:color w:val="000000"/>
          <w:sz w:val="24"/>
          <w:szCs w:val="24"/>
          <w:lang w:eastAsia="ru-RU"/>
        </w:rPr>
      </w:pPr>
    </w:p>
    <w:p w14:paraId="78800CBB" w14:textId="77777777" w:rsidR="00480875"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 xml:space="preserve">В ходе проведения надзорных мероприятий констатируется значительное увеличение площадей земель сельскохозяйственного назначения, на которых произрастает борщевик Сосновского. Он стремительно осваивает необрабатываемые участки полей, берега водоемов, полосы отвода дорог и даже приусадебные участки. </w:t>
      </w:r>
    </w:p>
    <w:p w14:paraId="63756847" w14:textId="2F1B317C" w:rsidR="00480875"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Ответственными за проведение мероприятий по уничтожению борщевика Сосновского на территории сельских поселений являются органы местного самоуправления, на землях сельскохозяйственного назначения, которые находятся в собственности, пользовании или в аренде</w:t>
      </w:r>
      <w:r w:rsidR="0007626F">
        <w:rPr>
          <w:rFonts w:ascii="Times New Roman" w:eastAsia="Times New Roman" w:hAnsi="Times New Roman" w:cs="Times New Roman"/>
          <w:sz w:val="24"/>
          <w:szCs w:val="24"/>
          <w:lang w:eastAsia="ru-RU"/>
        </w:rPr>
        <w:t xml:space="preserve"> - </w:t>
      </w:r>
      <w:r w:rsidR="00333219">
        <w:rPr>
          <w:rFonts w:ascii="Times New Roman" w:eastAsia="Times New Roman" w:hAnsi="Times New Roman" w:cs="Times New Roman"/>
          <w:sz w:val="24"/>
          <w:szCs w:val="24"/>
          <w:lang w:eastAsia="ru-RU"/>
        </w:rPr>
        <w:t>землепользователи.</w:t>
      </w:r>
    </w:p>
    <w:p w14:paraId="2A2E5FDC" w14:textId="047BBFF4" w:rsidR="00480875"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 xml:space="preserve">В соответствии со статьей 13 Земельного кодекса в целях охраны земель собственники участков, землепользователи, землевладельцы и арендаторы обязаны </w:t>
      </w:r>
      <w:r w:rsidRPr="00480875">
        <w:rPr>
          <w:rFonts w:ascii="Times New Roman" w:eastAsia="Times New Roman" w:hAnsi="Times New Roman" w:cs="Times New Roman"/>
          <w:sz w:val="24"/>
          <w:szCs w:val="24"/>
          <w:lang w:eastAsia="ru-RU"/>
        </w:rPr>
        <w:lastRenderedPageBreak/>
        <w:t>защищать сельскохозяйственные угодья от зарастания сорными растениями, в том числе и от борщевика.</w:t>
      </w:r>
    </w:p>
    <w:p w14:paraId="50203C42" w14:textId="75E622C9" w:rsidR="00480875"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В случае обнаружения фактов зарастания земельных участков сельскохозяйственного назначения борщевиком Сосновского, Управление Россельхознадзора привлекает к административной ответственности правообладателей этих участков. В отношении таких собственников возбуждаются дела об административных правонарушениях по ч. 2 ст. 8.7 КоАП РФ</w:t>
      </w:r>
      <w:r w:rsidR="0007626F">
        <w:rPr>
          <w:rFonts w:ascii="Times New Roman" w:eastAsia="Times New Roman" w:hAnsi="Times New Roman" w:cs="Times New Roman"/>
          <w:sz w:val="24"/>
          <w:szCs w:val="24"/>
          <w:lang w:eastAsia="ru-RU"/>
        </w:rPr>
        <w:t xml:space="preserve"> - </w:t>
      </w:r>
      <w:r w:rsidRPr="00480875">
        <w:rPr>
          <w:rFonts w:ascii="Times New Roman" w:eastAsia="Times New Roman" w:hAnsi="Times New Roman" w:cs="Times New Roman"/>
          <w:sz w:val="24"/>
          <w:szCs w:val="24"/>
          <w:lang w:eastAsia="ru-RU"/>
        </w:rPr>
        <w:t xml:space="preserve">невыполнение обязательных мероприятий по охране и защите земель от зарастания сорными растениями. </w:t>
      </w:r>
    </w:p>
    <w:p w14:paraId="7FB498CC" w14:textId="77777777" w:rsidR="00480875"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 xml:space="preserve">Кроме того, собственникам выдаются обязательные к исполнению предписания и объявляются предостережения о недопустимости нарушения обязательных требований в сфере земельного законодательства.  </w:t>
      </w:r>
    </w:p>
    <w:p w14:paraId="4E56CEBB" w14:textId="77777777" w:rsidR="00480875"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 xml:space="preserve">В 2025 году Управлением Россельхознадзора выявлено зарастание 62 земельных участков сельскохозяйственного назначения борщевиком Сосновского на общей площади 256,83 га, расположенных в Лежневском, Ивановском, Шуйском, Юрьевецком, Ильинском, Вичугском,  Тейковском, Приволжском и Комсомольском муниципальных районах Ивановской области. </w:t>
      </w:r>
    </w:p>
    <w:p w14:paraId="7345C91A" w14:textId="77777777" w:rsidR="00480875"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 xml:space="preserve">С целью устранения выявленных нарушений должностными лицами ведомства правообладателям земель гражданам и юридическим лицам  выданы обязательные для исполнения предписания об устранении нарушений и в  соответствии с требованиями Постановления Правительства РФ от 10.03.2022 года № 336 «Об особенностях осуществления государственного контроля (надзора) и муниципального контроля в РФ» направлены предостережения о недопустимости нарушений. </w:t>
      </w:r>
    </w:p>
    <w:p w14:paraId="6E742B20" w14:textId="04156EA0" w:rsidR="00480875"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В соответствии с Постановлением Правительства Российской Федерации от 30.06.2021 № 1067 «Об утверждении Положения о федеральном государственном контроле (надзоре) в области безопасного обращения с пестицидами и агрохимикат</w:t>
      </w:r>
      <w:r w:rsidR="00333219">
        <w:rPr>
          <w:rFonts w:ascii="Times New Roman" w:eastAsia="Times New Roman" w:hAnsi="Times New Roman" w:cs="Times New Roman"/>
          <w:sz w:val="24"/>
          <w:szCs w:val="24"/>
          <w:lang w:eastAsia="ru-RU"/>
        </w:rPr>
        <w:t xml:space="preserve">ами» </w:t>
      </w:r>
      <w:r w:rsidRPr="00480875">
        <w:rPr>
          <w:rFonts w:ascii="Times New Roman" w:eastAsia="Times New Roman" w:hAnsi="Times New Roman" w:cs="Times New Roman"/>
          <w:sz w:val="24"/>
          <w:szCs w:val="24"/>
          <w:lang w:eastAsia="ru-RU"/>
        </w:rPr>
        <w:t>Уп</w:t>
      </w:r>
      <w:r>
        <w:rPr>
          <w:rFonts w:ascii="Times New Roman" w:eastAsia="Times New Roman" w:hAnsi="Times New Roman" w:cs="Times New Roman"/>
          <w:sz w:val="24"/>
          <w:szCs w:val="24"/>
          <w:lang w:eastAsia="ru-RU"/>
        </w:rPr>
        <w:t xml:space="preserve">равление Россельхознадзора наделено полномочиями в </w:t>
      </w:r>
      <w:r w:rsidRPr="00480875">
        <w:rPr>
          <w:rFonts w:ascii="Times New Roman" w:eastAsia="Times New Roman" w:hAnsi="Times New Roman" w:cs="Times New Roman"/>
          <w:sz w:val="24"/>
          <w:szCs w:val="24"/>
          <w:lang w:eastAsia="ru-RU"/>
        </w:rPr>
        <w:t>области безопасного обращения с пестицидами и агрохимикатами в части регламентов применения пестицидов и агрохимикатов при производстве сельскохозяйственной продукции (за исключением применения пестицидов и агрохимикатов гражданами для ведения личного подсобного хозяйства).</w:t>
      </w:r>
    </w:p>
    <w:p w14:paraId="79A74CC7" w14:textId="26C1D4DF" w:rsidR="00480875"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В сфере надзора за безопасным обращением</w:t>
      </w:r>
      <w:r>
        <w:rPr>
          <w:rFonts w:ascii="Times New Roman" w:eastAsia="Times New Roman" w:hAnsi="Times New Roman" w:cs="Times New Roman"/>
          <w:sz w:val="24"/>
          <w:szCs w:val="24"/>
          <w:lang w:eastAsia="ru-RU"/>
        </w:rPr>
        <w:t xml:space="preserve"> пестицидов и агрохимикатов за </w:t>
      </w:r>
      <w:r w:rsidRPr="00480875">
        <w:rPr>
          <w:rFonts w:ascii="Times New Roman" w:eastAsia="Times New Roman" w:hAnsi="Times New Roman" w:cs="Times New Roman"/>
          <w:sz w:val="24"/>
          <w:szCs w:val="24"/>
          <w:lang w:eastAsia="ru-RU"/>
        </w:rPr>
        <w:t>2025 год на территории Ивановской области проведено 37 контрольных (надзорных) мероприятий, из которых 9 наблюдений за соблюдением обязательных требований и 28 выездных обследований объектов земельных отношений.</w:t>
      </w:r>
    </w:p>
    <w:p w14:paraId="22396C8D" w14:textId="77777777" w:rsidR="00480875"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По результатам контрольных (надзорных) мероприятий выявлено 9 правонарушений, объявлено 9 предостережения о недопустимости нарушений обязательных требований.</w:t>
      </w:r>
    </w:p>
    <w:p w14:paraId="10061340" w14:textId="34FB4639" w:rsidR="00480875"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При проведение контрольных (надзорных) мероприятий отделом государственного земельного надзора на территории Ивановской области было отобрано 90 образцов растительной продукции на определение остаточных количеств пестицидов. Образцы направлены на исследование в Нижегородский филиал ФГБУ «ВНИИЗЖ». Согласно поступившим протоколам испытаний, превышений ПДК остаточных количеств пестицидов и нитратов в продукции не выявлено.</w:t>
      </w:r>
    </w:p>
    <w:p w14:paraId="541D304D" w14:textId="67D0167A" w:rsidR="00480875"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 xml:space="preserve">В целях профилактики правонарушений в сфере безопасного обращения пестицидов и агрохимикатов специалистами отдела за отчетный период проведено 62 </w:t>
      </w:r>
      <w:r w:rsidRPr="00480875">
        <w:rPr>
          <w:rFonts w:ascii="Times New Roman" w:eastAsia="Times New Roman" w:hAnsi="Times New Roman" w:cs="Times New Roman"/>
          <w:sz w:val="24"/>
          <w:szCs w:val="24"/>
          <w:lang w:eastAsia="ru-RU"/>
        </w:rPr>
        <w:lastRenderedPageBreak/>
        <w:t>профилактических визита, 161 консультация юридических и физических лиц по вопросам соблюдения законодательства РФ и 184 информирования.</w:t>
      </w:r>
    </w:p>
    <w:p w14:paraId="6EDEECD6" w14:textId="117BC19E" w:rsidR="00073E19" w:rsidRPr="00480875" w:rsidRDefault="00480875" w:rsidP="00480875">
      <w:pPr>
        <w:spacing w:after="0"/>
        <w:ind w:firstLine="709"/>
        <w:jc w:val="both"/>
        <w:rPr>
          <w:rFonts w:ascii="Times New Roman" w:eastAsia="Times New Roman" w:hAnsi="Times New Roman" w:cs="Times New Roman"/>
          <w:sz w:val="24"/>
          <w:szCs w:val="24"/>
          <w:lang w:eastAsia="ru-RU"/>
        </w:rPr>
      </w:pPr>
      <w:r w:rsidRPr="00480875">
        <w:rPr>
          <w:rFonts w:ascii="Times New Roman" w:eastAsia="Times New Roman" w:hAnsi="Times New Roman" w:cs="Times New Roman"/>
          <w:sz w:val="24"/>
          <w:szCs w:val="24"/>
          <w:lang w:eastAsia="ru-RU"/>
        </w:rPr>
        <w:t>Вместе с тем, Управлением Россельхознадзора в  2025 году проведен ряд совещаний и рабочих встреч с хозяйствующими субъектами. Акцент в этих мероприятиях сделан на введенные изменения в систему регулирования рынка химических препаратов, которые позволят существенно снизить оборот контрафактных пестицидов и агрохимикатов, а также нагрузку на окружающую среду и тем самым, повысить безопасность получаемой продукции.</w:t>
      </w:r>
    </w:p>
    <w:p w14:paraId="529E7F3C" w14:textId="77777777" w:rsidR="00073E19" w:rsidRDefault="00073E19" w:rsidP="00EF13F4">
      <w:pPr>
        <w:spacing w:after="0"/>
        <w:ind w:firstLine="709"/>
        <w:jc w:val="both"/>
        <w:rPr>
          <w:rFonts w:ascii="Times New Roman" w:eastAsia="Times New Roman" w:hAnsi="Times New Roman" w:cs="Times New Roman"/>
          <w:sz w:val="24"/>
          <w:szCs w:val="24"/>
          <w:highlight w:val="yellow"/>
          <w:lang w:eastAsia="ru-RU"/>
        </w:rPr>
      </w:pPr>
    </w:p>
    <w:p w14:paraId="1CC1ACC1" w14:textId="1644C9A3" w:rsidR="00D529BA" w:rsidRPr="009826E7" w:rsidRDefault="00D529BA" w:rsidP="00EF13F4">
      <w:pPr>
        <w:spacing w:after="0"/>
        <w:ind w:firstLine="709"/>
        <w:jc w:val="center"/>
        <w:rPr>
          <w:rFonts w:ascii="Times New Roman" w:eastAsia="Times New Roman" w:hAnsi="Times New Roman" w:cs="Times New Roman"/>
          <w:color w:val="000000"/>
          <w:sz w:val="24"/>
          <w:szCs w:val="24"/>
          <w:lang w:eastAsia="ru-RU"/>
        </w:rPr>
      </w:pPr>
      <w:r w:rsidRPr="00333219">
        <w:rPr>
          <w:rFonts w:ascii="Times New Roman" w:eastAsia="Times New Roman" w:hAnsi="Times New Roman" w:cs="Times New Roman"/>
          <w:b/>
          <w:color w:val="000000"/>
          <w:sz w:val="24"/>
          <w:szCs w:val="24"/>
          <w:lang w:eastAsia="ru-RU"/>
        </w:rPr>
        <w:t>6.4</w:t>
      </w:r>
      <w:r w:rsidR="009826E7" w:rsidRPr="00333219">
        <w:rPr>
          <w:rFonts w:ascii="Times New Roman" w:eastAsia="Times New Roman" w:hAnsi="Times New Roman" w:cs="Times New Roman"/>
          <w:b/>
          <w:color w:val="000000"/>
          <w:sz w:val="24"/>
          <w:szCs w:val="24"/>
          <w:lang w:eastAsia="ru-RU"/>
        </w:rPr>
        <w:t>.</w:t>
      </w:r>
      <w:r w:rsidRPr="00333219">
        <w:rPr>
          <w:rFonts w:ascii="Times New Roman" w:eastAsia="Times New Roman" w:hAnsi="Times New Roman" w:cs="Times New Roman"/>
          <w:b/>
          <w:color w:val="000000"/>
          <w:sz w:val="24"/>
          <w:szCs w:val="24"/>
          <w:lang w:eastAsia="ru-RU"/>
        </w:rPr>
        <w:t xml:space="preserve"> Характеристика почв Ивановской области</w:t>
      </w:r>
    </w:p>
    <w:p w14:paraId="7930CCBE" w14:textId="77777777" w:rsidR="00073E19" w:rsidRPr="009826E7" w:rsidRDefault="00073E19" w:rsidP="00EF13F4">
      <w:pPr>
        <w:spacing w:after="0"/>
        <w:ind w:firstLine="709"/>
        <w:jc w:val="center"/>
        <w:rPr>
          <w:rFonts w:ascii="Times New Roman" w:eastAsia="Times New Roman" w:hAnsi="Times New Roman" w:cs="Times New Roman"/>
          <w:b/>
          <w:sz w:val="24"/>
          <w:szCs w:val="24"/>
          <w:lang w:eastAsia="ru-RU"/>
        </w:rPr>
      </w:pPr>
    </w:p>
    <w:p w14:paraId="4B51CD05" w14:textId="36E5144D" w:rsidR="00073E19" w:rsidRPr="009826E7" w:rsidRDefault="00073E19" w:rsidP="00EF13F4">
      <w:pPr>
        <w:spacing w:after="0"/>
        <w:ind w:firstLine="709"/>
        <w:jc w:val="both"/>
        <w:rPr>
          <w:rFonts w:ascii="Times New Roman" w:eastAsia="Times New Roman" w:hAnsi="Times New Roman" w:cs="Times New Roman"/>
          <w:color w:val="000000"/>
          <w:sz w:val="24"/>
          <w:szCs w:val="24"/>
          <w:lang w:eastAsia="ru-RU"/>
        </w:rPr>
      </w:pPr>
      <w:r w:rsidRPr="009826E7">
        <w:rPr>
          <w:rFonts w:ascii="Times New Roman" w:eastAsia="Times New Roman" w:hAnsi="Times New Roman" w:cs="Times New Roman"/>
          <w:color w:val="000000"/>
          <w:sz w:val="24"/>
          <w:szCs w:val="24"/>
          <w:lang w:eastAsia="ru-RU"/>
        </w:rPr>
        <w:t>Ивановская область входит в южную часть почвенной подзолистой зоны; для ее территории характерны дерновый, подзолистый и болотный почвообразовательные процессы. Преобладают дерново-подзолистые почвы. Материнскими породами являются четвертичные отложения. Представлены они валунными глинами и суглинками, безвалунными (сортированными) покровными суглинками, в некоторых местах лёссовидными, валунными и безвалунными супесями и песками и в поймах рек древним и современным аллювием. В зависимости от материнской породы в области по механическому составу различают около десяти основных разностей почв</w:t>
      </w:r>
      <w:r w:rsidR="0007626F">
        <w:rPr>
          <w:rFonts w:ascii="Times New Roman" w:eastAsia="Times New Roman" w:hAnsi="Times New Roman" w:cs="Times New Roman"/>
          <w:color w:val="000000"/>
          <w:sz w:val="24"/>
          <w:szCs w:val="24"/>
          <w:lang w:eastAsia="ru-RU"/>
        </w:rPr>
        <w:t xml:space="preserve"> - </w:t>
      </w:r>
      <w:r w:rsidRPr="009826E7">
        <w:rPr>
          <w:rFonts w:ascii="Times New Roman" w:eastAsia="Times New Roman" w:hAnsi="Times New Roman" w:cs="Times New Roman"/>
          <w:color w:val="000000"/>
          <w:sz w:val="24"/>
          <w:szCs w:val="24"/>
          <w:lang w:eastAsia="ru-RU"/>
        </w:rPr>
        <w:t>от глинистых до хрящевато-песчаных.</w:t>
      </w:r>
    </w:p>
    <w:p w14:paraId="1C3325FD" w14:textId="77777777" w:rsidR="00073E19" w:rsidRPr="009826E7" w:rsidRDefault="00073E19" w:rsidP="00EF13F4">
      <w:pPr>
        <w:spacing w:after="0"/>
        <w:ind w:firstLine="709"/>
        <w:jc w:val="both"/>
        <w:rPr>
          <w:rFonts w:ascii="Times New Roman" w:eastAsia="Times New Roman" w:hAnsi="Times New Roman" w:cs="Times New Roman"/>
          <w:color w:val="000000"/>
          <w:sz w:val="24"/>
          <w:szCs w:val="24"/>
          <w:lang w:eastAsia="ru-RU"/>
        </w:rPr>
      </w:pPr>
      <w:r w:rsidRPr="009826E7">
        <w:rPr>
          <w:rFonts w:ascii="Times New Roman" w:eastAsia="Times New Roman" w:hAnsi="Times New Roman" w:cs="Times New Roman"/>
          <w:color w:val="000000"/>
          <w:sz w:val="24"/>
          <w:szCs w:val="24"/>
          <w:lang w:eastAsia="ru-RU"/>
        </w:rPr>
        <w:t>Наблюдается некоторая закономерность в распределении почв. Средне- и сильноподзоленные почвы на тяжелых и средних суглинках преобладают в северо-западных и северных районах области вдоль возвышенной моренной гряды. Южнее моренной гряды с понижением абсолютных отметок почвы становятся более легкими. В центральных районах области преобладают средние и легкие суглинки различной степени оподзоленности. Преобладанием супесчаных и песчаных почв характеризуются южные районы области и низовья бассейнов рек Луха и Тезы, левобережье Клязьмы. Для всех этих почв характерно слабое проявление дернового процесса, малое содержание перегноя и значительная оподзоленность.</w:t>
      </w:r>
    </w:p>
    <w:p w14:paraId="71452756" w14:textId="77777777" w:rsidR="00073E19" w:rsidRPr="009826E7" w:rsidRDefault="00073E19" w:rsidP="00EF13F4">
      <w:pPr>
        <w:spacing w:after="0"/>
        <w:ind w:firstLine="709"/>
        <w:jc w:val="both"/>
        <w:rPr>
          <w:rFonts w:ascii="Times New Roman" w:eastAsia="Times New Roman" w:hAnsi="Times New Roman" w:cs="Times New Roman"/>
          <w:color w:val="000000"/>
          <w:sz w:val="24"/>
          <w:szCs w:val="24"/>
          <w:lang w:eastAsia="ru-RU"/>
        </w:rPr>
      </w:pPr>
      <w:r w:rsidRPr="009826E7">
        <w:rPr>
          <w:rFonts w:ascii="Times New Roman" w:eastAsia="Times New Roman" w:hAnsi="Times New Roman" w:cs="Times New Roman"/>
          <w:color w:val="000000"/>
          <w:sz w:val="24"/>
          <w:szCs w:val="24"/>
          <w:lang w:eastAsia="ru-RU"/>
        </w:rPr>
        <w:t>Тяжелые суглинки трудны для обработки, бесструктурны, обладают способностью при смачивании быстро заплывать, во влажные сезоны страдают избыточностью увлажнения, а в сухие периоды быстро твердеют и покрываются коркой.</w:t>
      </w:r>
    </w:p>
    <w:p w14:paraId="0502F293" w14:textId="77777777" w:rsidR="00073E19" w:rsidRPr="009826E7" w:rsidRDefault="00073E19" w:rsidP="00EF13F4">
      <w:pPr>
        <w:spacing w:after="0"/>
        <w:ind w:firstLine="709"/>
        <w:jc w:val="both"/>
        <w:rPr>
          <w:rFonts w:ascii="Times New Roman" w:eastAsia="Times New Roman" w:hAnsi="Times New Roman" w:cs="Times New Roman"/>
          <w:color w:val="000000"/>
          <w:sz w:val="24"/>
          <w:szCs w:val="24"/>
          <w:lang w:eastAsia="ru-RU"/>
        </w:rPr>
      </w:pPr>
      <w:r w:rsidRPr="009826E7">
        <w:rPr>
          <w:rFonts w:ascii="Times New Roman" w:eastAsia="Times New Roman" w:hAnsi="Times New Roman" w:cs="Times New Roman"/>
          <w:color w:val="000000"/>
          <w:sz w:val="24"/>
          <w:szCs w:val="24"/>
          <w:lang w:eastAsia="ru-RU"/>
        </w:rPr>
        <w:t xml:space="preserve">Легкие суглинки, супеси и песчаные почвы быстрее прогреваются, легки для обработки, оподзоленный слой у них меньше, но значительно меньше у них и гумусовый горизонт, особенно у супесчаных и песчаных почв; они сыпучи, содержат большое количество недеятельных частиц кварца, плохо удерживают влагу, а потому растения на этих почвах часто страдают от недостатка влаги. </w:t>
      </w:r>
    </w:p>
    <w:p w14:paraId="5D20AD45" w14:textId="77777777" w:rsidR="00073E19" w:rsidRPr="009826E7" w:rsidRDefault="00073E19" w:rsidP="00EF13F4">
      <w:pPr>
        <w:spacing w:after="0"/>
        <w:ind w:firstLine="709"/>
        <w:jc w:val="both"/>
        <w:rPr>
          <w:rFonts w:ascii="Times New Roman" w:eastAsia="Times New Roman" w:hAnsi="Times New Roman" w:cs="Times New Roman"/>
          <w:color w:val="000000"/>
          <w:sz w:val="24"/>
          <w:szCs w:val="24"/>
          <w:lang w:eastAsia="ru-RU"/>
        </w:rPr>
      </w:pPr>
      <w:r w:rsidRPr="009826E7">
        <w:rPr>
          <w:rFonts w:ascii="Times New Roman" w:eastAsia="Times New Roman" w:hAnsi="Times New Roman" w:cs="Times New Roman"/>
          <w:color w:val="000000"/>
          <w:sz w:val="24"/>
          <w:szCs w:val="24"/>
          <w:lang w:eastAsia="ru-RU"/>
        </w:rPr>
        <w:t>В связи с равнинностью рельефа, слабым дренажем и сравнительно небольшим испарением в области распространены массивы торфяно-болотных почв, а по долинам рек расположены аллювиально-луговые заболоченные почвы. Они имеют мощный перегнойный горизонт и после мелиорации представляют ценные плодородные участки.</w:t>
      </w:r>
    </w:p>
    <w:p w14:paraId="49A40EED" w14:textId="77777777" w:rsidR="00073E19" w:rsidRPr="009826E7" w:rsidRDefault="00073E19" w:rsidP="00EF13F4">
      <w:pPr>
        <w:spacing w:after="0"/>
        <w:ind w:firstLine="709"/>
        <w:jc w:val="both"/>
        <w:rPr>
          <w:rFonts w:ascii="Times New Roman" w:eastAsia="Times New Roman" w:hAnsi="Times New Roman" w:cs="Times New Roman"/>
          <w:color w:val="000000"/>
          <w:sz w:val="24"/>
          <w:szCs w:val="24"/>
          <w:lang w:eastAsia="ru-RU"/>
        </w:rPr>
      </w:pPr>
      <w:r w:rsidRPr="009826E7">
        <w:rPr>
          <w:rFonts w:ascii="Times New Roman" w:eastAsia="Times New Roman" w:hAnsi="Times New Roman" w:cs="Times New Roman"/>
          <w:color w:val="000000"/>
          <w:sz w:val="24"/>
          <w:szCs w:val="24"/>
          <w:lang w:eastAsia="ru-RU"/>
        </w:rPr>
        <w:t>Вдоль правобережья Волги, узкой полосой от г. Юрьевца до Пучежа, расположены пылевато-суглинистые подзолистые почвы на лёссовидных суглинках.</w:t>
      </w:r>
    </w:p>
    <w:p w14:paraId="35DD724A" w14:textId="77777777" w:rsidR="00073E19" w:rsidRPr="009826E7" w:rsidRDefault="00073E19" w:rsidP="00EF13F4">
      <w:pPr>
        <w:spacing w:after="0"/>
        <w:ind w:firstLine="709"/>
        <w:jc w:val="both"/>
        <w:rPr>
          <w:rFonts w:ascii="Times New Roman" w:eastAsia="Times New Roman" w:hAnsi="Times New Roman" w:cs="Times New Roman"/>
          <w:color w:val="000000"/>
          <w:sz w:val="24"/>
          <w:szCs w:val="24"/>
          <w:lang w:eastAsia="ru-RU"/>
        </w:rPr>
      </w:pPr>
      <w:r w:rsidRPr="009826E7">
        <w:rPr>
          <w:rFonts w:ascii="Times New Roman" w:eastAsia="Times New Roman" w:hAnsi="Times New Roman" w:cs="Times New Roman"/>
          <w:color w:val="000000"/>
          <w:sz w:val="24"/>
          <w:szCs w:val="24"/>
          <w:lang w:eastAsia="ru-RU"/>
        </w:rPr>
        <w:t xml:space="preserve">Самыми плодородными в области являются почвы крайнего юго-запада в Гаврилово-Посадском районе (северо-восток Владимирского ополья), образовавшиеся на </w:t>
      </w:r>
      <w:r w:rsidRPr="009826E7">
        <w:rPr>
          <w:rFonts w:ascii="Times New Roman" w:eastAsia="Times New Roman" w:hAnsi="Times New Roman" w:cs="Times New Roman"/>
          <w:color w:val="000000"/>
          <w:sz w:val="24"/>
          <w:szCs w:val="24"/>
          <w:lang w:eastAsia="ru-RU"/>
        </w:rPr>
        <w:lastRenderedPageBreak/>
        <w:t>карбонатных лёссовидных суглинках. Нижние части склонов здесь заняты почвами, имеющими темно-серый гумусовый горизонт мощностью до 30 см с хорошо выраженной комковатой структурой. Повышенные части рельефа заняты серыми лесными почвами с ореховатой структурой и вторым гумусовым горизонтом (15 - 18 см).</w:t>
      </w:r>
    </w:p>
    <w:p w14:paraId="250097D9" w14:textId="77777777" w:rsidR="00073E19" w:rsidRPr="009826E7" w:rsidRDefault="00073E19" w:rsidP="00EF13F4">
      <w:pPr>
        <w:spacing w:after="0"/>
        <w:ind w:firstLine="709"/>
        <w:jc w:val="center"/>
        <w:rPr>
          <w:rFonts w:ascii="Times New Roman" w:eastAsia="Times New Roman" w:hAnsi="Times New Roman" w:cs="Times New Roman"/>
          <w:b/>
          <w:sz w:val="24"/>
          <w:szCs w:val="24"/>
          <w:lang w:eastAsia="ru-RU"/>
        </w:rPr>
      </w:pPr>
    </w:p>
    <w:p w14:paraId="44FE38F3" w14:textId="64FB42F6" w:rsidR="00D529BA" w:rsidRPr="009826E7" w:rsidRDefault="00D529BA" w:rsidP="00EF13F4">
      <w:pPr>
        <w:spacing w:after="0"/>
        <w:ind w:firstLine="709"/>
        <w:jc w:val="center"/>
        <w:rPr>
          <w:rFonts w:ascii="Times New Roman" w:eastAsia="Times New Roman" w:hAnsi="Times New Roman" w:cs="Times New Roman"/>
          <w:b/>
          <w:sz w:val="24"/>
          <w:szCs w:val="24"/>
          <w:lang w:eastAsia="ru-RU"/>
        </w:rPr>
      </w:pPr>
      <w:r w:rsidRPr="00333219">
        <w:rPr>
          <w:rFonts w:ascii="Times New Roman" w:eastAsia="Times New Roman" w:hAnsi="Times New Roman" w:cs="Times New Roman"/>
          <w:b/>
          <w:sz w:val="24"/>
          <w:szCs w:val="24"/>
          <w:lang w:eastAsia="ru-RU"/>
        </w:rPr>
        <w:t>6.5</w:t>
      </w:r>
      <w:r w:rsidR="009826E7" w:rsidRPr="00333219">
        <w:rPr>
          <w:rFonts w:ascii="Times New Roman" w:eastAsia="Times New Roman" w:hAnsi="Times New Roman" w:cs="Times New Roman"/>
          <w:b/>
          <w:sz w:val="24"/>
          <w:szCs w:val="24"/>
          <w:lang w:eastAsia="ru-RU"/>
        </w:rPr>
        <w:t>.</w:t>
      </w:r>
      <w:r w:rsidRPr="00333219">
        <w:rPr>
          <w:rFonts w:ascii="Times New Roman" w:eastAsia="Times New Roman" w:hAnsi="Times New Roman" w:cs="Times New Roman"/>
          <w:b/>
          <w:sz w:val="24"/>
          <w:szCs w:val="24"/>
          <w:lang w:eastAsia="ru-RU"/>
        </w:rPr>
        <w:t xml:space="preserve"> Состояние почв Ивановской области</w:t>
      </w:r>
    </w:p>
    <w:p w14:paraId="0B7652B5" w14:textId="77777777" w:rsidR="00073E19" w:rsidRPr="009826E7" w:rsidRDefault="00073E19" w:rsidP="00EF13F4">
      <w:pPr>
        <w:spacing w:after="0"/>
        <w:ind w:firstLine="709"/>
        <w:jc w:val="both"/>
        <w:rPr>
          <w:rFonts w:ascii="Times New Roman" w:eastAsia="Times New Roman" w:hAnsi="Times New Roman" w:cs="Times New Roman"/>
          <w:sz w:val="24"/>
          <w:szCs w:val="24"/>
          <w:lang w:eastAsia="ru-RU"/>
        </w:rPr>
      </w:pPr>
    </w:p>
    <w:p w14:paraId="554FAAB7" w14:textId="57E42233" w:rsidR="00073E19" w:rsidRDefault="006A7B93" w:rsidP="00EF13F4">
      <w:pPr>
        <w:spacing w:after="0"/>
        <w:ind w:firstLine="709"/>
        <w:jc w:val="both"/>
        <w:rPr>
          <w:rFonts w:ascii="Times New Roman" w:eastAsia="Times New Roman" w:hAnsi="Times New Roman" w:cs="Times New Roman"/>
          <w:sz w:val="24"/>
          <w:szCs w:val="24"/>
          <w:lang w:eastAsia="ru-RU"/>
        </w:rPr>
      </w:pPr>
      <w:r w:rsidRPr="006A7B93">
        <w:rPr>
          <w:rFonts w:ascii="Times New Roman" w:eastAsia="Times New Roman" w:hAnsi="Times New Roman" w:cs="Times New Roman"/>
          <w:sz w:val="24"/>
          <w:szCs w:val="24"/>
          <w:lang w:eastAsia="ru-RU"/>
        </w:rPr>
        <w:t>В 2025 году контроль состояния почвы осуществлялся в 54 мониторинговых точках на территории 27 административных образований (в 2024 г.</w:t>
      </w:r>
      <w:r w:rsidR="0007626F">
        <w:rPr>
          <w:rFonts w:ascii="Times New Roman" w:eastAsia="Times New Roman" w:hAnsi="Times New Roman" w:cs="Times New Roman"/>
          <w:sz w:val="24"/>
          <w:szCs w:val="24"/>
          <w:lang w:eastAsia="ru-RU"/>
        </w:rPr>
        <w:t xml:space="preserve"> - </w:t>
      </w:r>
      <w:r w:rsidRPr="006A7B93">
        <w:rPr>
          <w:rFonts w:ascii="Times New Roman" w:eastAsia="Times New Roman" w:hAnsi="Times New Roman" w:cs="Times New Roman"/>
          <w:sz w:val="24"/>
          <w:szCs w:val="24"/>
          <w:lang w:eastAsia="ru-RU"/>
        </w:rPr>
        <w:t>в 54 точках) В соответствии с Постановлением Главного государственного санитарного врача по Ивановской области от 31.01.2025 № 1 «Об утверждении программы мониторинговых наблюдений за факторами среды обитания на территории Ивановской области в 2025 году», осуществлялся контроль за химическим загрязнением почвы по следующим веществам и химическим соединениям: аммонийный азот, нитратный азот, свинец, медь, цинк, кадмий, никель, мышьяк, ртуть, нефтепродукты. В целом по Ивановской области 57,4 % проб почвы отобрано на территориях школ и детских дошкольных учреждений; на селитебной территории населенных мест 22,2 %; на территориях лечебных учреждений 9,3 %; в зонах рекреаций 7,4 %; на сельскохозяйственных землях 3,7%. Оценка уровня химического загрязнения почв как индикатора неблагоприятного воздействия на здоровье населения проведена по суммарному показателю загрязнения почвы (Zc) тяжелыми металлами. Результаты анализа свидетельствуют, что в 2025 году категория загрязнения почв комплексом элементов по показателю Zc на всех административных территориях</w:t>
      </w:r>
      <w:r w:rsidR="0007626F">
        <w:rPr>
          <w:rFonts w:ascii="Times New Roman" w:eastAsia="Times New Roman" w:hAnsi="Times New Roman" w:cs="Times New Roman"/>
          <w:sz w:val="24"/>
          <w:szCs w:val="24"/>
          <w:lang w:eastAsia="ru-RU"/>
        </w:rPr>
        <w:t xml:space="preserve"> - </w:t>
      </w:r>
      <w:r w:rsidRPr="006A7B93">
        <w:rPr>
          <w:rFonts w:ascii="Times New Roman" w:eastAsia="Times New Roman" w:hAnsi="Times New Roman" w:cs="Times New Roman"/>
          <w:sz w:val="24"/>
          <w:szCs w:val="24"/>
          <w:lang w:eastAsia="ru-RU"/>
        </w:rPr>
        <w:t>допустимая.</w:t>
      </w:r>
    </w:p>
    <w:p w14:paraId="45419B6F" w14:textId="77777777" w:rsidR="00333219" w:rsidRDefault="00333219" w:rsidP="00EF13F4">
      <w:pPr>
        <w:spacing w:after="0"/>
        <w:ind w:firstLine="709"/>
        <w:jc w:val="center"/>
        <w:rPr>
          <w:rFonts w:ascii="Times New Roman" w:eastAsia="Times New Roman" w:hAnsi="Times New Roman" w:cs="Times New Roman"/>
          <w:b/>
          <w:sz w:val="24"/>
          <w:szCs w:val="20"/>
          <w:highlight w:val="green"/>
          <w:lang w:val="x-none" w:eastAsia="x-none"/>
        </w:rPr>
      </w:pPr>
    </w:p>
    <w:p w14:paraId="4A119CB5" w14:textId="77777777" w:rsidR="00333219" w:rsidRDefault="00333219" w:rsidP="00EF13F4">
      <w:pPr>
        <w:spacing w:after="0"/>
        <w:ind w:firstLine="709"/>
        <w:jc w:val="center"/>
        <w:rPr>
          <w:rFonts w:ascii="Times New Roman" w:eastAsia="Times New Roman" w:hAnsi="Times New Roman" w:cs="Times New Roman"/>
          <w:b/>
          <w:sz w:val="24"/>
          <w:szCs w:val="20"/>
          <w:highlight w:val="green"/>
          <w:lang w:val="x-none" w:eastAsia="x-none"/>
        </w:rPr>
        <w:sectPr w:rsidR="00333219" w:rsidSect="000E4350">
          <w:type w:val="continuous"/>
          <w:pgSz w:w="11906" w:h="16838"/>
          <w:pgMar w:top="1134" w:right="850" w:bottom="1134" w:left="1701" w:header="709" w:footer="709" w:gutter="0"/>
          <w:cols w:space="708"/>
          <w:docGrid w:linePitch="360"/>
        </w:sectPr>
      </w:pPr>
    </w:p>
    <w:p w14:paraId="5CE8B6EF" w14:textId="00F4CAB8" w:rsidR="00291F22" w:rsidRPr="00333219" w:rsidRDefault="00291F22" w:rsidP="00EF13F4">
      <w:pPr>
        <w:spacing w:after="0"/>
        <w:ind w:firstLine="709"/>
        <w:jc w:val="center"/>
        <w:rPr>
          <w:rFonts w:ascii="Times New Roman" w:eastAsia="Times New Roman" w:hAnsi="Times New Roman" w:cs="Times New Roman"/>
          <w:b/>
          <w:bCs/>
          <w:caps/>
          <w:kern w:val="32"/>
          <w:sz w:val="24"/>
          <w:szCs w:val="24"/>
          <w:lang w:val="x-none" w:eastAsia="x-none"/>
        </w:rPr>
      </w:pPr>
      <w:r w:rsidRPr="00333219">
        <w:rPr>
          <w:rFonts w:ascii="Times New Roman" w:eastAsia="Times New Roman" w:hAnsi="Times New Roman" w:cs="Times New Roman"/>
          <w:b/>
          <w:sz w:val="24"/>
          <w:szCs w:val="20"/>
          <w:lang w:val="x-none" w:eastAsia="x-none"/>
        </w:rPr>
        <w:t>Глава 7. Недра</w:t>
      </w:r>
    </w:p>
    <w:p w14:paraId="66BEDF84" w14:textId="77777777" w:rsidR="00291F22" w:rsidRPr="00333219" w:rsidRDefault="00291F22" w:rsidP="00EF13F4">
      <w:pPr>
        <w:keepNext/>
        <w:spacing w:after="0"/>
        <w:ind w:firstLine="709"/>
        <w:jc w:val="center"/>
        <w:outlineLvl w:val="1"/>
        <w:rPr>
          <w:rFonts w:ascii="Times New Roman" w:eastAsia="Times New Roman" w:hAnsi="Times New Roman" w:cs="Times New Roman"/>
          <w:b/>
          <w:bCs/>
          <w:sz w:val="24"/>
          <w:szCs w:val="24"/>
          <w:lang w:eastAsia="ru-RU"/>
        </w:rPr>
      </w:pPr>
      <w:bookmarkStart w:id="15" w:name="_Toc285726964"/>
    </w:p>
    <w:p w14:paraId="4391ABFC" w14:textId="77777777" w:rsidR="00291F22" w:rsidRPr="00333219" w:rsidRDefault="00291F22" w:rsidP="00EF13F4">
      <w:pPr>
        <w:keepNext/>
        <w:spacing w:after="0"/>
        <w:ind w:firstLine="709"/>
        <w:jc w:val="center"/>
        <w:outlineLvl w:val="1"/>
        <w:rPr>
          <w:rFonts w:ascii="Times New Roman" w:eastAsia="Times New Roman" w:hAnsi="Times New Roman" w:cs="Times New Roman"/>
          <w:b/>
          <w:bCs/>
          <w:sz w:val="24"/>
          <w:szCs w:val="24"/>
          <w:lang w:eastAsia="ru-RU"/>
        </w:rPr>
      </w:pPr>
      <w:r w:rsidRPr="00333219">
        <w:rPr>
          <w:rFonts w:ascii="Times New Roman" w:eastAsia="Times New Roman" w:hAnsi="Times New Roman" w:cs="Times New Roman"/>
          <w:b/>
          <w:bCs/>
          <w:sz w:val="24"/>
          <w:szCs w:val="24"/>
          <w:lang w:eastAsia="ru-RU"/>
        </w:rPr>
        <w:t>7.1 Общая характеристика ресурсного потенциала минерально-сырьевой базы Ивановской области</w:t>
      </w:r>
      <w:bookmarkEnd w:id="15"/>
    </w:p>
    <w:p w14:paraId="467FC501" w14:textId="77777777" w:rsidR="00291F22" w:rsidRPr="00333219" w:rsidRDefault="00291F22" w:rsidP="00EF13F4">
      <w:pPr>
        <w:keepNext/>
        <w:spacing w:after="0"/>
        <w:ind w:firstLine="709"/>
        <w:jc w:val="both"/>
        <w:outlineLvl w:val="1"/>
        <w:rPr>
          <w:rFonts w:ascii="Times New Roman" w:eastAsia="Times New Roman" w:hAnsi="Times New Roman" w:cs="Times New Roman"/>
          <w:color w:val="4F81BD"/>
          <w:sz w:val="24"/>
          <w:szCs w:val="24"/>
          <w:lang w:eastAsia="ru-RU"/>
        </w:rPr>
      </w:pPr>
      <w:bookmarkStart w:id="16" w:name="_Toc285726965"/>
    </w:p>
    <w:p w14:paraId="37B2C0D3" w14:textId="77777777" w:rsidR="002229A1" w:rsidRPr="00333219" w:rsidRDefault="002229A1" w:rsidP="002229A1">
      <w:pPr>
        <w:keepNext/>
        <w:spacing w:after="0"/>
        <w:ind w:firstLine="709"/>
        <w:jc w:val="both"/>
        <w:outlineLvl w:val="1"/>
        <w:rPr>
          <w:rFonts w:ascii="Times New Roman" w:eastAsia="Times New Roman" w:hAnsi="Times New Roman" w:cs="Times New Roman"/>
          <w:sz w:val="24"/>
          <w:szCs w:val="24"/>
          <w:lang w:eastAsia="x-none"/>
        </w:rPr>
      </w:pPr>
      <w:r w:rsidRPr="00333219">
        <w:rPr>
          <w:rFonts w:ascii="Times New Roman" w:eastAsia="Times New Roman" w:hAnsi="Times New Roman" w:cs="Times New Roman"/>
          <w:sz w:val="24"/>
          <w:szCs w:val="24"/>
          <w:lang w:eastAsia="x-none"/>
        </w:rPr>
        <w:t>Недра Ивановской области обладают существенным минерально-сырьевым потенциалом.</w:t>
      </w:r>
    </w:p>
    <w:p w14:paraId="047B4A9E" w14:textId="6EB011DB" w:rsidR="002229A1" w:rsidRPr="00333219" w:rsidRDefault="002229A1" w:rsidP="002229A1">
      <w:pPr>
        <w:keepNext/>
        <w:spacing w:after="0"/>
        <w:ind w:firstLine="709"/>
        <w:jc w:val="both"/>
        <w:outlineLvl w:val="1"/>
        <w:rPr>
          <w:rFonts w:ascii="Times New Roman" w:eastAsia="Times New Roman" w:hAnsi="Times New Roman" w:cs="Times New Roman"/>
          <w:sz w:val="24"/>
          <w:szCs w:val="24"/>
          <w:lang w:eastAsia="x-none"/>
        </w:rPr>
      </w:pPr>
      <w:r w:rsidRPr="00333219">
        <w:rPr>
          <w:rFonts w:ascii="Times New Roman" w:eastAsia="Times New Roman" w:hAnsi="Times New Roman" w:cs="Times New Roman"/>
          <w:sz w:val="24"/>
          <w:szCs w:val="24"/>
          <w:lang w:eastAsia="x-none"/>
        </w:rPr>
        <w:t>Разведанные запасы полезных ископаемых Ивановской области играют важную роль в сырьевом балансе Центрального Федерального округа. Доля запасов торфа составляет 5% от балансовых запасов округа, строительных песков</w:t>
      </w:r>
      <w:r w:rsidR="00B67EF5" w:rsidRPr="00333219">
        <w:rPr>
          <w:rFonts w:ascii="Times New Roman" w:eastAsia="Times New Roman" w:hAnsi="Times New Roman" w:cs="Times New Roman"/>
          <w:sz w:val="24"/>
          <w:szCs w:val="24"/>
          <w:lang w:eastAsia="x-none"/>
        </w:rPr>
        <w:t xml:space="preserve"> - </w:t>
      </w:r>
      <w:r w:rsidRPr="00333219">
        <w:rPr>
          <w:rFonts w:ascii="Times New Roman" w:eastAsia="Times New Roman" w:hAnsi="Times New Roman" w:cs="Times New Roman"/>
          <w:sz w:val="24"/>
          <w:szCs w:val="24"/>
          <w:lang w:eastAsia="x-none"/>
        </w:rPr>
        <w:t>3,5%, ПГМ</w:t>
      </w:r>
      <w:r w:rsidR="00B67EF5" w:rsidRPr="00333219">
        <w:rPr>
          <w:rFonts w:ascii="Times New Roman" w:eastAsia="Times New Roman" w:hAnsi="Times New Roman" w:cs="Times New Roman"/>
          <w:sz w:val="24"/>
          <w:szCs w:val="24"/>
          <w:lang w:eastAsia="x-none"/>
        </w:rPr>
        <w:t xml:space="preserve"> - </w:t>
      </w:r>
      <w:r w:rsidRPr="00333219">
        <w:rPr>
          <w:rFonts w:ascii="Times New Roman" w:eastAsia="Times New Roman" w:hAnsi="Times New Roman" w:cs="Times New Roman"/>
          <w:sz w:val="24"/>
          <w:szCs w:val="24"/>
          <w:lang w:eastAsia="x-none"/>
        </w:rPr>
        <w:t>3,4%, минеральных подземных вод</w:t>
      </w:r>
      <w:r w:rsidR="00B67EF5" w:rsidRPr="00333219">
        <w:rPr>
          <w:rFonts w:ascii="Times New Roman" w:eastAsia="Times New Roman" w:hAnsi="Times New Roman" w:cs="Times New Roman"/>
          <w:sz w:val="24"/>
          <w:szCs w:val="24"/>
          <w:lang w:eastAsia="x-none"/>
        </w:rPr>
        <w:t xml:space="preserve"> - </w:t>
      </w:r>
      <w:r w:rsidRPr="00333219">
        <w:rPr>
          <w:rFonts w:ascii="Times New Roman" w:eastAsia="Times New Roman" w:hAnsi="Times New Roman" w:cs="Times New Roman"/>
          <w:sz w:val="24"/>
          <w:szCs w:val="24"/>
          <w:lang w:eastAsia="x-none"/>
        </w:rPr>
        <w:t>4,0%, песков формовочных</w:t>
      </w:r>
      <w:r w:rsidR="00B67EF5" w:rsidRPr="00333219">
        <w:rPr>
          <w:rFonts w:ascii="Times New Roman" w:eastAsia="Times New Roman" w:hAnsi="Times New Roman" w:cs="Times New Roman"/>
          <w:sz w:val="24"/>
          <w:szCs w:val="24"/>
          <w:lang w:eastAsia="x-none"/>
        </w:rPr>
        <w:t xml:space="preserve"> - </w:t>
      </w:r>
      <w:r w:rsidRPr="00333219">
        <w:rPr>
          <w:rFonts w:ascii="Times New Roman" w:eastAsia="Times New Roman" w:hAnsi="Times New Roman" w:cs="Times New Roman"/>
          <w:sz w:val="24"/>
          <w:szCs w:val="24"/>
          <w:lang w:eastAsia="x-none"/>
        </w:rPr>
        <w:t>9,4%.</w:t>
      </w:r>
    </w:p>
    <w:p w14:paraId="28465E14" w14:textId="08E60F8E" w:rsidR="00852C44" w:rsidRPr="00333219" w:rsidRDefault="00852C44" w:rsidP="00852C44">
      <w:pPr>
        <w:keepNext/>
        <w:spacing w:after="0"/>
        <w:ind w:firstLine="709"/>
        <w:jc w:val="both"/>
        <w:outlineLvl w:val="1"/>
        <w:rPr>
          <w:rFonts w:ascii="Times New Roman" w:eastAsia="Times New Roman" w:hAnsi="Times New Roman" w:cs="Times New Roman"/>
          <w:sz w:val="24"/>
          <w:szCs w:val="24"/>
          <w:lang w:eastAsia="x-none"/>
        </w:rPr>
      </w:pPr>
      <w:r w:rsidRPr="00333219">
        <w:rPr>
          <w:rFonts w:ascii="Times New Roman" w:eastAsia="Times New Roman" w:hAnsi="Times New Roman" w:cs="Times New Roman"/>
          <w:sz w:val="24"/>
          <w:szCs w:val="24"/>
          <w:lang w:eastAsia="x-none"/>
        </w:rPr>
        <w:t>В промыш</w:t>
      </w:r>
      <w:r w:rsidR="002229A1" w:rsidRPr="00333219">
        <w:rPr>
          <w:rFonts w:ascii="Times New Roman" w:eastAsia="Times New Roman" w:hAnsi="Times New Roman" w:cs="Times New Roman"/>
          <w:sz w:val="24"/>
          <w:szCs w:val="24"/>
          <w:lang w:eastAsia="x-none"/>
        </w:rPr>
        <w:t xml:space="preserve">ленное освоение вовлечены следующие виды полезных ископаемых: строительные материалы (кирпично-черепичное сырье, песок строительный, песчано- </w:t>
      </w:r>
      <w:r w:rsidRPr="00333219">
        <w:rPr>
          <w:rFonts w:ascii="Times New Roman" w:eastAsia="Times New Roman" w:hAnsi="Times New Roman" w:cs="Times New Roman"/>
          <w:sz w:val="24"/>
          <w:szCs w:val="24"/>
          <w:lang w:eastAsia="x-none"/>
        </w:rPr>
        <w:t xml:space="preserve">гравийный </w:t>
      </w:r>
      <w:r w:rsidR="002229A1" w:rsidRPr="00333219">
        <w:rPr>
          <w:rFonts w:ascii="Times New Roman" w:eastAsia="Times New Roman" w:hAnsi="Times New Roman" w:cs="Times New Roman"/>
          <w:sz w:val="24"/>
          <w:szCs w:val="24"/>
          <w:lang w:eastAsia="x-none"/>
        </w:rPr>
        <w:t xml:space="preserve">материал, </w:t>
      </w:r>
      <w:r w:rsidRPr="00333219">
        <w:rPr>
          <w:rFonts w:ascii="Times New Roman" w:eastAsia="Times New Roman" w:hAnsi="Times New Roman" w:cs="Times New Roman"/>
          <w:sz w:val="24"/>
          <w:szCs w:val="24"/>
          <w:lang w:eastAsia="x-none"/>
        </w:rPr>
        <w:t>карбонатные</w:t>
      </w:r>
      <w:r w:rsidR="002229A1" w:rsidRPr="00333219">
        <w:rPr>
          <w:rFonts w:ascii="Times New Roman" w:eastAsia="Times New Roman" w:hAnsi="Times New Roman" w:cs="Times New Roman"/>
          <w:sz w:val="24"/>
          <w:szCs w:val="24"/>
          <w:lang w:eastAsia="x-none"/>
        </w:rPr>
        <w:t xml:space="preserve"> породы), торф, пресные и </w:t>
      </w:r>
      <w:r w:rsidRPr="00333219">
        <w:rPr>
          <w:rFonts w:ascii="Times New Roman" w:eastAsia="Times New Roman" w:hAnsi="Times New Roman" w:cs="Times New Roman"/>
          <w:sz w:val="24"/>
          <w:szCs w:val="24"/>
          <w:lang w:eastAsia="x-none"/>
        </w:rPr>
        <w:t>минеральны</w:t>
      </w:r>
      <w:r w:rsidR="002229A1" w:rsidRPr="00333219">
        <w:rPr>
          <w:rFonts w:ascii="Times New Roman" w:eastAsia="Times New Roman" w:hAnsi="Times New Roman" w:cs="Times New Roman"/>
          <w:sz w:val="24"/>
          <w:szCs w:val="24"/>
          <w:lang w:eastAsia="x-none"/>
        </w:rPr>
        <w:t>е подземные воды.</w:t>
      </w:r>
    </w:p>
    <w:p w14:paraId="6AEE5FA2" w14:textId="06BD921B" w:rsidR="002229A1" w:rsidRPr="00333219" w:rsidRDefault="002229A1" w:rsidP="00852C44">
      <w:pPr>
        <w:keepNext/>
        <w:spacing w:after="0"/>
        <w:ind w:firstLine="709"/>
        <w:jc w:val="both"/>
        <w:outlineLvl w:val="1"/>
        <w:rPr>
          <w:rFonts w:ascii="Times New Roman" w:eastAsia="Times New Roman" w:hAnsi="Times New Roman" w:cs="Times New Roman"/>
          <w:sz w:val="24"/>
          <w:szCs w:val="24"/>
          <w:lang w:eastAsia="x-none"/>
        </w:rPr>
      </w:pPr>
      <w:r w:rsidRPr="00333219">
        <w:rPr>
          <w:rFonts w:ascii="Times New Roman" w:eastAsia="Times New Roman" w:hAnsi="Times New Roman" w:cs="Times New Roman"/>
          <w:sz w:val="24"/>
          <w:szCs w:val="24"/>
          <w:lang w:eastAsia="x-none"/>
        </w:rPr>
        <w:t xml:space="preserve">На территории области работают </w:t>
      </w:r>
      <w:r w:rsidR="00494978" w:rsidRPr="00333219">
        <w:rPr>
          <w:rFonts w:ascii="Times New Roman" w:eastAsia="Times New Roman" w:hAnsi="Times New Roman" w:cs="Times New Roman"/>
          <w:sz w:val="24"/>
          <w:szCs w:val="24"/>
          <w:lang w:eastAsia="x-none"/>
        </w:rPr>
        <w:t>18</w:t>
      </w:r>
      <w:r w:rsidRPr="00333219">
        <w:rPr>
          <w:rFonts w:ascii="Times New Roman" w:eastAsia="Times New Roman" w:hAnsi="Times New Roman" w:cs="Times New Roman"/>
          <w:sz w:val="24"/>
          <w:szCs w:val="24"/>
          <w:lang w:eastAsia="x-none"/>
        </w:rPr>
        <w:t xml:space="preserve"> </w:t>
      </w:r>
      <w:r w:rsidR="00852C44" w:rsidRPr="00333219">
        <w:rPr>
          <w:rFonts w:ascii="Times New Roman" w:eastAsia="Times New Roman" w:hAnsi="Times New Roman" w:cs="Times New Roman"/>
          <w:sz w:val="24"/>
          <w:szCs w:val="24"/>
          <w:lang w:eastAsia="x-none"/>
        </w:rPr>
        <w:t>добыва</w:t>
      </w:r>
      <w:r w:rsidRPr="00333219">
        <w:rPr>
          <w:rFonts w:ascii="Times New Roman" w:eastAsia="Times New Roman" w:hAnsi="Times New Roman" w:cs="Times New Roman"/>
          <w:sz w:val="24"/>
          <w:szCs w:val="24"/>
          <w:lang w:eastAsia="x-none"/>
        </w:rPr>
        <w:t>ющее предприятие на 43 участках недр</w:t>
      </w:r>
      <w:r w:rsidR="00852C44" w:rsidRPr="00333219">
        <w:rPr>
          <w:rFonts w:ascii="Times New Roman" w:eastAsia="Times New Roman" w:hAnsi="Times New Roman" w:cs="Times New Roman"/>
          <w:sz w:val="24"/>
          <w:szCs w:val="24"/>
          <w:lang w:eastAsia="x-none"/>
        </w:rPr>
        <w:t xml:space="preserve"> </w:t>
      </w:r>
      <w:r w:rsidRPr="00333219">
        <w:rPr>
          <w:rFonts w:ascii="Times New Roman" w:eastAsia="Times New Roman" w:hAnsi="Times New Roman" w:cs="Times New Roman"/>
          <w:sz w:val="24"/>
          <w:szCs w:val="24"/>
          <w:lang w:eastAsia="x-none"/>
        </w:rPr>
        <w:t>местного</w:t>
      </w:r>
      <w:r w:rsidR="00554C2A" w:rsidRPr="00333219">
        <w:rPr>
          <w:rFonts w:ascii="Times New Roman" w:eastAsia="Times New Roman" w:hAnsi="Times New Roman" w:cs="Times New Roman"/>
          <w:sz w:val="24"/>
          <w:szCs w:val="24"/>
          <w:lang w:eastAsia="x-none"/>
        </w:rPr>
        <w:t xml:space="preserve"> </w:t>
      </w:r>
      <w:r w:rsidRPr="00333219">
        <w:rPr>
          <w:rFonts w:ascii="Times New Roman" w:eastAsia="Times New Roman" w:hAnsi="Times New Roman" w:cs="Times New Roman"/>
          <w:sz w:val="24"/>
          <w:szCs w:val="24"/>
          <w:lang w:eastAsia="x-none"/>
        </w:rPr>
        <w:t>значения,</w:t>
      </w:r>
      <w:r w:rsidR="00852C44" w:rsidRPr="00333219">
        <w:rPr>
          <w:rFonts w:ascii="Times New Roman" w:eastAsia="Times New Roman" w:hAnsi="Times New Roman" w:cs="Times New Roman"/>
          <w:sz w:val="24"/>
          <w:szCs w:val="24"/>
          <w:lang w:eastAsia="x-none"/>
        </w:rPr>
        <w:t xml:space="preserve"> </w:t>
      </w:r>
      <w:r w:rsidRPr="00333219">
        <w:rPr>
          <w:rFonts w:ascii="Times New Roman" w:eastAsia="Times New Roman" w:hAnsi="Times New Roman" w:cs="Times New Roman"/>
          <w:sz w:val="24"/>
          <w:szCs w:val="24"/>
          <w:lang w:eastAsia="x-none"/>
        </w:rPr>
        <w:t>производящих</w:t>
      </w:r>
      <w:r w:rsidR="00852C44" w:rsidRPr="00333219">
        <w:rPr>
          <w:rFonts w:ascii="Times New Roman" w:eastAsia="Times New Roman" w:hAnsi="Times New Roman" w:cs="Times New Roman"/>
          <w:sz w:val="24"/>
          <w:szCs w:val="24"/>
          <w:lang w:eastAsia="x-none"/>
        </w:rPr>
        <w:t xml:space="preserve"> </w:t>
      </w:r>
      <w:r w:rsidRPr="00333219">
        <w:rPr>
          <w:rFonts w:ascii="Times New Roman" w:eastAsia="Times New Roman" w:hAnsi="Times New Roman" w:cs="Times New Roman"/>
          <w:sz w:val="24"/>
          <w:szCs w:val="24"/>
          <w:lang w:eastAsia="x-none"/>
        </w:rPr>
        <w:t>продукцию</w:t>
      </w:r>
      <w:r w:rsidR="00852C44" w:rsidRPr="00333219">
        <w:rPr>
          <w:rFonts w:ascii="Times New Roman" w:eastAsia="Times New Roman" w:hAnsi="Times New Roman" w:cs="Times New Roman"/>
          <w:sz w:val="24"/>
          <w:szCs w:val="24"/>
          <w:lang w:eastAsia="x-none"/>
        </w:rPr>
        <w:t xml:space="preserve"> </w:t>
      </w:r>
      <w:r w:rsidRPr="00333219">
        <w:rPr>
          <w:rFonts w:ascii="Times New Roman" w:eastAsia="Times New Roman" w:hAnsi="Times New Roman" w:cs="Times New Roman"/>
          <w:sz w:val="24"/>
          <w:szCs w:val="24"/>
          <w:lang w:eastAsia="x-none"/>
        </w:rPr>
        <w:t>для</w:t>
      </w:r>
      <w:r w:rsidR="00852C44" w:rsidRPr="00333219">
        <w:rPr>
          <w:rFonts w:ascii="Times New Roman" w:eastAsia="Times New Roman" w:hAnsi="Times New Roman" w:cs="Times New Roman"/>
          <w:sz w:val="24"/>
          <w:szCs w:val="24"/>
          <w:lang w:eastAsia="x-none"/>
        </w:rPr>
        <w:t xml:space="preserve"> строительной </w:t>
      </w:r>
      <w:r w:rsidRPr="00333219">
        <w:rPr>
          <w:rFonts w:ascii="Times New Roman" w:eastAsia="Times New Roman" w:hAnsi="Times New Roman" w:cs="Times New Roman"/>
          <w:sz w:val="24"/>
          <w:szCs w:val="24"/>
          <w:lang w:eastAsia="x-none"/>
        </w:rPr>
        <w:t>индустрии,</w:t>
      </w:r>
      <w:r w:rsidR="00852C44" w:rsidRPr="00333219">
        <w:rPr>
          <w:rFonts w:ascii="Times New Roman" w:eastAsia="Times New Roman" w:hAnsi="Times New Roman" w:cs="Times New Roman"/>
          <w:sz w:val="24"/>
          <w:szCs w:val="24"/>
          <w:lang w:eastAsia="x-none"/>
        </w:rPr>
        <w:t xml:space="preserve"> </w:t>
      </w:r>
      <w:r w:rsidRPr="00333219">
        <w:rPr>
          <w:rFonts w:ascii="Times New Roman" w:eastAsia="Times New Roman" w:hAnsi="Times New Roman" w:cs="Times New Roman"/>
          <w:sz w:val="24"/>
          <w:szCs w:val="24"/>
          <w:lang w:eastAsia="x-none"/>
        </w:rPr>
        <w:t>сельского хозяйства и дорожного строительства и несколько сотен водопользователей.</w:t>
      </w:r>
    </w:p>
    <w:p w14:paraId="52E80766" w14:textId="620225A9" w:rsidR="002229A1" w:rsidRPr="00333219" w:rsidRDefault="002229A1" w:rsidP="00852C44">
      <w:pPr>
        <w:keepNext/>
        <w:spacing w:after="0"/>
        <w:ind w:firstLine="709"/>
        <w:jc w:val="both"/>
        <w:outlineLvl w:val="1"/>
        <w:rPr>
          <w:rFonts w:ascii="Times New Roman" w:eastAsia="Times New Roman" w:hAnsi="Times New Roman" w:cs="Times New Roman"/>
          <w:sz w:val="24"/>
          <w:szCs w:val="24"/>
          <w:lang w:eastAsia="x-none"/>
        </w:rPr>
      </w:pPr>
      <w:r w:rsidRPr="00333219">
        <w:rPr>
          <w:rFonts w:ascii="Times New Roman" w:eastAsia="Times New Roman" w:hAnsi="Times New Roman" w:cs="Times New Roman"/>
          <w:sz w:val="24"/>
          <w:szCs w:val="24"/>
          <w:lang w:eastAsia="x-none"/>
        </w:rPr>
        <w:t>Общепризнанно, что промышленность местных строительных материалов является</w:t>
      </w:r>
      <w:r w:rsidR="00852C44" w:rsidRPr="00333219">
        <w:rPr>
          <w:rFonts w:ascii="Times New Roman" w:eastAsia="Times New Roman" w:hAnsi="Times New Roman" w:cs="Times New Roman"/>
          <w:sz w:val="24"/>
          <w:szCs w:val="24"/>
          <w:lang w:eastAsia="x-none"/>
        </w:rPr>
        <w:t xml:space="preserve"> </w:t>
      </w:r>
      <w:r w:rsidRPr="00333219">
        <w:rPr>
          <w:rFonts w:ascii="Times New Roman" w:eastAsia="Times New Roman" w:hAnsi="Times New Roman" w:cs="Times New Roman"/>
          <w:sz w:val="24"/>
          <w:szCs w:val="24"/>
          <w:lang w:eastAsia="x-none"/>
        </w:rPr>
        <w:t>базовой для развития большинства отраслей и основывается, прежде всего, на потреблен</w:t>
      </w:r>
      <w:r w:rsidR="00852C44" w:rsidRPr="00333219">
        <w:rPr>
          <w:rFonts w:ascii="Times New Roman" w:eastAsia="Times New Roman" w:hAnsi="Times New Roman" w:cs="Times New Roman"/>
          <w:sz w:val="24"/>
          <w:szCs w:val="24"/>
          <w:lang w:eastAsia="x-none"/>
        </w:rPr>
        <w:t>ии общераспространенных полезных</w:t>
      </w:r>
      <w:r w:rsidRPr="00333219">
        <w:rPr>
          <w:rFonts w:ascii="Times New Roman" w:eastAsia="Times New Roman" w:hAnsi="Times New Roman" w:cs="Times New Roman"/>
          <w:sz w:val="24"/>
          <w:szCs w:val="24"/>
          <w:lang w:eastAsia="x-none"/>
        </w:rPr>
        <w:t xml:space="preserve"> ископаемых (песков, песчано-гравийных </w:t>
      </w:r>
      <w:r w:rsidRPr="00333219">
        <w:rPr>
          <w:rFonts w:ascii="Times New Roman" w:eastAsia="Times New Roman" w:hAnsi="Times New Roman" w:cs="Times New Roman"/>
          <w:sz w:val="24"/>
          <w:szCs w:val="24"/>
          <w:lang w:eastAsia="x-none"/>
        </w:rPr>
        <w:lastRenderedPageBreak/>
        <w:t>материалов, легкоплавких глин и суглинков). Анализ современного состояния и использования МСБ области выявил неравномерность размещения месторождений стройматериалов и, как следствие, недостаточную обеспеченность разведанными запасами некоторых муниципальных районов области. Прогнозные ресурсы позволяют обеспечить потребности предприятий минерально-сырьевого комплекса в главн</w:t>
      </w:r>
      <w:r w:rsidR="00852C44" w:rsidRPr="00333219">
        <w:rPr>
          <w:rFonts w:ascii="Times New Roman" w:eastAsia="Times New Roman" w:hAnsi="Times New Roman" w:cs="Times New Roman"/>
          <w:sz w:val="24"/>
          <w:szCs w:val="24"/>
          <w:lang w:eastAsia="x-none"/>
        </w:rPr>
        <w:t>ых</w:t>
      </w:r>
      <w:r w:rsidRPr="00333219">
        <w:rPr>
          <w:rFonts w:ascii="Times New Roman" w:eastAsia="Times New Roman" w:hAnsi="Times New Roman" w:cs="Times New Roman"/>
          <w:sz w:val="24"/>
          <w:szCs w:val="24"/>
          <w:lang w:eastAsia="x-none"/>
        </w:rPr>
        <w:t xml:space="preserve"> ви</w:t>
      </w:r>
      <w:r w:rsidR="00852C44" w:rsidRPr="00333219">
        <w:rPr>
          <w:rFonts w:ascii="Times New Roman" w:eastAsia="Times New Roman" w:hAnsi="Times New Roman" w:cs="Times New Roman"/>
          <w:sz w:val="24"/>
          <w:szCs w:val="24"/>
          <w:lang w:eastAsia="x-none"/>
        </w:rPr>
        <w:t>дах нерудных полезных ископаемых</w:t>
      </w:r>
      <w:r w:rsidRPr="00333219">
        <w:rPr>
          <w:rFonts w:ascii="Times New Roman" w:eastAsia="Times New Roman" w:hAnsi="Times New Roman" w:cs="Times New Roman"/>
          <w:sz w:val="24"/>
          <w:szCs w:val="24"/>
          <w:lang w:eastAsia="x-none"/>
        </w:rPr>
        <w:t xml:space="preserve">. С этой целью рекомендуется активизировать геологоразведочные работы по ревизии, переоценке и разведке месторождений стройматериалов, созданию инвестиционных проектов их освоения, продолжить геолого-экономические и экологические исследования, касающиеся вопросов рационального </w:t>
      </w:r>
      <w:r w:rsidR="00852C44" w:rsidRPr="00333219">
        <w:rPr>
          <w:rFonts w:ascii="Times New Roman" w:eastAsia="Times New Roman" w:hAnsi="Times New Roman" w:cs="Times New Roman"/>
          <w:sz w:val="24"/>
          <w:szCs w:val="24"/>
          <w:lang w:eastAsia="x-none"/>
        </w:rPr>
        <w:t>исполь</w:t>
      </w:r>
      <w:r w:rsidRPr="00333219">
        <w:rPr>
          <w:rFonts w:ascii="Times New Roman" w:eastAsia="Times New Roman" w:hAnsi="Times New Roman" w:cs="Times New Roman"/>
          <w:sz w:val="24"/>
          <w:szCs w:val="24"/>
          <w:lang w:eastAsia="x-none"/>
        </w:rPr>
        <w:t>зования и воспроизводства МСБ Ивановской области.</w:t>
      </w:r>
    </w:p>
    <w:p w14:paraId="651E2FAD" w14:textId="77777777" w:rsidR="00291F22" w:rsidRPr="00333219" w:rsidRDefault="00291F22" w:rsidP="00EF13F4">
      <w:pPr>
        <w:keepNext/>
        <w:spacing w:after="0"/>
        <w:ind w:firstLine="709"/>
        <w:outlineLvl w:val="1"/>
        <w:rPr>
          <w:rFonts w:ascii="Times New Roman" w:eastAsia="Times New Roman" w:hAnsi="Times New Roman" w:cs="Times New Roman"/>
          <w:b/>
          <w:bCs/>
          <w:sz w:val="24"/>
          <w:szCs w:val="24"/>
          <w:lang w:eastAsia="ru-RU"/>
        </w:rPr>
      </w:pPr>
    </w:p>
    <w:p w14:paraId="787A016F" w14:textId="717C90D9" w:rsidR="00291F22" w:rsidRPr="00333219" w:rsidRDefault="00291F22" w:rsidP="009826E7">
      <w:pPr>
        <w:keepNext/>
        <w:spacing w:after="0"/>
        <w:ind w:firstLine="709"/>
        <w:jc w:val="center"/>
        <w:outlineLvl w:val="1"/>
        <w:rPr>
          <w:rFonts w:ascii="Times New Roman" w:eastAsia="Times New Roman" w:hAnsi="Times New Roman" w:cs="Times New Roman"/>
          <w:b/>
          <w:bCs/>
          <w:sz w:val="24"/>
          <w:szCs w:val="24"/>
          <w:lang w:eastAsia="ru-RU"/>
        </w:rPr>
      </w:pPr>
      <w:r w:rsidRPr="00333219">
        <w:rPr>
          <w:rFonts w:ascii="Times New Roman" w:eastAsia="Times New Roman" w:hAnsi="Times New Roman" w:cs="Times New Roman"/>
          <w:b/>
          <w:bCs/>
          <w:sz w:val="24"/>
          <w:szCs w:val="24"/>
          <w:lang w:eastAsia="ru-RU"/>
        </w:rPr>
        <w:t>7.2</w:t>
      </w:r>
      <w:r w:rsidR="009826E7" w:rsidRPr="00333219">
        <w:rPr>
          <w:rFonts w:ascii="Times New Roman" w:eastAsia="Times New Roman" w:hAnsi="Times New Roman" w:cs="Times New Roman"/>
          <w:b/>
          <w:bCs/>
          <w:sz w:val="24"/>
          <w:szCs w:val="24"/>
          <w:lang w:eastAsia="ru-RU"/>
        </w:rPr>
        <w:t>.</w:t>
      </w:r>
      <w:r w:rsidRPr="00333219">
        <w:rPr>
          <w:rFonts w:ascii="Times New Roman" w:eastAsia="Times New Roman" w:hAnsi="Times New Roman" w:cs="Times New Roman"/>
          <w:b/>
          <w:bCs/>
          <w:sz w:val="24"/>
          <w:szCs w:val="24"/>
          <w:lang w:eastAsia="ru-RU"/>
        </w:rPr>
        <w:t xml:space="preserve"> Добыча основных видов общераспространенных</w:t>
      </w:r>
      <w:r w:rsidR="009826E7" w:rsidRPr="00333219">
        <w:rPr>
          <w:rFonts w:ascii="Times New Roman" w:eastAsia="Times New Roman" w:hAnsi="Times New Roman" w:cs="Times New Roman"/>
          <w:b/>
          <w:bCs/>
          <w:sz w:val="24"/>
          <w:szCs w:val="24"/>
          <w:lang w:eastAsia="ru-RU"/>
        </w:rPr>
        <w:t xml:space="preserve"> </w:t>
      </w:r>
      <w:r w:rsidRPr="00333219">
        <w:rPr>
          <w:rFonts w:ascii="Times New Roman" w:eastAsia="Times New Roman" w:hAnsi="Times New Roman" w:cs="Times New Roman"/>
          <w:b/>
          <w:bCs/>
          <w:sz w:val="24"/>
          <w:szCs w:val="24"/>
          <w:lang w:eastAsia="ru-RU"/>
        </w:rPr>
        <w:t>полезных ископаемых</w:t>
      </w:r>
    </w:p>
    <w:p w14:paraId="7B95F3AF" w14:textId="77777777" w:rsidR="00291F22" w:rsidRPr="00333219" w:rsidRDefault="00291F22" w:rsidP="00EF13F4">
      <w:pPr>
        <w:keepNext/>
        <w:spacing w:after="0"/>
        <w:ind w:firstLine="709"/>
        <w:outlineLvl w:val="1"/>
        <w:rPr>
          <w:rFonts w:ascii="Times New Roman" w:eastAsia="Times New Roman" w:hAnsi="Times New Roman" w:cs="Times New Roman"/>
          <w:b/>
          <w:bCs/>
          <w:sz w:val="24"/>
          <w:szCs w:val="24"/>
          <w:lang w:eastAsia="ru-RU"/>
        </w:rPr>
      </w:pPr>
      <w:bookmarkStart w:id="17" w:name="_Toc285726966"/>
    </w:p>
    <w:p w14:paraId="42B28439" w14:textId="77777777" w:rsidR="00291F22" w:rsidRPr="00333219" w:rsidRDefault="00291F22" w:rsidP="00EF13F4">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На территории Ивановской области насчитывается порядка 889 месторождений общераспространенных полезных ископаемых, из которых в группе эксплуатируемых относится 51 месторождение (участков недр местного значения).</w:t>
      </w:r>
    </w:p>
    <w:p w14:paraId="45317AF6" w14:textId="010CB0DA" w:rsidR="00291F22" w:rsidRPr="00333219" w:rsidRDefault="00291F22" w:rsidP="00BE6F8B">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Общий годовой объем добычи полезных ископаемых Ивановской области в 202</w:t>
      </w:r>
      <w:r w:rsidR="009E5F76" w:rsidRPr="00333219">
        <w:rPr>
          <w:rFonts w:ascii="Times New Roman" w:eastAsia="Calibri" w:hAnsi="Times New Roman" w:cs="Times New Roman"/>
          <w:sz w:val="24"/>
          <w:szCs w:val="24"/>
        </w:rPr>
        <w:t>5</w:t>
      </w:r>
      <w:r w:rsidRPr="00333219">
        <w:rPr>
          <w:rFonts w:ascii="Times New Roman" w:eastAsia="Calibri" w:hAnsi="Times New Roman" w:cs="Times New Roman"/>
          <w:sz w:val="24"/>
          <w:szCs w:val="24"/>
        </w:rPr>
        <w:t xml:space="preserve"> году составил 40</w:t>
      </w:r>
      <w:r w:rsidR="00BE6F8B" w:rsidRPr="00333219">
        <w:rPr>
          <w:rFonts w:ascii="Times New Roman" w:eastAsia="Calibri" w:hAnsi="Times New Roman" w:cs="Times New Roman"/>
          <w:sz w:val="24"/>
          <w:szCs w:val="24"/>
        </w:rPr>
        <w:t>51</w:t>
      </w:r>
      <w:r w:rsidRPr="00333219">
        <w:rPr>
          <w:rFonts w:ascii="Times New Roman" w:eastAsia="Calibri" w:hAnsi="Times New Roman" w:cs="Times New Roman"/>
          <w:sz w:val="24"/>
          <w:szCs w:val="24"/>
        </w:rPr>
        <w:t>,</w:t>
      </w:r>
      <w:bookmarkStart w:id="18" w:name="_Hlk166571347"/>
      <w:r w:rsidR="00BE6F8B" w:rsidRPr="00333219">
        <w:rPr>
          <w:rFonts w:ascii="Times New Roman" w:eastAsia="Calibri" w:hAnsi="Times New Roman" w:cs="Times New Roman"/>
          <w:sz w:val="24"/>
          <w:szCs w:val="24"/>
        </w:rPr>
        <w:t xml:space="preserve">85 </w:t>
      </w:r>
      <w:r w:rsidRPr="00333219">
        <w:rPr>
          <w:rFonts w:ascii="Times New Roman" w:eastAsia="Calibri" w:hAnsi="Times New Roman" w:cs="Times New Roman"/>
          <w:sz w:val="24"/>
          <w:szCs w:val="24"/>
        </w:rPr>
        <w:t>тыс.</w:t>
      </w:r>
      <w:bookmarkStart w:id="19" w:name="_Hlk231984757"/>
      <w:r w:rsidRPr="00333219">
        <w:rPr>
          <w:rFonts w:ascii="Times New Roman" w:eastAsia="Calibri" w:hAnsi="Times New Roman" w:cs="Times New Roman"/>
          <w:sz w:val="24"/>
          <w:szCs w:val="24"/>
        </w:rPr>
        <w:t>м</w:t>
      </w:r>
      <w:r w:rsidRPr="00333219">
        <w:rPr>
          <w:rFonts w:ascii="Times New Roman" w:eastAsia="Calibri" w:hAnsi="Times New Roman" w:cs="Times New Roman"/>
          <w:sz w:val="24"/>
          <w:szCs w:val="24"/>
          <w:vertAlign w:val="superscript"/>
        </w:rPr>
        <w:t>3</w:t>
      </w:r>
      <w:bookmarkEnd w:id="18"/>
      <w:bookmarkEnd w:id="19"/>
      <w:r w:rsidRPr="00333219">
        <w:rPr>
          <w:rFonts w:ascii="Times New Roman" w:eastAsia="Calibri" w:hAnsi="Times New Roman" w:cs="Times New Roman"/>
          <w:sz w:val="24"/>
          <w:szCs w:val="24"/>
        </w:rPr>
        <w:t xml:space="preserve">. Песчано-гравийной смеси было добыто </w:t>
      </w:r>
      <w:r w:rsidRPr="00333219">
        <w:rPr>
          <w:rFonts w:ascii="Times New Roman" w:eastAsia="Calibri" w:hAnsi="Times New Roman" w:cs="Times New Roman"/>
          <w:sz w:val="24"/>
          <w:szCs w:val="24"/>
          <w:lang w:eastAsia="ru-RU"/>
        </w:rPr>
        <w:t xml:space="preserve">3364,00 </w:t>
      </w:r>
      <w:r w:rsidRPr="00333219">
        <w:rPr>
          <w:rFonts w:ascii="Times New Roman" w:eastAsia="Calibri" w:hAnsi="Times New Roman" w:cs="Times New Roman"/>
          <w:sz w:val="24"/>
          <w:szCs w:val="24"/>
        </w:rPr>
        <w:t>тыс.м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lang w:eastAsia="ru-RU"/>
        </w:rPr>
        <w:t>, песок</w:t>
      </w:r>
      <w:r w:rsidR="0007626F" w:rsidRPr="00333219">
        <w:rPr>
          <w:rFonts w:ascii="Times New Roman" w:eastAsia="Calibri" w:hAnsi="Times New Roman" w:cs="Times New Roman"/>
          <w:sz w:val="24"/>
          <w:szCs w:val="24"/>
          <w:lang w:eastAsia="ru-RU"/>
        </w:rPr>
        <w:t xml:space="preserve"> - </w:t>
      </w:r>
      <w:r w:rsidRPr="00333219">
        <w:rPr>
          <w:rFonts w:ascii="Times New Roman" w:eastAsia="Calibri" w:hAnsi="Times New Roman" w:cs="Times New Roman"/>
          <w:sz w:val="24"/>
          <w:szCs w:val="24"/>
          <w:lang w:eastAsia="ru-RU"/>
        </w:rPr>
        <w:t>6</w:t>
      </w:r>
      <w:r w:rsidR="00862AFE" w:rsidRPr="00333219">
        <w:rPr>
          <w:rFonts w:ascii="Times New Roman" w:eastAsia="Calibri" w:hAnsi="Times New Roman" w:cs="Times New Roman"/>
          <w:sz w:val="24"/>
          <w:szCs w:val="24"/>
          <w:lang w:eastAsia="ru-RU"/>
        </w:rPr>
        <w:t>65</w:t>
      </w:r>
      <w:r w:rsidRPr="00333219">
        <w:rPr>
          <w:rFonts w:ascii="Times New Roman" w:eastAsia="Calibri" w:hAnsi="Times New Roman" w:cs="Times New Roman"/>
          <w:sz w:val="24"/>
          <w:szCs w:val="24"/>
          <w:lang w:eastAsia="ru-RU"/>
        </w:rPr>
        <w:t xml:space="preserve">,0 </w:t>
      </w:r>
      <w:r w:rsidRPr="00333219">
        <w:rPr>
          <w:rFonts w:ascii="Times New Roman" w:eastAsia="Calibri" w:hAnsi="Times New Roman" w:cs="Times New Roman"/>
          <w:sz w:val="24"/>
          <w:szCs w:val="24"/>
        </w:rPr>
        <w:t>тыс.м</w:t>
      </w:r>
      <w:r w:rsidRPr="00333219">
        <w:rPr>
          <w:rFonts w:ascii="Times New Roman" w:eastAsia="Calibri" w:hAnsi="Times New Roman" w:cs="Times New Roman"/>
          <w:sz w:val="24"/>
          <w:szCs w:val="24"/>
          <w:vertAlign w:val="superscript"/>
        </w:rPr>
        <w:t>3</w:t>
      </w:r>
      <w:r w:rsidR="00BE6F8B" w:rsidRPr="00333219">
        <w:rPr>
          <w:rFonts w:ascii="Times New Roman" w:eastAsia="Calibri" w:hAnsi="Times New Roman" w:cs="Times New Roman"/>
          <w:sz w:val="24"/>
          <w:szCs w:val="24"/>
          <w:lang w:eastAsia="ru-RU"/>
        </w:rPr>
        <w:t>, карбонатных пород</w:t>
      </w:r>
      <w:r w:rsidR="0007626F" w:rsidRPr="00333219">
        <w:rPr>
          <w:rFonts w:ascii="Times New Roman" w:eastAsia="Calibri" w:hAnsi="Times New Roman" w:cs="Times New Roman"/>
          <w:sz w:val="24"/>
          <w:szCs w:val="24"/>
          <w:lang w:eastAsia="ru-RU"/>
        </w:rPr>
        <w:t xml:space="preserve"> - </w:t>
      </w:r>
      <w:r w:rsidR="00BE6F8B" w:rsidRPr="00333219">
        <w:rPr>
          <w:rFonts w:ascii="Times New Roman" w:eastAsia="Calibri" w:hAnsi="Times New Roman" w:cs="Times New Roman"/>
          <w:sz w:val="24"/>
          <w:szCs w:val="24"/>
          <w:lang w:eastAsia="ru-RU"/>
        </w:rPr>
        <w:t>22,85 тыс.м</w:t>
      </w:r>
      <w:r w:rsidR="00BE6F8B" w:rsidRPr="00333219">
        <w:rPr>
          <w:rFonts w:ascii="Times New Roman" w:eastAsia="Calibri" w:hAnsi="Times New Roman" w:cs="Times New Roman"/>
          <w:sz w:val="24"/>
          <w:szCs w:val="24"/>
          <w:vertAlign w:val="superscript"/>
          <w:lang w:eastAsia="ru-RU"/>
        </w:rPr>
        <w:t>3</w:t>
      </w:r>
      <w:r w:rsidR="00BE6F8B" w:rsidRPr="00333219">
        <w:rPr>
          <w:rFonts w:ascii="Times New Roman" w:eastAsia="Calibri" w:hAnsi="Times New Roman" w:cs="Times New Roman"/>
          <w:sz w:val="24"/>
          <w:szCs w:val="24"/>
        </w:rPr>
        <w:t>.</w:t>
      </w:r>
    </w:p>
    <w:p w14:paraId="251BD684" w14:textId="77777777" w:rsidR="00BE6F8B" w:rsidRPr="00333219" w:rsidRDefault="00BE6F8B" w:rsidP="00EF13F4">
      <w:pPr>
        <w:spacing w:after="0"/>
        <w:ind w:firstLine="709"/>
        <w:jc w:val="both"/>
        <w:rPr>
          <w:rFonts w:ascii="Times New Roman" w:eastAsia="Calibri" w:hAnsi="Times New Roman" w:cs="Times New Roman"/>
          <w:sz w:val="24"/>
          <w:szCs w:val="24"/>
        </w:rPr>
      </w:pPr>
    </w:p>
    <w:p w14:paraId="16470AB5" w14:textId="77777777" w:rsidR="00291F22" w:rsidRPr="00333219" w:rsidRDefault="00291F22" w:rsidP="00EF13F4">
      <w:pPr>
        <w:spacing w:after="0"/>
        <w:ind w:firstLine="709"/>
        <w:jc w:val="both"/>
        <w:rPr>
          <w:rFonts w:ascii="Times New Roman" w:eastAsia="Calibri" w:hAnsi="Times New Roman" w:cs="Times New Roman"/>
          <w:b/>
          <w:sz w:val="24"/>
          <w:szCs w:val="24"/>
          <w:u w:val="single"/>
        </w:rPr>
      </w:pPr>
      <w:r w:rsidRPr="00333219">
        <w:rPr>
          <w:rFonts w:ascii="Times New Roman" w:eastAsia="Calibri" w:hAnsi="Times New Roman" w:cs="Times New Roman"/>
          <w:b/>
          <w:sz w:val="24"/>
          <w:szCs w:val="24"/>
          <w:u w:val="single"/>
        </w:rPr>
        <w:t>Песчано-гравийный материал</w:t>
      </w:r>
    </w:p>
    <w:p w14:paraId="5FDF61BE" w14:textId="0F45643A" w:rsidR="008C7C15" w:rsidRPr="00333219" w:rsidRDefault="00291F22"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По состоянию на 01.01.202</w:t>
      </w:r>
      <w:r w:rsidR="008C7C15" w:rsidRPr="00333219">
        <w:rPr>
          <w:rFonts w:ascii="Times New Roman" w:eastAsia="Calibri" w:hAnsi="Times New Roman" w:cs="Times New Roman"/>
          <w:sz w:val="24"/>
          <w:szCs w:val="24"/>
        </w:rPr>
        <w:t>6</w:t>
      </w:r>
      <w:r w:rsidRPr="00333219">
        <w:rPr>
          <w:rFonts w:ascii="Times New Roman" w:eastAsia="Calibri" w:hAnsi="Times New Roman" w:cs="Times New Roman"/>
          <w:sz w:val="24"/>
          <w:szCs w:val="24"/>
        </w:rPr>
        <w:t xml:space="preserve"> Территориальным балансом запасов учтено </w:t>
      </w:r>
      <w:r w:rsidR="008C7C15" w:rsidRPr="00333219">
        <w:rPr>
          <w:rFonts w:ascii="Times New Roman" w:eastAsia="Calibri" w:hAnsi="Times New Roman" w:cs="Times New Roman"/>
          <w:sz w:val="24"/>
          <w:szCs w:val="24"/>
        </w:rPr>
        <w:t>36 гравийно-песчаных месторождений. В 19 из них дополнительно учтены 72 участка (блока). Кроме того, в Хромцовской группе месторождений учтено 6 участков (месторождений).</w:t>
      </w:r>
    </w:p>
    <w:p w14:paraId="17B5963C" w14:textId="77777777"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Балансом дополнительно приведены данные по суммарным запасам валунно-гравийно-песчаным смесям, гравийно-песчаным смесям и песчано-гравийным смесям. Разделение типов полезного ископаемого дается по паспортам ГКМ.</w:t>
      </w:r>
    </w:p>
    <w:p w14:paraId="2C5137F7" w14:textId="77777777"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В 2025 году действовало 27 лицензий на геологическое изучение, разведку и добычу, разведку и добычу гравийно-песчаного материала. Статистическая отчётность не представлена по месторождению «Хлябовский-2 участок». По данным статистической отчётности, в 2025 году разрабатывалось 16 месторождений.</w:t>
      </w:r>
    </w:p>
    <w:p w14:paraId="42DCD31A" w14:textId="226FA5CD"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Суммарные запасы всех месторождений Ивановской области составляют по кат. А+В+С1</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113 807,496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кат. С2</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21 287,12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Учтенные забалансовые запасы составляют 4 455,92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w:t>
      </w:r>
    </w:p>
    <w:p w14:paraId="2C9B5427" w14:textId="536CFFCC"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Запасы распределенного фонда составляют: по кат. А+В+С1</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68 205,52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кат. С2</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5 255,12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Забалансовые запасы составляют 755,6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w:t>
      </w:r>
    </w:p>
    <w:p w14:paraId="5DF82F7D" w14:textId="2EBC6828"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В нераспределенном фонде числятся запасы кат. А+В+С1</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45 601,98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кат. С2</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16 031,92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Забалансовые запасы составляют 3700,32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w:t>
      </w:r>
    </w:p>
    <w:p w14:paraId="1542A7A7" w14:textId="77777777" w:rsidR="008C7C15" w:rsidRPr="00333219" w:rsidRDefault="008C7C15" w:rsidP="008C7C15">
      <w:pPr>
        <w:spacing w:after="0"/>
        <w:ind w:firstLine="709"/>
        <w:jc w:val="both"/>
        <w:rPr>
          <w:rFonts w:ascii="Times New Roman" w:eastAsia="Calibri" w:hAnsi="Times New Roman" w:cs="Times New Roman"/>
          <w:sz w:val="24"/>
          <w:szCs w:val="24"/>
        </w:rPr>
      </w:pPr>
    </w:p>
    <w:p w14:paraId="392671F5" w14:textId="77777777"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В 2025 году по результатам аукциона выдана 1 лицензия на пользование недрами (ПГМ):</w:t>
      </w:r>
    </w:p>
    <w:p w14:paraId="12EE9800" w14:textId="77777777"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ИВА 033195 ТЭ (ООО «Хромцовский карьер»).</w:t>
      </w:r>
    </w:p>
    <w:p w14:paraId="664A033A" w14:textId="77777777"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По обращению недропользователей продлен срок действия лицензий на пользование недрами:</w:t>
      </w:r>
    </w:p>
    <w:p w14:paraId="406AAFFF" w14:textId="77777777"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lastRenderedPageBreak/>
        <w:t>ИВА 80058 ТЭ до 01.07.2027 (ООО «Тейковская земельная компания»);</w:t>
      </w:r>
    </w:p>
    <w:p w14:paraId="57EEA101" w14:textId="77777777"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ИВА 80050 ТЭ до 09.11.2027 (ООО «Фурмановская земельная компания»);</w:t>
      </w:r>
    </w:p>
    <w:p w14:paraId="78A37542" w14:textId="77777777"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ИВА 80043 ТЭ до 13.05.2027 (ООО «Основа»).</w:t>
      </w:r>
    </w:p>
    <w:p w14:paraId="31D65346" w14:textId="77777777"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В 2025 году аннулировано 2 лицензии:</w:t>
      </w:r>
    </w:p>
    <w:p w14:paraId="0645664C" w14:textId="77777777"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ООО «Земля» в связи с окончанием срока действия лицензии на пользование недрами ИВА 80044 ТЭ (до 01.01.2025). В связи с чем, по месторождению «Лыковское» изменен статус «Фонд недр» с «Распределительный» на «Нераспределенный».</w:t>
      </w:r>
    </w:p>
    <w:p w14:paraId="2F721820" w14:textId="77777777"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ООО «Горно-рудная компания» в связи с нарушением условий пользования недрами, являющихся неотъемлемой составной частью лицензии на пользование недрами ИВА 80038 ТЭ (16.11.2025). В связи с чем, по месторождению «Хлябовский-2» изменен статус «Фонд недр» с «Распределительный» на «Нераспределенный».</w:t>
      </w:r>
    </w:p>
    <w:p w14:paraId="4714450A" w14:textId="77777777"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Несоответствие учитываемых запасов Балансов и статистической отчетности недропользователя - ЗАО «Тейковская ДПМК» за 2019 год по Сафроновскому месторождению выясняется.</w:t>
      </w:r>
    </w:p>
    <w:p w14:paraId="6FA95A0F" w14:textId="3BE9B009"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Согласно Экспертному заключению от 12.01.2025 (утв. 03.02.2025) № 7 заседания экспертной комиссии 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утверждены на месторождении песчано-гравийных пород на Потеряевском Северном участке в Фурмановском муниципальном районе                                 Ивановской области по состоянию изученности на 01.09.2020:</w:t>
      </w:r>
    </w:p>
    <w:p w14:paraId="4EF0F1F3" w14:textId="2F4E445A"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в границах лицензионного участка недр балансовые запасы песчано-гравийного материала по категории В и С1 в количестве 1313,0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в том числе по блоку В</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268,0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по блоку С1-I</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1045,0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xml:space="preserve">. </w:t>
      </w:r>
    </w:p>
    <w:p w14:paraId="0C7EE4E7" w14:textId="77777777"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распределенный фонд недр (ООО «Хромцовский карьер»).</w:t>
      </w:r>
    </w:p>
    <w:p w14:paraId="7B201B6D" w14:textId="058074F6"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за пределами лицензионного участка недр балансовые запасы по категории С1 в объеме 309,0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в том числе по блоку С1-II</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285,0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по блоку С1-III</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24,0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xml:space="preserve">. </w:t>
      </w:r>
    </w:p>
    <w:p w14:paraId="19C91691" w14:textId="77777777"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нераспределенный фонд недр (Департамент природных ресурсов и экологии Ивановской области).</w:t>
      </w:r>
    </w:p>
    <w:p w14:paraId="527376CA" w14:textId="5093AEF6"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Согласно Экспертному заключению от 18.12.2025 (утв. 23.12.2025) № 18 заседания экспертной комиссии 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утверждены на месторождении песчано-гравийного материала «Каменное болото» по состоянию изученности на 01.09.2020:</w:t>
      </w:r>
    </w:p>
    <w:p w14:paraId="32A1137A" w14:textId="0D66591D"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 балансовые запасы песчано-гравийного материала по категориям В+С1 в количестве</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3884,2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xml:space="preserve">, в т.ч. по категориям и блокам: </w:t>
      </w:r>
    </w:p>
    <w:p w14:paraId="6874FEF8" w14:textId="772DFE32"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Блок В-I</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605,9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xml:space="preserve"> песчано-гравийного материала по категории В;</w:t>
      </w:r>
    </w:p>
    <w:p w14:paraId="6B664D27" w14:textId="02B5A06C"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Блок В-II</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300,2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xml:space="preserve"> песчано-гравийного материала по категории В;</w:t>
      </w:r>
    </w:p>
    <w:p w14:paraId="4EAAC1EF" w14:textId="5828D80E"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Блок В-VI</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2537,7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xml:space="preserve"> песчано-гравийного материала по категории В;</w:t>
      </w:r>
    </w:p>
    <w:p w14:paraId="07DED5E7" w14:textId="77777777"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Блок С1-I- 177,7 тыс. песчано-гравийного материала по категории С1;</w:t>
      </w:r>
    </w:p>
    <w:p w14:paraId="0AC0BDDC" w14:textId="0F2C39D2"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Блок С1-II-113,0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xml:space="preserve"> песчано-гравийного материала по категории С1;</w:t>
      </w:r>
    </w:p>
    <w:p w14:paraId="1F406A94" w14:textId="3928A1BF"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Блок С1-III-149,7 тыс. м</w:t>
      </w:r>
      <w:r w:rsidRPr="00333219">
        <w:rPr>
          <w:rFonts w:ascii="Times New Roman" w:eastAsia="Calibri" w:hAnsi="Times New Roman" w:cs="Times New Roman"/>
          <w:sz w:val="24"/>
          <w:szCs w:val="24"/>
          <w:vertAlign w:val="superscript"/>
        </w:rPr>
        <w:t xml:space="preserve">3 </w:t>
      </w:r>
      <w:r w:rsidRPr="00333219">
        <w:rPr>
          <w:rFonts w:ascii="Times New Roman" w:eastAsia="Calibri" w:hAnsi="Times New Roman" w:cs="Times New Roman"/>
          <w:sz w:val="24"/>
          <w:szCs w:val="24"/>
        </w:rPr>
        <w:t>песчано-гравийного материала по категории С1.</w:t>
      </w:r>
    </w:p>
    <w:p w14:paraId="05457873" w14:textId="77777777"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(распределенный фонд недр (ООО «Хромцовский карьер»)).</w:t>
      </w:r>
    </w:p>
    <w:p w14:paraId="552A8E98" w14:textId="3049EDCB"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  забалансовые (в охранных зонах) запасы песчано-гравийного материала по категории «В» в количестве</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542,0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xml:space="preserve">, в т.ч. по категориям и блокам: </w:t>
      </w:r>
    </w:p>
    <w:p w14:paraId="5CAD4D9C" w14:textId="33465E65"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lastRenderedPageBreak/>
        <w:t>Блок В-IV</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256,6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xml:space="preserve"> песчано-гравийного материала по категории В;</w:t>
      </w:r>
    </w:p>
    <w:p w14:paraId="7F874531" w14:textId="71C71F2E"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Блок В-V</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95,4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xml:space="preserve"> песчано-гравийного материала по категории В;</w:t>
      </w:r>
    </w:p>
    <w:p w14:paraId="03765BBF" w14:textId="5DA44BF1"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Блок В -VII</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190,0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xml:space="preserve"> песчано-гравийного материала по категории В.</w:t>
      </w:r>
    </w:p>
    <w:p w14:paraId="6EAA5413" w14:textId="77777777"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(распределенный фонд недр (ООО «Хромцовский карьер»)).</w:t>
      </w:r>
    </w:p>
    <w:p w14:paraId="176844C1" w14:textId="0AC47FC6"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 забалансовые (за пределами лицензионного участка) запасы песчано-гравийного материала по категории «В» в количестве</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109,6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xml:space="preserve">, в т.ч. по категориям и блокам: </w:t>
      </w:r>
    </w:p>
    <w:p w14:paraId="162270AA" w14:textId="0C15A7E6"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Блок В-III</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78,2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xml:space="preserve"> песчано-гравийного материала по категории В;</w:t>
      </w:r>
    </w:p>
    <w:p w14:paraId="4248E759" w14:textId="0B97ACC5" w:rsidR="008C7C15"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Блок В-VIII</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 xml:space="preserve">31,4 тыс. </w:t>
      </w:r>
      <w:r w:rsidR="00127F5B" w:rsidRPr="00333219">
        <w:rPr>
          <w:rFonts w:ascii="Times New Roman" w:eastAsia="Calibri" w:hAnsi="Times New Roman" w:cs="Times New Roman"/>
          <w:sz w:val="24"/>
          <w:szCs w:val="24"/>
        </w:rPr>
        <w:t>м</w:t>
      </w:r>
      <w:r w:rsidR="00127F5B"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xml:space="preserve"> песчано-гравийного материала по категории В.</w:t>
      </w:r>
    </w:p>
    <w:p w14:paraId="692720BA" w14:textId="77777777" w:rsidR="00127F5B" w:rsidRPr="00333219" w:rsidRDefault="008C7C15" w:rsidP="008C7C15">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(нераспределенный фонд недр (Департамент природных ресурсов и экологии Ивановской области)).</w:t>
      </w:r>
    </w:p>
    <w:p w14:paraId="5964E3E8" w14:textId="77777777" w:rsidR="00127F5B" w:rsidRPr="00333219" w:rsidRDefault="00127F5B" w:rsidP="008C7C15">
      <w:pPr>
        <w:spacing w:after="0"/>
        <w:ind w:firstLine="709"/>
        <w:jc w:val="both"/>
        <w:rPr>
          <w:rFonts w:ascii="Times New Roman" w:eastAsia="Calibri" w:hAnsi="Times New Roman" w:cs="Times New Roman"/>
          <w:sz w:val="24"/>
          <w:szCs w:val="24"/>
        </w:rPr>
      </w:pPr>
    </w:p>
    <w:p w14:paraId="3FB4C5F7" w14:textId="1D1F6B52" w:rsidR="00291F22" w:rsidRPr="00333219" w:rsidRDefault="00291F22" w:rsidP="00127F5B">
      <w:pPr>
        <w:spacing w:after="0"/>
        <w:ind w:firstLine="709"/>
        <w:jc w:val="center"/>
        <w:rPr>
          <w:rFonts w:ascii="Times New Roman" w:eastAsia="Calibri" w:hAnsi="Times New Roman" w:cs="Times New Roman"/>
          <w:b/>
          <w:sz w:val="24"/>
          <w:szCs w:val="24"/>
          <w:u w:val="single"/>
        </w:rPr>
      </w:pPr>
      <w:r w:rsidRPr="00333219">
        <w:rPr>
          <w:rFonts w:ascii="Times New Roman" w:eastAsia="Calibri" w:hAnsi="Times New Roman" w:cs="Times New Roman"/>
          <w:b/>
          <w:sz w:val="24"/>
          <w:szCs w:val="24"/>
          <w:u w:val="single"/>
        </w:rPr>
        <w:t>Пески для бетона и силикатных изделий</w:t>
      </w:r>
    </w:p>
    <w:p w14:paraId="151B6090" w14:textId="77777777" w:rsidR="00291F22" w:rsidRPr="00333219" w:rsidRDefault="00291F22" w:rsidP="00EF13F4">
      <w:pPr>
        <w:spacing w:after="0"/>
        <w:ind w:firstLine="709"/>
        <w:jc w:val="both"/>
        <w:rPr>
          <w:rFonts w:ascii="Times New Roman" w:eastAsia="Calibri" w:hAnsi="Times New Roman" w:cs="Times New Roman"/>
          <w:sz w:val="24"/>
          <w:szCs w:val="24"/>
        </w:rPr>
      </w:pPr>
    </w:p>
    <w:p w14:paraId="133F047F" w14:textId="77777777" w:rsidR="00D13543" w:rsidRPr="00333219" w:rsidRDefault="00291F22" w:rsidP="00D13543">
      <w:pPr>
        <w:spacing w:after="0"/>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Балансом запасов песков для бетона и силикатных изделий по Ивановской области учтено</w:t>
      </w:r>
      <w:r w:rsidR="00D13543" w:rsidRPr="00333219">
        <w:rPr>
          <w:rFonts w:ascii="Times New Roman" w:eastAsia="Times New Roman" w:hAnsi="Times New Roman" w:cs="Times New Roman"/>
          <w:sz w:val="28"/>
          <w:szCs w:val="28"/>
          <w:lang w:eastAsia="ru-RU"/>
        </w:rPr>
        <w:t xml:space="preserve"> </w:t>
      </w:r>
      <w:r w:rsidR="00D13543" w:rsidRPr="00333219">
        <w:rPr>
          <w:rFonts w:ascii="Times New Roman" w:eastAsia="Times New Roman" w:hAnsi="Times New Roman" w:cs="Times New Roman"/>
          <w:sz w:val="24"/>
          <w:szCs w:val="24"/>
          <w:lang w:eastAsia="ru-RU"/>
        </w:rPr>
        <w:t>20 месторождения, в одном из них дополнительно учтены 2 участка (южный и северный участки месторождения «Золотниковская пустынь»).</w:t>
      </w:r>
    </w:p>
    <w:p w14:paraId="27B110FF" w14:textId="59C91BDE" w:rsidR="00D13543" w:rsidRPr="00333219" w:rsidRDefault="00D13543" w:rsidP="00D13543">
      <w:pPr>
        <w:spacing w:after="0"/>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3 месторождения (Коноховское, Осиновский-2, Федосово-1) перешли в баланс песков строительных (по итогам оценки запасов).</w:t>
      </w:r>
    </w:p>
    <w:p w14:paraId="4EE5C0DB" w14:textId="7553E5C1" w:rsidR="00D13543" w:rsidRPr="00333219" w:rsidRDefault="00D13543" w:rsidP="00D13543">
      <w:pPr>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Суммарные запасы песков для бетона и силикатных изделий составляют по кат. А+В+С</w:t>
      </w:r>
      <w:r w:rsidRPr="00333219">
        <w:rPr>
          <w:rFonts w:ascii="Times New Roman" w:eastAsia="Times New Roman" w:hAnsi="Times New Roman" w:cs="Times New Roman"/>
          <w:sz w:val="24"/>
          <w:szCs w:val="24"/>
          <w:vertAlign w:val="subscript"/>
          <w:lang w:eastAsia="ru-RU"/>
        </w:rPr>
        <w:t>1</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70 466,15 тыс. м³, кат. С</w:t>
      </w:r>
      <w:r w:rsidRPr="00333219">
        <w:rPr>
          <w:rFonts w:ascii="Times New Roman" w:eastAsia="Times New Roman" w:hAnsi="Times New Roman" w:cs="Times New Roman"/>
          <w:sz w:val="24"/>
          <w:szCs w:val="24"/>
          <w:vertAlign w:val="subscript"/>
          <w:lang w:eastAsia="ru-RU"/>
        </w:rPr>
        <w:t>2</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4639,0 тыс. 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 в т.ч.:</w:t>
      </w:r>
    </w:p>
    <w:p w14:paraId="5F247091" w14:textId="1882C9D5" w:rsidR="00D13543" w:rsidRPr="00333219" w:rsidRDefault="00D13543" w:rsidP="00D13543">
      <w:pPr>
        <w:spacing w:after="0" w:line="240" w:lineRule="auto"/>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1) распределенный фонд недр (4 месторождения) кат. А+В+С</w:t>
      </w:r>
      <w:r w:rsidRPr="00333219">
        <w:rPr>
          <w:rFonts w:ascii="Times New Roman" w:eastAsia="Times New Roman" w:hAnsi="Times New Roman" w:cs="Times New Roman"/>
          <w:sz w:val="24"/>
          <w:szCs w:val="24"/>
          <w:vertAlign w:val="subscript"/>
          <w:lang w:eastAsia="ru-RU"/>
        </w:rPr>
        <w:t>1</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34 918,34 тыс. м³.</w:t>
      </w:r>
    </w:p>
    <w:p w14:paraId="13FF50CE" w14:textId="53AD1021" w:rsidR="00D13543" w:rsidRPr="00333219" w:rsidRDefault="00D13543" w:rsidP="00D13543">
      <w:pPr>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2) нераспределенный фонд недр (16 месторождений) кат. А+В+С</w:t>
      </w:r>
      <w:r w:rsidRPr="00333219">
        <w:rPr>
          <w:rFonts w:ascii="Times New Roman" w:eastAsia="Times New Roman" w:hAnsi="Times New Roman" w:cs="Times New Roman"/>
          <w:sz w:val="24"/>
          <w:szCs w:val="24"/>
          <w:vertAlign w:val="subscript"/>
          <w:lang w:eastAsia="ru-RU"/>
        </w:rPr>
        <w:t>1</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35 547,81 тыс. м³, кат. С</w:t>
      </w:r>
      <w:r w:rsidRPr="00333219">
        <w:rPr>
          <w:rFonts w:ascii="Times New Roman" w:eastAsia="Times New Roman" w:hAnsi="Times New Roman" w:cs="Times New Roman"/>
          <w:sz w:val="24"/>
          <w:szCs w:val="24"/>
          <w:vertAlign w:val="subscript"/>
          <w:lang w:eastAsia="ru-RU"/>
        </w:rPr>
        <w:t>2</w:t>
      </w:r>
      <w:r w:rsidR="0007626F" w:rsidRPr="00333219">
        <w:rPr>
          <w:rFonts w:ascii="Times New Roman" w:eastAsia="Times New Roman" w:hAnsi="Times New Roman" w:cs="Times New Roman"/>
          <w:sz w:val="24"/>
          <w:szCs w:val="24"/>
          <w:lang w:eastAsia="ru-RU"/>
        </w:rPr>
        <w:t xml:space="preserve"> - </w:t>
      </w:r>
      <w:bookmarkStart w:id="20" w:name="_Hlk193285450"/>
      <w:r w:rsidRPr="00333219">
        <w:rPr>
          <w:rFonts w:ascii="Times New Roman" w:eastAsia="Times New Roman" w:hAnsi="Times New Roman" w:cs="Times New Roman"/>
          <w:sz w:val="24"/>
          <w:szCs w:val="24"/>
          <w:lang w:eastAsia="ru-RU"/>
        </w:rPr>
        <w:t xml:space="preserve">4639,0 </w:t>
      </w:r>
      <w:bookmarkEnd w:id="20"/>
      <w:r w:rsidRPr="00333219">
        <w:rPr>
          <w:rFonts w:ascii="Times New Roman" w:eastAsia="Times New Roman" w:hAnsi="Times New Roman" w:cs="Times New Roman"/>
          <w:sz w:val="24"/>
          <w:szCs w:val="24"/>
          <w:lang w:eastAsia="ru-RU"/>
        </w:rPr>
        <w:t>тыс. м³.</w:t>
      </w:r>
    </w:p>
    <w:p w14:paraId="44CBB86A" w14:textId="77777777" w:rsidR="00D13543" w:rsidRPr="00333219" w:rsidRDefault="00D13543" w:rsidP="00D13543">
      <w:pPr>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Территориальным балансом учтены забалансовые пески для бетона и силикатных изделий в объеме 425,75 тыс. 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w:t>
      </w:r>
    </w:p>
    <w:p w14:paraId="566EA295" w14:textId="77777777" w:rsidR="00D13543" w:rsidRPr="00333219" w:rsidRDefault="00D13543" w:rsidP="00D13543">
      <w:pPr>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Запасы всех месторождений (20) утверждены ТКЗ (ТС; КЗ ОПИ; ЭКЗ ОПИ).</w:t>
      </w:r>
    </w:p>
    <w:p w14:paraId="6D60136E" w14:textId="77777777" w:rsidR="00D13543" w:rsidRPr="00333219" w:rsidRDefault="00D13543" w:rsidP="00D13543">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 xml:space="preserve">Фактическая добыча осуществлялась на 3 месторождениях и составила 698,09 тыс. м³, потерь при добыче «-» 3,15 тыс. м³. </w:t>
      </w:r>
    </w:p>
    <w:p w14:paraId="19D652FB" w14:textId="77777777" w:rsidR="00D13543" w:rsidRPr="00333219" w:rsidRDefault="00D13543" w:rsidP="00D13543">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Общий прирост (изменение) балансовых запасов песков для бетона и силикатных изделий составил по кат. А+В+С</w:t>
      </w:r>
      <w:r w:rsidRPr="00333219">
        <w:rPr>
          <w:rFonts w:ascii="Times New Roman" w:eastAsia="Times New Roman" w:hAnsi="Times New Roman" w:cs="Times New Roman"/>
          <w:sz w:val="24"/>
          <w:szCs w:val="24"/>
          <w:vertAlign w:val="subscript"/>
          <w:lang w:eastAsia="ru-RU"/>
        </w:rPr>
        <w:t>1</w:t>
      </w:r>
      <w:r w:rsidRPr="00333219">
        <w:rPr>
          <w:rFonts w:ascii="Times New Roman" w:eastAsia="Times New Roman" w:hAnsi="Times New Roman" w:cs="Times New Roman"/>
          <w:sz w:val="24"/>
          <w:szCs w:val="24"/>
          <w:lang w:eastAsia="ru-RU"/>
        </w:rPr>
        <w:t xml:space="preserve"> «+» 3,6 тыс. 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 xml:space="preserve">. </w:t>
      </w:r>
    </w:p>
    <w:p w14:paraId="4E3A2FF0" w14:textId="77777777" w:rsidR="00D13543" w:rsidRPr="00333219" w:rsidRDefault="00D13543" w:rsidP="00D13543">
      <w:pPr>
        <w:shd w:val="clear" w:color="auto" w:fill="FFFFFF"/>
        <w:tabs>
          <w:tab w:val="left" w:pos="2550"/>
        </w:tabs>
        <w:spacing w:after="0" w:line="240" w:lineRule="auto"/>
        <w:ind w:firstLine="709"/>
        <w:jc w:val="both"/>
        <w:rPr>
          <w:rFonts w:ascii="Times New Roman" w:eastAsia="Times New Roman" w:hAnsi="Times New Roman" w:cs="Times New Roman"/>
          <w:sz w:val="24"/>
          <w:szCs w:val="24"/>
          <w:lang w:eastAsia="ru-RU"/>
        </w:rPr>
      </w:pPr>
    </w:p>
    <w:p w14:paraId="294DF257" w14:textId="77777777" w:rsidR="00D13543" w:rsidRPr="00333219" w:rsidRDefault="00D13543" w:rsidP="00D13543">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В 2025 году лицензии на пользование недрами (песок) не выдавались.</w:t>
      </w:r>
    </w:p>
    <w:p w14:paraId="2E56B984" w14:textId="77777777" w:rsidR="00D13543" w:rsidRPr="00333219" w:rsidRDefault="00D13543" w:rsidP="00D13543">
      <w:pPr>
        <w:shd w:val="clear" w:color="auto" w:fill="FFFFFF"/>
        <w:spacing w:after="0" w:line="240" w:lineRule="auto"/>
        <w:ind w:firstLine="708"/>
        <w:jc w:val="both"/>
        <w:rPr>
          <w:rFonts w:ascii="Times New Roman" w:eastAsia="Times New Roman" w:hAnsi="Times New Roman" w:cs="Times New Roman"/>
          <w:sz w:val="24"/>
          <w:szCs w:val="24"/>
          <w:lang w:eastAsia="ru-RU"/>
        </w:rPr>
      </w:pPr>
      <w:bookmarkStart w:id="21" w:name="_Hlk193183678"/>
      <w:r w:rsidRPr="00333219">
        <w:rPr>
          <w:rFonts w:ascii="Times New Roman" w:eastAsia="Times New Roman" w:hAnsi="Times New Roman" w:cs="Times New Roman"/>
          <w:sz w:val="24"/>
          <w:szCs w:val="24"/>
          <w:lang w:eastAsia="ru-RU"/>
        </w:rPr>
        <w:t>По обращению недропользователя продлен срок действия 1 лицензии на пользование недрами:</w:t>
      </w:r>
    </w:p>
    <w:p w14:paraId="5017C27C" w14:textId="77777777" w:rsidR="00D13543" w:rsidRPr="00333219" w:rsidRDefault="00D13543" w:rsidP="00D13543">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ИВА 80051 ТЭ до 10.03.2075 (ООО «Цитадель»).</w:t>
      </w:r>
    </w:p>
    <w:bookmarkEnd w:id="21"/>
    <w:p w14:paraId="3A8CFE77" w14:textId="77777777" w:rsidR="00D13543" w:rsidRPr="00333219" w:rsidRDefault="00D13543" w:rsidP="00D13543">
      <w:pPr>
        <w:tabs>
          <w:tab w:val="left" w:pos="709"/>
        </w:tabs>
        <w:spacing w:after="0"/>
        <w:ind w:firstLine="709"/>
        <w:jc w:val="both"/>
        <w:rPr>
          <w:rFonts w:ascii="Times New Roman" w:eastAsia="Times New Roman" w:hAnsi="Times New Roman" w:cs="Times New Roman"/>
          <w:sz w:val="28"/>
          <w:szCs w:val="28"/>
          <w:lang w:eastAsia="ru-RU"/>
        </w:rPr>
      </w:pPr>
    </w:p>
    <w:p w14:paraId="6BD9FD83" w14:textId="6B8B72C8" w:rsidR="000213D3" w:rsidRPr="00333219" w:rsidRDefault="000213D3" w:rsidP="000213D3">
      <w:pPr>
        <w:tabs>
          <w:tab w:val="left" w:pos="709"/>
        </w:tabs>
        <w:spacing w:after="0"/>
        <w:ind w:firstLine="709"/>
        <w:jc w:val="center"/>
        <w:rPr>
          <w:rFonts w:ascii="Times New Roman" w:eastAsia="Times New Roman" w:hAnsi="Times New Roman" w:cs="Times New Roman"/>
          <w:b/>
          <w:bCs/>
          <w:sz w:val="24"/>
          <w:szCs w:val="24"/>
          <w:u w:val="single"/>
          <w:lang w:eastAsia="ru-RU"/>
        </w:rPr>
      </w:pPr>
      <w:r w:rsidRPr="00333219">
        <w:rPr>
          <w:rFonts w:ascii="Times New Roman" w:eastAsia="Times New Roman" w:hAnsi="Times New Roman" w:cs="Times New Roman"/>
          <w:b/>
          <w:bCs/>
          <w:sz w:val="24"/>
          <w:szCs w:val="24"/>
          <w:u w:val="single"/>
          <w:lang w:eastAsia="ru-RU"/>
        </w:rPr>
        <w:t xml:space="preserve">Пески строительные </w:t>
      </w:r>
    </w:p>
    <w:p w14:paraId="497A6389" w14:textId="77777777" w:rsidR="000213D3" w:rsidRPr="00333219" w:rsidRDefault="000213D3" w:rsidP="000213D3">
      <w:pPr>
        <w:tabs>
          <w:tab w:val="left" w:pos="709"/>
        </w:tabs>
        <w:spacing w:after="0"/>
        <w:ind w:firstLine="709"/>
        <w:jc w:val="center"/>
        <w:rPr>
          <w:rFonts w:ascii="Times New Roman" w:eastAsia="Times New Roman" w:hAnsi="Times New Roman" w:cs="Times New Roman"/>
          <w:sz w:val="28"/>
          <w:szCs w:val="28"/>
          <w:lang w:eastAsia="ru-RU"/>
        </w:rPr>
      </w:pPr>
    </w:p>
    <w:p w14:paraId="083E1DEC" w14:textId="77777777" w:rsidR="000213D3" w:rsidRPr="00333219" w:rsidRDefault="000213D3" w:rsidP="000213D3">
      <w:pPr>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Балансом запасов песков строительных по Ивановской области учтено 4 месторождения.</w:t>
      </w:r>
    </w:p>
    <w:p w14:paraId="520E932B" w14:textId="7F9BC179" w:rsidR="000213D3" w:rsidRPr="00333219" w:rsidRDefault="000213D3" w:rsidP="000213D3">
      <w:pPr>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Суммарные запасы песков строительных составляют по кат. А+В+С</w:t>
      </w:r>
      <w:r w:rsidRPr="00333219">
        <w:rPr>
          <w:rFonts w:ascii="Times New Roman" w:eastAsia="Times New Roman" w:hAnsi="Times New Roman" w:cs="Times New Roman"/>
          <w:sz w:val="24"/>
          <w:szCs w:val="24"/>
          <w:vertAlign w:val="subscript"/>
          <w:lang w:eastAsia="ru-RU"/>
        </w:rPr>
        <w:t>1</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4 839,68 тыс. м³:</w:t>
      </w:r>
    </w:p>
    <w:p w14:paraId="1430A773" w14:textId="13A37FF8" w:rsidR="000213D3" w:rsidRPr="00333219" w:rsidRDefault="000213D3" w:rsidP="000213D3">
      <w:pPr>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В группу распределенного фонда входят 3 месторождения с суммарными запасами кат. А+В+С</w:t>
      </w:r>
      <w:r w:rsidRPr="00333219">
        <w:rPr>
          <w:rFonts w:ascii="Times New Roman" w:eastAsia="Times New Roman" w:hAnsi="Times New Roman" w:cs="Times New Roman"/>
          <w:sz w:val="24"/>
          <w:szCs w:val="24"/>
          <w:vertAlign w:val="subscript"/>
          <w:lang w:eastAsia="ru-RU"/>
        </w:rPr>
        <w:t>1</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3 306,38 тыс. м³, забалансовыми запасами</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6 627,91 тыс. 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w:t>
      </w:r>
    </w:p>
    <w:p w14:paraId="29949D8D" w14:textId="77777777" w:rsidR="000213D3" w:rsidRPr="00333219" w:rsidRDefault="000213D3" w:rsidP="000213D3">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В 2025 году добыча строительных песков не осуществлялась.</w:t>
      </w:r>
    </w:p>
    <w:p w14:paraId="456CFB98" w14:textId="77777777" w:rsidR="000213D3" w:rsidRPr="00333219" w:rsidRDefault="000213D3" w:rsidP="000213D3">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Общий прирост (изменение) балансовых запасов составил по кат. А+В+С</w:t>
      </w:r>
      <w:r w:rsidRPr="00333219">
        <w:rPr>
          <w:rFonts w:ascii="Times New Roman" w:eastAsia="Times New Roman" w:hAnsi="Times New Roman" w:cs="Times New Roman"/>
          <w:sz w:val="24"/>
          <w:szCs w:val="24"/>
          <w:vertAlign w:val="subscript"/>
          <w:lang w:eastAsia="ru-RU"/>
        </w:rPr>
        <w:t>1</w:t>
      </w:r>
      <w:r w:rsidRPr="00333219">
        <w:rPr>
          <w:rFonts w:ascii="Times New Roman" w:eastAsia="Times New Roman" w:hAnsi="Times New Roman" w:cs="Times New Roman"/>
          <w:sz w:val="24"/>
          <w:szCs w:val="24"/>
          <w:lang w:eastAsia="ru-RU"/>
        </w:rPr>
        <w:t xml:space="preserve"> - «-» 5 302,44 тыс. 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 xml:space="preserve">. </w:t>
      </w:r>
    </w:p>
    <w:p w14:paraId="00FCDA1A" w14:textId="43695BA2" w:rsidR="000213D3" w:rsidRPr="00333219" w:rsidRDefault="000213D3" w:rsidP="000213D3">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Общий прирост забалансовых запасов</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 6 505,91 тыс. м³.</w:t>
      </w:r>
    </w:p>
    <w:p w14:paraId="7F47CFCA" w14:textId="77777777" w:rsidR="000213D3" w:rsidRPr="00333219" w:rsidRDefault="000213D3" w:rsidP="000213D3">
      <w:pPr>
        <w:shd w:val="clear" w:color="auto" w:fill="FFFFFF"/>
        <w:spacing w:after="0" w:line="240" w:lineRule="auto"/>
        <w:ind w:firstLine="708"/>
        <w:jc w:val="both"/>
        <w:rPr>
          <w:rFonts w:ascii="Times New Roman" w:eastAsia="Times New Roman" w:hAnsi="Times New Roman" w:cs="Times New Roman"/>
          <w:sz w:val="24"/>
          <w:szCs w:val="24"/>
          <w:lang w:eastAsia="ru-RU"/>
        </w:rPr>
      </w:pPr>
    </w:p>
    <w:p w14:paraId="00FB6901" w14:textId="1798C777" w:rsidR="000213D3" w:rsidRPr="00333219" w:rsidRDefault="000213D3" w:rsidP="000213D3">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В нераспределенном фонде числится 1 месторождение с утвержденными запасами кат. А+В+С</w:t>
      </w:r>
      <w:r w:rsidRPr="00333219">
        <w:rPr>
          <w:rFonts w:ascii="Times New Roman" w:eastAsia="Times New Roman" w:hAnsi="Times New Roman" w:cs="Times New Roman"/>
          <w:sz w:val="24"/>
          <w:szCs w:val="24"/>
          <w:vertAlign w:val="subscript"/>
          <w:lang w:eastAsia="ru-RU"/>
        </w:rPr>
        <w:t>1</w:t>
      </w:r>
      <w:r w:rsidR="0007626F" w:rsidRPr="00333219">
        <w:rPr>
          <w:rFonts w:ascii="Times New Roman" w:eastAsia="Times New Roman" w:hAnsi="Times New Roman" w:cs="Times New Roman"/>
          <w:sz w:val="24"/>
          <w:szCs w:val="24"/>
          <w:lang w:eastAsia="ru-RU"/>
        </w:rPr>
        <w:t xml:space="preserve"> - </w:t>
      </w:r>
      <w:bookmarkStart w:id="22" w:name="_Hlk224735842"/>
      <w:r w:rsidRPr="00333219">
        <w:rPr>
          <w:rFonts w:ascii="Times New Roman" w:eastAsia="Times New Roman" w:hAnsi="Times New Roman" w:cs="Times New Roman"/>
          <w:sz w:val="24"/>
          <w:szCs w:val="24"/>
          <w:lang w:eastAsia="ru-RU"/>
        </w:rPr>
        <w:t>1 533,3 </w:t>
      </w:r>
      <w:bookmarkEnd w:id="22"/>
      <w:r w:rsidRPr="00333219">
        <w:rPr>
          <w:rFonts w:ascii="Times New Roman" w:eastAsia="Times New Roman" w:hAnsi="Times New Roman" w:cs="Times New Roman"/>
          <w:sz w:val="24"/>
          <w:szCs w:val="24"/>
          <w:lang w:eastAsia="ru-RU"/>
        </w:rPr>
        <w:t>тыс. м</w:t>
      </w:r>
      <w:r w:rsidRPr="00333219">
        <w:rPr>
          <w:rFonts w:ascii="Times New Roman" w:eastAsia="Times New Roman" w:hAnsi="Times New Roman" w:cs="Times New Roman"/>
          <w:sz w:val="24"/>
          <w:szCs w:val="24"/>
          <w:vertAlign w:val="superscript"/>
          <w:lang w:eastAsia="ru-RU"/>
        </w:rPr>
        <w:t>3</w:t>
      </w:r>
      <w:bookmarkStart w:id="23" w:name="_Hlk193281249"/>
      <w:r w:rsidRPr="00333219">
        <w:rPr>
          <w:rFonts w:ascii="Times New Roman" w:eastAsia="Times New Roman" w:hAnsi="Times New Roman" w:cs="Times New Roman"/>
          <w:sz w:val="24"/>
          <w:szCs w:val="24"/>
          <w:lang w:eastAsia="ru-RU"/>
        </w:rPr>
        <w:t>.</w:t>
      </w:r>
    </w:p>
    <w:p w14:paraId="47F80AAD" w14:textId="4C81A80F" w:rsidR="000213D3" w:rsidRPr="00333219" w:rsidRDefault="000213D3" w:rsidP="000213D3">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Общий прирост (изменение) запасов составил по кат. А+В+С</w:t>
      </w:r>
      <w:r w:rsidRPr="00333219">
        <w:rPr>
          <w:rFonts w:ascii="Times New Roman" w:eastAsia="Times New Roman" w:hAnsi="Times New Roman" w:cs="Times New Roman"/>
          <w:sz w:val="24"/>
          <w:szCs w:val="24"/>
          <w:vertAlign w:val="subscript"/>
          <w:lang w:eastAsia="ru-RU"/>
        </w:rPr>
        <w:t>1</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 1 533,3 тыс. 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w:t>
      </w:r>
    </w:p>
    <w:bookmarkEnd w:id="23"/>
    <w:p w14:paraId="11BE7B59" w14:textId="77777777" w:rsidR="000213D3" w:rsidRPr="00333219" w:rsidRDefault="000213D3" w:rsidP="000213D3">
      <w:pPr>
        <w:shd w:val="clear" w:color="auto" w:fill="FFFFFF"/>
        <w:tabs>
          <w:tab w:val="left" w:pos="2550"/>
        </w:tabs>
        <w:spacing w:after="0" w:line="240" w:lineRule="auto"/>
        <w:ind w:firstLine="709"/>
        <w:jc w:val="both"/>
        <w:rPr>
          <w:rFonts w:ascii="Times New Roman" w:eastAsia="Times New Roman" w:hAnsi="Times New Roman" w:cs="Times New Roman"/>
          <w:sz w:val="24"/>
          <w:szCs w:val="24"/>
          <w:lang w:eastAsia="ru-RU"/>
        </w:rPr>
      </w:pPr>
    </w:p>
    <w:p w14:paraId="538EC4DF" w14:textId="77777777" w:rsidR="000213D3" w:rsidRPr="00333219" w:rsidRDefault="000213D3" w:rsidP="000213D3">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По обращению недропользователя продлен срок действия 1 лицензии на пользование недрами:</w:t>
      </w:r>
    </w:p>
    <w:p w14:paraId="27237A0D" w14:textId="77777777" w:rsidR="000213D3" w:rsidRPr="00333219" w:rsidRDefault="000213D3" w:rsidP="000213D3">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ИВА 005196 ТЭ до 11.04.2068 (ООО «Фурмановская земельная компания»).</w:t>
      </w:r>
    </w:p>
    <w:p w14:paraId="170E12CD" w14:textId="77777777" w:rsidR="000213D3" w:rsidRPr="00333219" w:rsidRDefault="000213D3" w:rsidP="000213D3">
      <w:pPr>
        <w:shd w:val="clear" w:color="auto" w:fill="FFFFFF"/>
        <w:spacing w:after="0" w:line="240" w:lineRule="auto"/>
        <w:ind w:firstLine="708"/>
        <w:jc w:val="both"/>
        <w:rPr>
          <w:rFonts w:ascii="Times New Roman" w:eastAsia="Times New Roman" w:hAnsi="Times New Roman" w:cs="Times New Roman"/>
          <w:sz w:val="24"/>
          <w:szCs w:val="24"/>
          <w:lang w:eastAsia="ru-RU"/>
        </w:rPr>
      </w:pPr>
    </w:p>
    <w:p w14:paraId="11F4004B" w14:textId="77777777" w:rsidR="000213D3" w:rsidRPr="00333219" w:rsidRDefault="000213D3" w:rsidP="000213D3">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По обращению недропользователя сокращен срок действия лицензии ИВА 015431 ТД до 17.11.2025 (ООО «Дружба-Агро»).</w:t>
      </w:r>
    </w:p>
    <w:p w14:paraId="58BBEB1A" w14:textId="77777777" w:rsidR="000213D3" w:rsidRPr="00333219" w:rsidRDefault="000213D3" w:rsidP="000213D3">
      <w:pPr>
        <w:shd w:val="clear" w:color="auto" w:fill="FFFFFF"/>
        <w:spacing w:after="0" w:line="240" w:lineRule="auto"/>
        <w:ind w:firstLine="708"/>
        <w:jc w:val="both"/>
        <w:rPr>
          <w:rFonts w:ascii="Times New Roman" w:eastAsia="Times New Roman" w:hAnsi="Times New Roman" w:cs="Times New Roman"/>
          <w:sz w:val="24"/>
          <w:lang w:eastAsia="ru-RU"/>
        </w:rPr>
      </w:pPr>
      <w:r w:rsidRPr="00333219">
        <w:rPr>
          <w:rFonts w:ascii="Times New Roman" w:eastAsia="Times New Roman" w:hAnsi="Times New Roman" w:cs="Times New Roman"/>
          <w:sz w:val="24"/>
          <w:lang w:eastAsia="ru-RU"/>
        </w:rPr>
        <w:t>В 2025 году аннулирована 1 лицензия:</w:t>
      </w:r>
    </w:p>
    <w:p w14:paraId="3C372494" w14:textId="77777777" w:rsidR="000213D3" w:rsidRPr="00333219" w:rsidRDefault="000213D3" w:rsidP="000213D3">
      <w:pPr>
        <w:shd w:val="clear" w:color="auto" w:fill="FFFFFF"/>
        <w:spacing w:after="0" w:line="240" w:lineRule="auto"/>
        <w:ind w:firstLine="708"/>
        <w:jc w:val="both"/>
        <w:rPr>
          <w:rFonts w:ascii="Times New Roman" w:eastAsia="Times New Roman" w:hAnsi="Times New Roman" w:cs="Times New Roman"/>
          <w:sz w:val="24"/>
          <w:lang w:eastAsia="ru-RU"/>
        </w:rPr>
      </w:pPr>
      <w:r w:rsidRPr="00333219">
        <w:rPr>
          <w:rFonts w:ascii="Times New Roman" w:eastAsia="Times New Roman" w:hAnsi="Times New Roman" w:cs="Times New Roman"/>
          <w:sz w:val="24"/>
          <w:lang w:eastAsia="ru-RU"/>
        </w:rPr>
        <w:t xml:space="preserve">ООО «Дружба-Агро» в связи с окончанием срока действия лицензии на пользование недрами ИВА 015431 ТД (до 17.11.2025). В связи с чем, по месторождению «Федосово-1» изменен статус «Фонд недр» с «Распределительный» на «Нераспределенный». </w:t>
      </w:r>
    </w:p>
    <w:p w14:paraId="2A831D54" w14:textId="4F0AF1F8" w:rsidR="000213D3" w:rsidRPr="00333219" w:rsidRDefault="000213D3" w:rsidP="000213D3">
      <w:pPr>
        <w:spacing w:after="0" w:line="240" w:lineRule="auto"/>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 xml:space="preserve">Согласно Экспертному заключению от 25.07.2025 (утв. 30.07.2025) № 10 заседания экспертной комиссии </w:t>
      </w:r>
      <w:bookmarkStart w:id="24" w:name="_Hlk206768372"/>
      <w:r w:rsidRPr="00333219">
        <w:rPr>
          <w:rFonts w:ascii="Times New Roman" w:eastAsia="Times New Roman" w:hAnsi="Times New Roman" w:cs="Times New Roman"/>
          <w:sz w:val="24"/>
          <w:szCs w:val="24"/>
          <w:lang w:eastAsia="ru-RU"/>
        </w:rPr>
        <w:t xml:space="preserve">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w:t>
      </w:r>
      <w:bookmarkEnd w:id="24"/>
      <w:r w:rsidRPr="00333219">
        <w:rPr>
          <w:rFonts w:ascii="Times New Roman" w:eastAsia="Times New Roman" w:hAnsi="Times New Roman" w:cs="Times New Roman"/>
          <w:sz w:val="24"/>
          <w:szCs w:val="24"/>
          <w:lang w:eastAsia="ru-RU"/>
        </w:rPr>
        <w:t>балансовые запасы участка недр</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месторождения песка строительного «Федосово-1», расположенного западнее д. Федосово, в 14 км восточнее                  г. Иваново Ивановской области утверждены</w:t>
      </w:r>
      <w:r w:rsidRPr="00333219">
        <w:rPr>
          <w:rFonts w:ascii="Times New Roman" w:eastAsia="Times New Roman" w:hAnsi="Times New Roman" w:cs="Times New Roman"/>
          <w:lang w:eastAsia="ru-RU"/>
        </w:rPr>
        <w:t xml:space="preserve"> </w:t>
      </w:r>
      <w:r w:rsidRPr="00333219">
        <w:rPr>
          <w:rFonts w:ascii="Times New Roman" w:eastAsia="Times New Roman" w:hAnsi="Times New Roman" w:cs="Times New Roman"/>
          <w:sz w:val="24"/>
          <w:szCs w:val="24"/>
          <w:lang w:eastAsia="ru-RU"/>
        </w:rPr>
        <w:t>по состоянию изученности на 01.06.2024 в следующих категориях и цифрах:</w:t>
      </w:r>
    </w:p>
    <w:p w14:paraId="0308F803" w14:textId="77777777" w:rsidR="000213D3" w:rsidRPr="00333219" w:rsidRDefault="000213D3" w:rsidP="000213D3">
      <w:pPr>
        <w:spacing w:after="0" w:line="240" w:lineRule="auto"/>
        <w:ind w:firstLine="709"/>
        <w:contextualSpacing/>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по категории С₁, в том числе:</w:t>
      </w:r>
    </w:p>
    <w:p w14:paraId="0A1F2C10" w14:textId="77777777" w:rsidR="000213D3" w:rsidRPr="00333219" w:rsidRDefault="000213D3" w:rsidP="000213D3">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сухие пески- 1061,4 тыс.м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 на площади 14,0 га;</w:t>
      </w:r>
    </w:p>
    <w:p w14:paraId="68EA124B" w14:textId="5D0C9E94" w:rsidR="000213D3" w:rsidRPr="00333219" w:rsidRDefault="000213D3" w:rsidP="000213D3">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обводненные пески</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471,9 тыс.м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 на площади 12,5 га;</w:t>
      </w:r>
    </w:p>
    <w:p w14:paraId="76CCA5B8" w14:textId="77777777" w:rsidR="000213D3" w:rsidRPr="00333219" w:rsidRDefault="000213D3" w:rsidP="000213D3">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в том числе по блокам:</w:t>
      </w:r>
    </w:p>
    <w:p w14:paraId="23FE76A3" w14:textId="6E05077E" w:rsidR="000213D3" w:rsidRPr="00333219" w:rsidRDefault="000213D3" w:rsidP="000213D3">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блок С₁-</w:t>
      </w:r>
      <w:r w:rsidRPr="00333219">
        <w:rPr>
          <w:rFonts w:ascii="Times New Roman" w:eastAsia="Times New Roman" w:hAnsi="Times New Roman" w:cs="Times New Roman"/>
          <w:sz w:val="24"/>
          <w:szCs w:val="24"/>
          <w:lang w:val="en-US" w:eastAsia="ru-RU"/>
        </w:rPr>
        <w:t>I</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1020,5 тыс.м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w:t>
      </w:r>
    </w:p>
    <w:p w14:paraId="741A092D" w14:textId="7F64E5EE" w:rsidR="000213D3" w:rsidRPr="00333219" w:rsidRDefault="000213D3" w:rsidP="000213D3">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С₁-</w:t>
      </w:r>
      <w:r w:rsidRPr="00333219">
        <w:rPr>
          <w:rFonts w:ascii="Times New Roman" w:eastAsia="Times New Roman" w:hAnsi="Times New Roman" w:cs="Times New Roman"/>
          <w:sz w:val="24"/>
          <w:szCs w:val="24"/>
          <w:lang w:val="en-US" w:eastAsia="ru-RU"/>
        </w:rPr>
        <w:t>II</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37,0 тыс.м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w:t>
      </w:r>
    </w:p>
    <w:p w14:paraId="25DF0BDE" w14:textId="12AF4210" w:rsidR="000213D3" w:rsidRPr="00333219" w:rsidRDefault="000213D3" w:rsidP="000213D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С₁-</w:t>
      </w:r>
      <w:r w:rsidRPr="00333219">
        <w:rPr>
          <w:rFonts w:ascii="Times New Roman" w:eastAsia="Times New Roman" w:hAnsi="Times New Roman" w:cs="Times New Roman"/>
          <w:sz w:val="24"/>
          <w:szCs w:val="24"/>
          <w:lang w:val="en-US" w:eastAsia="ru-RU"/>
        </w:rPr>
        <w:t>III</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 xml:space="preserve">4,0 </w:t>
      </w:r>
      <w:bookmarkStart w:id="25" w:name="_Hlk224225525"/>
      <w:r w:rsidRPr="00333219">
        <w:rPr>
          <w:rFonts w:ascii="Times New Roman" w:eastAsia="Times New Roman" w:hAnsi="Times New Roman" w:cs="Times New Roman"/>
          <w:sz w:val="24"/>
          <w:szCs w:val="24"/>
          <w:lang w:eastAsia="ru-RU"/>
        </w:rPr>
        <w:t>тыс.м</w:t>
      </w:r>
      <w:r w:rsidRPr="00333219">
        <w:rPr>
          <w:rFonts w:ascii="Times New Roman" w:eastAsia="Times New Roman" w:hAnsi="Times New Roman" w:cs="Times New Roman"/>
          <w:sz w:val="24"/>
          <w:szCs w:val="24"/>
          <w:vertAlign w:val="superscript"/>
          <w:lang w:eastAsia="ru-RU"/>
        </w:rPr>
        <w:t>3</w:t>
      </w:r>
      <w:bookmarkEnd w:id="25"/>
      <w:r w:rsidRPr="00333219">
        <w:rPr>
          <w:rFonts w:ascii="Times New Roman" w:eastAsia="Times New Roman" w:hAnsi="Times New Roman" w:cs="Times New Roman"/>
          <w:sz w:val="24"/>
          <w:szCs w:val="24"/>
          <w:lang w:eastAsia="ru-RU"/>
        </w:rPr>
        <w:t>;</w:t>
      </w:r>
    </w:p>
    <w:p w14:paraId="78D71BB0" w14:textId="7C7ED9F4" w:rsidR="000213D3" w:rsidRPr="00333219" w:rsidRDefault="000213D3" w:rsidP="000213D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С₁-</w:t>
      </w:r>
      <w:r w:rsidRPr="00333219">
        <w:rPr>
          <w:rFonts w:ascii="Times New Roman" w:eastAsia="Times New Roman" w:hAnsi="Times New Roman" w:cs="Times New Roman"/>
          <w:sz w:val="24"/>
          <w:szCs w:val="24"/>
          <w:lang w:val="en-US" w:eastAsia="ru-RU"/>
        </w:rPr>
        <w:t>IV</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471,9 тыс.м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(обводненные пески).</w:t>
      </w:r>
    </w:p>
    <w:p w14:paraId="6F4E192F" w14:textId="77777777" w:rsidR="000213D3" w:rsidRPr="00333219" w:rsidRDefault="000213D3" w:rsidP="000213D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распределенный фонд недр (ООО «Дружба-Агро»).</w:t>
      </w:r>
    </w:p>
    <w:p w14:paraId="22290FCB" w14:textId="24A3BDE9" w:rsidR="000213D3" w:rsidRPr="00333219" w:rsidRDefault="000213D3" w:rsidP="000213D3">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Согласно Экспертному заключению от 25.11.2025 (утв. 28.11.2025) № 14 заседания экспертной комиссии 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утверждены выявленные в результате геологоразведочных работ балансовые запасы песка строительного на месторождении песка строительного «Осиновский-2» в Тейковском районе Ивановской области по состоянию изученности на 08.09.2025 по категории С₁, в том числе по блоку С₁-I</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388,8 тыс.м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w:t>
      </w:r>
    </w:p>
    <w:p w14:paraId="1C4FB1FE" w14:textId="77777777" w:rsidR="000213D3" w:rsidRPr="00333219" w:rsidRDefault="000213D3" w:rsidP="000213D3">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распределенный фонд недр (ООО «Тейковская земельная компания»).</w:t>
      </w:r>
    </w:p>
    <w:p w14:paraId="386C2F8C" w14:textId="6C238AB5" w:rsidR="000213D3" w:rsidRPr="00333219" w:rsidRDefault="000213D3" w:rsidP="000213D3">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Согласно</w:t>
      </w:r>
      <w:r w:rsidRPr="00333219">
        <w:rPr>
          <w:rFonts w:ascii="Times New Roman" w:eastAsia="Times New Roman" w:hAnsi="Times New Roman" w:cs="Times New Roman"/>
          <w:lang w:eastAsia="ru-RU"/>
        </w:rPr>
        <w:t xml:space="preserve"> </w:t>
      </w:r>
      <w:r w:rsidRPr="00333219">
        <w:rPr>
          <w:rFonts w:ascii="Times New Roman" w:eastAsia="Times New Roman" w:hAnsi="Times New Roman" w:cs="Times New Roman"/>
          <w:sz w:val="24"/>
          <w:szCs w:val="24"/>
          <w:lang w:eastAsia="ru-RU"/>
        </w:rPr>
        <w:t>Экспертному заключению от 24.11.2025 (утв. 28.11.2025) № 17 заседания экспертной комиссии 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утверждены запасы песка строительного на Коноховском месторождении строительных песков по состоянию изученности на 01.05.2024:</w:t>
      </w:r>
    </w:p>
    <w:p w14:paraId="2968D245" w14:textId="77777777" w:rsidR="000213D3" w:rsidRPr="00333219" w:rsidRDefault="000213D3" w:rsidP="000213D3">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 балансовые запасы «сухих» и обводненных песков по категориям А+В+С1 в количестве - 2 249,58 тыс.м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 xml:space="preserve">, в т.ч. по категориям: </w:t>
      </w:r>
    </w:p>
    <w:p w14:paraId="355774B0" w14:textId="7D1A1333" w:rsidR="000213D3" w:rsidRPr="00333219" w:rsidRDefault="000213D3" w:rsidP="000213D3">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категория А</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251,02 тыс.м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 категория В</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1 786,7 тыс.м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 категория С1</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211,86 тыс.м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 xml:space="preserve"> (распределенный фонд недр (ООО «Земля»)).</w:t>
      </w:r>
    </w:p>
    <w:p w14:paraId="772452AF" w14:textId="77777777" w:rsidR="000213D3" w:rsidRPr="00333219" w:rsidRDefault="000213D3" w:rsidP="000213D3">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 забалансовые запасы «сухих» песков по категориям А+В+С1 в количестве 6 505,91 тыс.м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 xml:space="preserve">, в т.ч. по категориям: </w:t>
      </w:r>
    </w:p>
    <w:p w14:paraId="4785001B" w14:textId="6918C435" w:rsidR="000213D3" w:rsidRPr="000213D3" w:rsidRDefault="000213D3" w:rsidP="000213D3">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lastRenderedPageBreak/>
        <w:t>категория А</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199,36 тыс.м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 категория В</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2 053,07 тыс.м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 категория С1</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4 253,48 тыс.м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 xml:space="preserve"> (распределенный фонд недр (ООО «Земля»)).</w:t>
      </w:r>
    </w:p>
    <w:p w14:paraId="090B9525" w14:textId="77777777" w:rsidR="000213D3" w:rsidRPr="000213D3" w:rsidRDefault="000213D3" w:rsidP="00D13543">
      <w:pPr>
        <w:spacing w:after="0"/>
        <w:ind w:firstLine="709"/>
        <w:jc w:val="both"/>
        <w:rPr>
          <w:rFonts w:ascii="Times New Roman" w:eastAsia="Calibri" w:hAnsi="Times New Roman" w:cs="Times New Roman"/>
          <w:b/>
          <w:u w:val="single"/>
        </w:rPr>
      </w:pPr>
    </w:p>
    <w:p w14:paraId="691CBAB9" w14:textId="77777777" w:rsidR="00291F22" w:rsidRPr="00333219" w:rsidRDefault="00291F22" w:rsidP="00EF13F4">
      <w:pPr>
        <w:spacing w:after="0"/>
        <w:ind w:firstLine="709"/>
        <w:jc w:val="both"/>
        <w:rPr>
          <w:rFonts w:ascii="Times New Roman" w:eastAsia="Calibri" w:hAnsi="Times New Roman" w:cs="Times New Roman"/>
          <w:b/>
          <w:sz w:val="24"/>
          <w:szCs w:val="24"/>
          <w:u w:val="single"/>
        </w:rPr>
      </w:pPr>
      <w:r w:rsidRPr="00333219">
        <w:rPr>
          <w:rFonts w:ascii="Times New Roman" w:eastAsia="Calibri" w:hAnsi="Times New Roman" w:cs="Times New Roman"/>
          <w:b/>
          <w:sz w:val="24"/>
          <w:szCs w:val="24"/>
          <w:u w:val="single"/>
        </w:rPr>
        <w:t>Кирпично-черепичное сырье</w:t>
      </w:r>
    </w:p>
    <w:p w14:paraId="0E3431A3" w14:textId="77777777" w:rsidR="00291F22" w:rsidRPr="00333219" w:rsidRDefault="00291F22" w:rsidP="00EF13F4">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Балансом запасов кирпично-черепичного сырья Ивановской области учтено 36 месторождений, участков суглинков, глин и песка-отощителя.</w:t>
      </w:r>
    </w:p>
    <w:p w14:paraId="0360F94F" w14:textId="45109346" w:rsidR="00291F22" w:rsidRPr="00333219" w:rsidRDefault="00291F22" w:rsidP="00EF13F4">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Общие запасы по виду сырья составляют по кат. А+В+С</w:t>
      </w:r>
      <w:r w:rsidRPr="00333219">
        <w:rPr>
          <w:rFonts w:ascii="Times New Roman" w:eastAsia="Calibri" w:hAnsi="Times New Roman" w:cs="Times New Roman"/>
          <w:sz w:val="24"/>
          <w:szCs w:val="24"/>
          <w:vertAlign w:val="subscript"/>
        </w:rPr>
        <w:t>1</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32939,0 тыс. м³, по кат. С</w:t>
      </w:r>
      <w:r w:rsidRPr="00333219">
        <w:rPr>
          <w:rFonts w:ascii="Times New Roman" w:eastAsia="Calibri" w:hAnsi="Times New Roman" w:cs="Times New Roman"/>
          <w:sz w:val="24"/>
          <w:szCs w:val="24"/>
          <w:vertAlign w:val="subscript"/>
        </w:rPr>
        <w:t>2</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14760,0 тыс. м³, в том числе:</w:t>
      </w:r>
    </w:p>
    <w:p w14:paraId="3A48FCEE" w14:textId="47FD0D1F" w:rsidR="00291F22" w:rsidRPr="00333219" w:rsidRDefault="00291F22" w:rsidP="00EF13F4">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1) «Суглинки» по кат. А+В+С</w:t>
      </w:r>
      <w:r w:rsidRPr="00333219">
        <w:rPr>
          <w:rFonts w:ascii="Times New Roman" w:eastAsia="Calibri" w:hAnsi="Times New Roman" w:cs="Times New Roman"/>
          <w:sz w:val="24"/>
          <w:szCs w:val="24"/>
          <w:vertAlign w:val="subscript"/>
        </w:rPr>
        <w:t>1</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31534,0 тыс. м³, по кат. С</w:t>
      </w:r>
      <w:r w:rsidRPr="00333219">
        <w:rPr>
          <w:rFonts w:ascii="Times New Roman" w:eastAsia="Calibri" w:hAnsi="Times New Roman" w:cs="Times New Roman"/>
          <w:sz w:val="24"/>
          <w:szCs w:val="24"/>
          <w:vertAlign w:val="subscript"/>
        </w:rPr>
        <w:t>2</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13921,0 тыс. м³.</w:t>
      </w:r>
    </w:p>
    <w:p w14:paraId="1D1BF6E7" w14:textId="38E66B72" w:rsidR="00291F22" w:rsidRPr="00333219" w:rsidRDefault="00291F22" w:rsidP="00EF13F4">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2) «Глины и суглинки» по кат. А+В+С</w:t>
      </w:r>
      <w:r w:rsidRPr="00333219">
        <w:rPr>
          <w:rFonts w:ascii="Times New Roman" w:eastAsia="Calibri" w:hAnsi="Times New Roman" w:cs="Times New Roman"/>
          <w:sz w:val="24"/>
          <w:szCs w:val="24"/>
          <w:vertAlign w:val="subscript"/>
        </w:rPr>
        <w:t>1</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312 тыс. м³, по кат. С</w:t>
      </w:r>
      <w:r w:rsidRPr="00333219">
        <w:rPr>
          <w:rFonts w:ascii="Times New Roman" w:eastAsia="Calibri" w:hAnsi="Times New Roman" w:cs="Times New Roman"/>
          <w:sz w:val="24"/>
          <w:szCs w:val="24"/>
          <w:vertAlign w:val="subscript"/>
        </w:rPr>
        <w:t>2</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633 тыс. м³.</w:t>
      </w:r>
    </w:p>
    <w:p w14:paraId="54DBB77C" w14:textId="5F96D89E" w:rsidR="00291F22" w:rsidRPr="00333219" w:rsidRDefault="00291F22" w:rsidP="00EF13F4">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3) «Песок-отощитель» по кат. А+В+С</w:t>
      </w:r>
      <w:r w:rsidRPr="00333219">
        <w:rPr>
          <w:rFonts w:ascii="Times New Roman" w:eastAsia="Calibri" w:hAnsi="Times New Roman" w:cs="Times New Roman"/>
          <w:sz w:val="24"/>
          <w:szCs w:val="24"/>
          <w:vertAlign w:val="subscript"/>
        </w:rPr>
        <w:t>1</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1093,0 тыс. м³, по кат. С</w:t>
      </w:r>
      <w:r w:rsidRPr="00333219">
        <w:rPr>
          <w:rFonts w:ascii="Times New Roman" w:eastAsia="Calibri" w:hAnsi="Times New Roman" w:cs="Times New Roman"/>
          <w:sz w:val="24"/>
          <w:szCs w:val="24"/>
          <w:vertAlign w:val="subscript"/>
        </w:rPr>
        <w:t>2</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206,0 тыс. м³.</w:t>
      </w:r>
    </w:p>
    <w:p w14:paraId="0C1AF966" w14:textId="77777777" w:rsidR="00291F22" w:rsidRPr="00333219" w:rsidRDefault="00291F22" w:rsidP="00EF13F4">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Запасы 35 месторождений, участков утверждены ТКЗ.</w:t>
      </w:r>
    </w:p>
    <w:p w14:paraId="01DE805F" w14:textId="4C692984" w:rsidR="00291F22" w:rsidRPr="00333219" w:rsidRDefault="00291F22" w:rsidP="00EF13F4">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В нераспределенном фонде находятся 36 месторождений суглинков, глин с запасами кат. А+В+С</w:t>
      </w:r>
      <w:r w:rsidRPr="00333219">
        <w:rPr>
          <w:rFonts w:ascii="Times New Roman" w:eastAsia="Calibri" w:hAnsi="Times New Roman" w:cs="Times New Roman"/>
          <w:sz w:val="24"/>
          <w:szCs w:val="24"/>
          <w:vertAlign w:val="subscript"/>
        </w:rPr>
        <w:t>1</w:t>
      </w:r>
      <w:r w:rsidRPr="00333219">
        <w:rPr>
          <w:rFonts w:ascii="Times New Roman" w:eastAsia="Calibri" w:hAnsi="Times New Roman" w:cs="Times New Roman"/>
          <w:sz w:val="24"/>
          <w:szCs w:val="24"/>
        </w:rPr>
        <w:t>=32939,0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С</w:t>
      </w:r>
      <w:r w:rsidRPr="00333219">
        <w:rPr>
          <w:rFonts w:ascii="Times New Roman" w:eastAsia="Calibri" w:hAnsi="Times New Roman" w:cs="Times New Roman"/>
          <w:sz w:val="24"/>
          <w:szCs w:val="24"/>
          <w:vertAlign w:val="subscript"/>
        </w:rPr>
        <w:t>2</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14760,0 тыс. м</w:t>
      </w:r>
      <w:r w:rsidRPr="00333219">
        <w:rPr>
          <w:rFonts w:ascii="Times New Roman" w:eastAsia="Calibri" w:hAnsi="Times New Roman" w:cs="Times New Roman"/>
          <w:sz w:val="24"/>
          <w:szCs w:val="24"/>
          <w:vertAlign w:val="superscript"/>
        </w:rPr>
        <w:t>3</w:t>
      </w:r>
      <w:r w:rsidRPr="00333219">
        <w:rPr>
          <w:rFonts w:ascii="Times New Roman" w:eastAsia="Calibri" w:hAnsi="Times New Roman" w:cs="Times New Roman"/>
          <w:sz w:val="24"/>
          <w:szCs w:val="24"/>
        </w:rPr>
        <w:t xml:space="preserve"> и 5 месторождений песка-отощителя, запасы которого составляют кат. А+В+С</w:t>
      </w:r>
      <w:r w:rsidRPr="00333219">
        <w:rPr>
          <w:rFonts w:ascii="Times New Roman" w:eastAsia="Calibri" w:hAnsi="Times New Roman" w:cs="Times New Roman"/>
          <w:sz w:val="24"/>
          <w:szCs w:val="24"/>
          <w:vertAlign w:val="subscript"/>
        </w:rPr>
        <w:t>1</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1093 тыс. м³, кат. С</w:t>
      </w:r>
      <w:r w:rsidRPr="00333219">
        <w:rPr>
          <w:rFonts w:ascii="Times New Roman" w:eastAsia="Calibri" w:hAnsi="Times New Roman" w:cs="Times New Roman"/>
          <w:sz w:val="24"/>
          <w:szCs w:val="24"/>
          <w:vertAlign w:val="subscript"/>
        </w:rPr>
        <w:t>2</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206 тыс. м³.</w:t>
      </w:r>
    </w:p>
    <w:p w14:paraId="4FEF6679" w14:textId="77777777" w:rsidR="00291F22" w:rsidRPr="00333219" w:rsidRDefault="00291F22" w:rsidP="00EF13F4">
      <w:pPr>
        <w:spacing w:after="0"/>
        <w:ind w:firstLine="709"/>
        <w:jc w:val="both"/>
        <w:rPr>
          <w:rFonts w:ascii="Times New Roman" w:eastAsia="Calibri" w:hAnsi="Times New Roman" w:cs="Times New Roman"/>
          <w:sz w:val="24"/>
          <w:szCs w:val="24"/>
        </w:rPr>
      </w:pPr>
    </w:p>
    <w:p w14:paraId="2E3AFF03" w14:textId="77777777" w:rsidR="00291F22" w:rsidRPr="00333219" w:rsidRDefault="00291F22" w:rsidP="00EF13F4">
      <w:pPr>
        <w:spacing w:after="0"/>
        <w:ind w:firstLine="709"/>
        <w:jc w:val="both"/>
        <w:rPr>
          <w:rFonts w:ascii="Times New Roman" w:eastAsia="Calibri" w:hAnsi="Times New Roman" w:cs="Times New Roman"/>
          <w:b/>
          <w:sz w:val="24"/>
          <w:szCs w:val="24"/>
          <w:u w:val="single"/>
        </w:rPr>
      </w:pPr>
      <w:r w:rsidRPr="00333219">
        <w:rPr>
          <w:rFonts w:ascii="Times New Roman" w:eastAsia="Calibri" w:hAnsi="Times New Roman" w:cs="Times New Roman"/>
          <w:b/>
          <w:sz w:val="24"/>
          <w:szCs w:val="24"/>
          <w:u w:val="single"/>
        </w:rPr>
        <w:t>Камни строительные</w:t>
      </w:r>
    </w:p>
    <w:p w14:paraId="2855D269" w14:textId="77777777" w:rsidR="00291F22" w:rsidRPr="00333219" w:rsidRDefault="00291F22" w:rsidP="00EF13F4">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Балансом запасов камней строительных Ивановской области учтено 1 месторождение строительных камней - Легковское карбонатных пород.</w:t>
      </w:r>
    </w:p>
    <w:p w14:paraId="63E365B4" w14:textId="77777777" w:rsidR="006C7B55" w:rsidRPr="00333219" w:rsidRDefault="006C7B55" w:rsidP="006C7B55">
      <w:pPr>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С 2014 недропользователем данного месторождения в соответствии с лицензией ИВА 80057 ТЭ от 17.07.2014 является ООО «Тейковская земельная компания».</w:t>
      </w:r>
    </w:p>
    <w:p w14:paraId="25C19098" w14:textId="77777777" w:rsidR="006C7B55" w:rsidRPr="00333219" w:rsidRDefault="006C7B55" w:rsidP="006C7B55">
      <w:pPr>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В период с 2015 по 2017, в соответствии с обращением недропользователя, действие лицензии приостанавливалось распоряжением Департамента природных ресурсов и экологии Ивановской области от 01.10.2015 № 422-р.</w:t>
      </w:r>
    </w:p>
    <w:p w14:paraId="0DD4E7C5" w14:textId="77777777" w:rsidR="006C7B55" w:rsidRPr="00333219" w:rsidRDefault="006C7B55" w:rsidP="006C7B55">
      <w:pPr>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 xml:space="preserve">В период с 11.02.2021 по 11.02.2023 года, в соответствии с обращением недропользователя, действие лицензии приостанавливалось распоряжением Департамента природных ресурсов и экологии Ивановской области </w:t>
      </w:r>
      <w:r w:rsidRPr="00333219">
        <w:rPr>
          <w:rFonts w:ascii="Times New Roman" w:eastAsia="Times New Roman" w:hAnsi="Times New Roman" w:cs="Times New Roman"/>
          <w:sz w:val="24"/>
          <w:szCs w:val="24"/>
          <w:lang w:eastAsia="ru-RU"/>
        </w:rPr>
        <w:br/>
        <w:t>от 11.02.2021 № 37-р.</w:t>
      </w:r>
    </w:p>
    <w:p w14:paraId="3BCC2E28" w14:textId="77777777" w:rsidR="006C7B55" w:rsidRPr="00333219" w:rsidRDefault="006C7B55" w:rsidP="006C7B55">
      <w:pPr>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В соответствии с обращением недропользователя, 05.07.2023 года возобновлено действие лицензии (восстановлено в полном объеме право пользования недрами) и продлен срок действия лицензии до 01.01.2027 года.</w:t>
      </w:r>
    </w:p>
    <w:p w14:paraId="23139A36" w14:textId="56CA948C" w:rsidR="006C7B55" w:rsidRPr="00333219" w:rsidRDefault="006C7B55" w:rsidP="006C7B55">
      <w:pPr>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 xml:space="preserve">В 2024 году по обращению недропользователя продлен срок действия лицензии на пользование недрами ИВА 80057 ТЭ до 01.01.2068 </w:t>
      </w:r>
      <w:r w:rsidR="00055113" w:rsidRPr="00333219">
        <w:rPr>
          <w:rFonts w:ascii="Times New Roman" w:eastAsia="Times New Roman" w:hAnsi="Times New Roman" w:cs="Times New Roman"/>
          <w:sz w:val="24"/>
          <w:szCs w:val="24"/>
          <w:lang w:eastAsia="ru-RU"/>
        </w:rPr>
        <w:t>(</w:t>
      </w:r>
      <w:r w:rsidRPr="00333219">
        <w:rPr>
          <w:rFonts w:ascii="Times New Roman" w:eastAsia="Times New Roman" w:hAnsi="Times New Roman" w:cs="Times New Roman"/>
          <w:sz w:val="24"/>
          <w:szCs w:val="24"/>
          <w:lang w:eastAsia="ru-RU"/>
        </w:rPr>
        <w:t>ООО «Тейковская земельная компания»).</w:t>
      </w:r>
    </w:p>
    <w:p w14:paraId="420FCFC0" w14:textId="77777777" w:rsidR="006C7B55" w:rsidRPr="00333219" w:rsidRDefault="006C7B55" w:rsidP="006C7B55">
      <w:pPr>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По состоянию на 01.01.2026 суммарные запасы месторождения по кат. А+В+С</w:t>
      </w:r>
      <w:r w:rsidRPr="00333219">
        <w:rPr>
          <w:rFonts w:ascii="Times New Roman" w:eastAsia="Times New Roman" w:hAnsi="Times New Roman" w:cs="Times New Roman"/>
          <w:sz w:val="24"/>
          <w:szCs w:val="20"/>
          <w:vertAlign w:val="subscript"/>
          <w:lang w:eastAsia="ru-RU"/>
        </w:rPr>
        <w:t>1</w:t>
      </w:r>
      <w:r w:rsidRPr="00333219">
        <w:rPr>
          <w:rFonts w:ascii="Times New Roman" w:eastAsia="Times New Roman" w:hAnsi="Times New Roman" w:cs="Times New Roman"/>
          <w:sz w:val="20"/>
          <w:szCs w:val="20"/>
          <w:lang w:eastAsia="ru-RU"/>
        </w:rPr>
        <w:t xml:space="preserve"> </w:t>
      </w:r>
      <w:r w:rsidRPr="00333219">
        <w:rPr>
          <w:rFonts w:ascii="Times New Roman" w:eastAsia="Times New Roman" w:hAnsi="Times New Roman" w:cs="Times New Roman"/>
          <w:sz w:val="24"/>
          <w:szCs w:val="24"/>
          <w:lang w:eastAsia="ru-RU"/>
        </w:rPr>
        <w:t>составляют 2 345,31тыс. м³, кат. С</w:t>
      </w:r>
      <w:r w:rsidRPr="00333219">
        <w:rPr>
          <w:rFonts w:ascii="Times New Roman" w:eastAsia="Times New Roman" w:hAnsi="Times New Roman" w:cs="Times New Roman"/>
          <w:sz w:val="24"/>
          <w:szCs w:val="20"/>
          <w:vertAlign w:val="subscript"/>
          <w:lang w:eastAsia="ru-RU"/>
        </w:rPr>
        <w:t>2</w:t>
      </w:r>
      <w:r w:rsidRPr="00333219">
        <w:rPr>
          <w:rFonts w:ascii="Times New Roman" w:eastAsia="Times New Roman" w:hAnsi="Times New Roman" w:cs="Times New Roman"/>
          <w:sz w:val="20"/>
          <w:szCs w:val="20"/>
          <w:lang w:eastAsia="ru-RU"/>
        </w:rPr>
        <w:t xml:space="preserve"> </w:t>
      </w:r>
      <w:r w:rsidRPr="00333219">
        <w:rPr>
          <w:rFonts w:ascii="Times New Roman" w:eastAsia="Times New Roman" w:hAnsi="Times New Roman" w:cs="Times New Roman"/>
          <w:sz w:val="24"/>
          <w:szCs w:val="24"/>
          <w:lang w:eastAsia="ru-RU"/>
        </w:rPr>
        <w:t>-</w:t>
      </w:r>
      <w:r w:rsidRPr="00333219">
        <w:rPr>
          <w:rFonts w:ascii="Times New Roman" w:eastAsia="Times New Roman" w:hAnsi="Times New Roman" w:cs="Times New Roman"/>
          <w:sz w:val="20"/>
          <w:szCs w:val="20"/>
          <w:lang w:eastAsia="ru-RU"/>
        </w:rPr>
        <w:t xml:space="preserve"> </w:t>
      </w:r>
      <w:r w:rsidRPr="00333219">
        <w:rPr>
          <w:rFonts w:ascii="Times New Roman" w:eastAsia="Times New Roman" w:hAnsi="Times New Roman" w:cs="Times New Roman"/>
          <w:sz w:val="24"/>
          <w:szCs w:val="24"/>
          <w:lang w:eastAsia="ru-RU"/>
        </w:rPr>
        <w:t>459,2 тыс. м³, в том числе:</w:t>
      </w:r>
    </w:p>
    <w:p w14:paraId="73A1D330" w14:textId="09F52690" w:rsidR="006C7B55" w:rsidRPr="00333219" w:rsidRDefault="006C7B55" w:rsidP="006C7B55">
      <w:pPr>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необводненные (южная часть) составляют по кат. А+В+С</w:t>
      </w:r>
      <w:r w:rsidRPr="00333219">
        <w:rPr>
          <w:rFonts w:ascii="Times New Roman" w:eastAsia="Times New Roman" w:hAnsi="Times New Roman" w:cs="Times New Roman"/>
          <w:sz w:val="24"/>
          <w:szCs w:val="20"/>
          <w:vertAlign w:val="subscript"/>
          <w:lang w:eastAsia="ru-RU"/>
        </w:rPr>
        <w:t>1</w:t>
      </w:r>
      <w:r w:rsidR="0007626F" w:rsidRPr="00333219">
        <w:rPr>
          <w:rFonts w:ascii="Times New Roman" w:eastAsia="Times New Roman" w:hAnsi="Times New Roman" w:cs="Times New Roman"/>
          <w:sz w:val="20"/>
          <w:szCs w:val="20"/>
          <w:lang w:eastAsia="ru-RU"/>
        </w:rPr>
        <w:t xml:space="preserve"> - </w:t>
      </w:r>
      <w:r w:rsidRPr="00333219">
        <w:rPr>
          <w:rFonts w:ascii="Times New Roman" w:eastAsia="Times New Roman" w:hAnsi="Times New Roman" w:cs="Times New Roman"/>
          <w:sz w:val="24"/>
          <w:szCs w:val="24"/>
          <w:lang w:eastAsia="ru-RU"/>
        </w:rPr>
        <w:t>696,71 тыс. м³;</w:t>
      </w:r>
    </w:p>
    <w:p w14:paraId="222FBB7F" w14:textId="46169F7A" w:rsidR="006C7B55" w:rsidRPr="00333219" w:rsidRDefault="006C7B55" w:rsidP="006C7B55">
      <w:pPr>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обводненные составляют по кат. А+В+С</w:t>
      </w:r>
      <w:r w:rsidRPr="00333219">
        <w:rPr>
          <w:rFonts w:ascii="Times New Roman" w:eastAsia="Times New Roman" w:hAnsi="Times New Roman" w:cs="Times New Roman"/>
          <w:sz w:val="24"/>
          <w:szCs w:val="20"/>
          <w:vertAlign w:val="subscript"/>
          <w:lang w:eastAsia="ru-RU"/>
        </w:rPr>
        <w:t>1</w:t>
      </w:r>
      <w:r w:rsidR="0007626F" w:rsidRPr="00333219">
        <w:rPr>
          <w:rFonts w:ascii="Times New Roman" w:eastAsia="Times New Roman" w:hAnsi="Times New Roman" w:cs="Times New Roman"/>
          <w:sz w:val="20"/>
          <w:szCs w:val="20"/>
          <w:lang w:eastAsia="ru-RU"/>
        </w:rPr>
        <w:t xml:space="preserve"> - </w:t>
      </w:r>
      <w:r w:rsidRPr="00333219">
        <w:rPr>
          <w:rFonts w:ascii="Times New Roman" w:eastAsia="Times New Roman" w:hAnsi="Times New Roman" w:cs="Times New Roman"/>
          <w:sz w:val="24"/>
          <w:szCs w:val="24"/>
          <w:lang w:eastAsia="ru-RU"/>
        </w:rPr>
        <w:t>1648,6 тыс. м³, по кат. кат. С</w:t>
      </w:r>
      <w:r w:rsidRPr="00333219">
        <w:rPr>
          <w:rFonts w:ascii="Times New Roman" w:eastAsia="Times New Roman" w:hAnsi="Times New Roman" w:cs="Times New Roman"/>
          <w:sz w:val="24"/>
          <w:szCs w:val="20"/>
          <w:vertAlign w:val="subscript"/>
          <w:lang w:eastAsia="ru-RU"/>
        </w:rPr>
        <w:t>2</w:t>
      </w:r>
      <w:r w:rsidR="0007626F" w:rsidRPr="00333219">
        <w:rPr>
          <w:rFonts w:ascii="Times New Roman" w:eastAsia="Times New Roman" w:hAnsi="Times New Roman" w:cs="Times New Roman"/>
          <w:sz w:val="20"/>
          <w:szCs w:val="20"/>
          <w:lang w:eastAsia="ru-RU"/>
        </w:rPr>
        <w:t xml:space="preserve"> - </w:t>
      </w:r>
      <w:r w:rsidRPr="00333219">
        <w:rPr>
          <w:rFonts w:ascii="Times New Roman" w:eastAsia="Times New Roman" w:hAnsi="Times New Roman" w:cs="Times New Roman"/>
          <w:sz w:val="24"/>
          <w:szCs w:val="24"/>
          <w:lang w:eastAsia="ru-RU"/>
        </w:rPr>
        <w:t>459,2 тыс. м³.</w:t>
      </w:r>
    </w:p>
    <w:p w14:paraId="532B69D5" w14:textId="77777777" w:rsidR="00291F22" w:rsidRPr="00333219" w:rsidRDefault="00291F22" w:rsidP="00EF13F4">
      <w:pPr>
        <w:spacing w:after="0"/>
        <w:ind w:firstLine="709"/>
        <w:jc w:val="both"/>
        <w:rPr>
          <w:rFonts w:ascii="Times New Roman" w:eastAsia="Calibri" w:hAnsi="Times New Roman" w:cs="Times New Roman"/>
          <w:sz w:val="24"/>
          <w:szCs w:val="24"/>
        </w:rPr>
      </w:pPr>
    </w:p>
    <w:p w14:paraId="43880198" w14:textId="77777777" w:rsidR="00291F22" w:rsidRPr="00333219" w:rsidRDefault="00291F22" w:rsidP="00EF13F4">
      <w:pPr>
        <w:spacing w:after="0"/>
        <w:ind w:firstLine="709"/>
        <w:jc w:val="both"/>
        <w:rPr>
          <w:rFonts w:ascii="Times New Roman" w:eastAsia="Calibri" w:hAnsi="Times New Roman" w:cs="Times New Roman"/>
          <w:b/>
          <w:sz w:val="24"/>
          <w:szCs w:val="24"/>
          <w:u w:val="single"/>
        </w:rPr>
      </w:pPr>
      <w:r w:rsidRPr="00333219">
        <w:rPr>
          <w:rFonts w:ascii="Times New Roman" w:eastAsia="Calibri" w:hAnsi="Times New Roman" w:cs="Times New Roman"/>
          <w:b/>
          <w:sz w:val="24"/>
          <w:szCs w:val="24"/>
          <w:u w:val="single"/>
        </w:rPr>
        <w:t>Керамзитовое сырье</w:t>
      </w:r>
    </w:p>
    <w:p w14:paraId="53B20FAA" w14:textId="03EBBE08" w:rsidR="00291F22" w:rsidRPr="00333219" w:rsidRDefault="00291F22" w:rsidP="00EF13F4">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Балансом запасов керамзитового сырья Ивановской области учтено 3 месторождения керамзитовых суглинков, глин. Месторождения не разрабатываются и отнесены к нераспределенному фонду недр. Суммарные запасы по кат. А+В+С1 составляют 14232,0 тыс.м³, из них, меловые глины Загорьевского месторождения</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8809,0 тыс.м³, суглинки Алферьевского и Мозолихинского месторождений</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5423,0 тыс.м³.</w:t>
      </w:r>
    </w:p>
    <w:p w14:paraId="710FD8BA" w14:textId="77777777" w:rsidR="00291F22" w:rsidRPr="00333219" w:rsidRDefault="00291F22" w:rsidP="00EF13F4">
      <w:pPr>
        <w:spacing w:after="0"/>
        <w:ind w:firstLine="709"/>
        <w:jc w:val="both"/>
        <w:rPr>
          <w:rFonts w:ascii="Times New Roman" w:eastAsia="Calibri" w:hAnsi="Times New Roman" w:cs="Times New Roman"/>
          <w:sz w:val="24"/>
          <w:szCs w:val="24"/>
        </w:rPr>
      </w:pPr>
    </w:p>
    <w:p w14:paraId="288D898C" w14:textId="77777777" w:rsidR="00291F22" w:rsidRPr="00333219" w:rsidRDefault="00291F22" w:rsidP="00EF13F4">
      <w:pPr>
        <w:spacing w:after="0"/>
        <w:ind w:firstLine="709"/>
        <w:jc w:val="both"/>
        <w:rPr>
          <w:rFonts w:ascii="Times New Roman" w:eastAsia="Calibri" w:hAnsi="Times New Roman" w:cs="Times New Roman"/>
          <w:b/>
          <w:sz w:val="24"/>
          <w:szCs w:val="24"/>
          <w:u w:val="single"/>
        </w:rPr>
      </w:pPr>
      <w:r w:rsidRPr="00333219">
        <w:rPr>
          <w:rFonts w:ascii="Times New Roman" w:eastAsia="Calibri" w:hAnsi="Times New Roman" w:cs="Times New Roman"/>
          <w:b/>
          <w:sz w:val="24"/>
          <w:szCs w:val="24"/>
          <w:u w:val="single"/>
        </w:rPr>
        <w:lastRenderedPageBreak/>
        <w:t>Карбонатные породы для химической мелиорации почв</w:t>
      </w:r>
    </w:p>
    <w:p w14:paraId="58E275A8" w14:textId="0996B1A6" w:rsidR="00291F22" w:rsidRPr="00333219" w:rsidRDefault="00291F22" w:rsidP="00EF13F4">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Балансом запасов карбонатных пород для химической мелиорации кислых и засоленных почв учитывается одно месторождение</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Федосовское, с общими запасами по категориям А+В+С1</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560 тыс.м³.</w:t>
      </w:r>
    </w:p>
    <w:p w14:paraId="02C897E9" w14:textId="77777777" w:rsidR="00291F22" w:rsidRPr="00333219" w:rsidRDefault="00291F22" w:rsidP="00EF13F4">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Месторождение не разрабатывается с 1964 года. В настоящее время находится в нераспределенном фонде недр.</w:t>
      </w:r>
    </w:p>
    <w:p w14:paraId="7AD46291" w14:textId="13224427" w:rsidR="00291F22" w:rsidRPr="00333219" w:rsidRDefault="00291F22" w:rsidP="00EF13F4">
      <w:pPr>
        <w:spacing w:after="0"/>
        <w:ind w:firstLine="709"/>
        <w:rPr>
          <w:rFonts w:ascii="Times New Roman" w:eastAsia="Calibri" w:hAnsi="Times New Roman" w:cs="Times New Roman"/>
          <w:b/>
          <w:sz w:val="24"/>
          <w:szCs w:val="24"/>
          <w:u w:val="single"/>
        </w:rPr>
      </w:pPr>
      <w:r w:rsidRPr="00333219">
        <w:rPr>
          <w:rFonts w:ascii="Times New Roman" w:eastAsia="Calibri" w:hAnsi="Times New Roman" w:cs="Times New Roman"/>
          <w:b/>
          <w:sz w:val="24"/>
          <w:szCs w:val="24"/>
          <w:u w:val="single"/>
        </w:rPr>
        <w:t>Торф</w:t>
      </w:r>
    </w:p>
    <w:p w14:paraId="55390C74" w14:textId="5EE2A856" w:rsidR="00055113" w:rsidRPr="00333219" w:rsidRDefault="00055113" w:rsidP="00055113">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18"/>
          <w:lang w:eastAsia="ru-RU"/>
        </w:rPr>
      </w:pPr>
      <w:r w:rsidRPr="00333219">
        <w:rPr>
          <w:rFonts w:ascii="Times New Roman" w:eastAsia="Times New Roman" w:hAnsi="Times New Roman" w:cs="Times New Roman"/>
          <w:sz w:val="24"/>
          <w:szCs w:val="18"/>
          <w:lang w:eastAsia="ru-RU"/>
        </w:rPr>
        <w:t>По балансу запасов торфа на 01.01.2026 в Ивановской области имелось 787 месторождений: 397 месторождений площадью более 10 га (Форма 5-гр), 390 - площадью до 10 га с запасами торфа промышленных категорий.</w:t>
      </w:r>
    </w:p>
    <w:p w14:paraId="089FAE63" w14:textId="77777777" w:rsidR="00055113" w:rsidRPr="00333219" w:rsidRDefault="00055113" w:rsidP="00055113">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18"/>
          <w:lang w:eastAsia="ru-RU"/>
        </w:rPr>
      </w:pPr>
      <w:r w:rsidRPr="00333219">
        <w:rPr>
          <w:rFonts w:ascii="Times New Roman" w:eastAsia="Times New Roman" w:hAnsi="Times New Roman" w:cs="Times New Roman"/>
          <w:sz w:val="24"/>
          <w:szCs w:val="18"/>
          <w:lang w:eastAsia="ru-RU"/>
        </w:rPr>
        <w:t>В 2025 году по результатам аукциона выдана 1 лицензия на разведку и добычу торфа (ООО «ОстанкиноН+»).</w:t>
      </w:r>
    </w:p>
    <w:p w14:paraId="70F1C32F" w14:textId="77777777" w:rsidR="00055113" w:rsidRPr="00333219" w:rsidRDefault="00055113" w:rsidP="00055113">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18"/>
          <w:lang w:eastAsia="ru-RU"/>
        </w:rPr>
      </w:pPr>
      <w:r w:rsidRPr="00333219">
        <w:rPr>
          <w:rFonts w:ascii="Times New Roman" w:eastAsia="Times New Roman" w:hAnsi="Times New Roman" w:cs="Times New Roman"/>
          <w:sz w:val="24"/>
          <w:szCs w:val="18"/>
          <w:lang w:eastAsia="ru-RU"/>
        </w:rPr>
        <w:t>За прошедший 2025 год добыча торфа и дополнительные разведки на территории Ивановской области не проводилось.</w:t>
      </w:r>
    </w:p>
    <w:p w14:paraId="521A47CD" w14:textId="77777777" w:rsidR="00291F22" w:rsidRPr="00333219" w:rsidRDefault="00291F22" w:rsidP="00EF13F4">
      <w:pPr>
        <w:spacing w:after="0"/>
        <w:ind w:firstLine="709"/>
        <w:jc w:val="both"/>
        <w:rPr>
          <w:rFonts w:ascii="Times New Roman" w:eastAsia="Calibri" w:hAnsi="Times New Roman" w:cs="Times New Roman"/>
          <w:sz w:val="24"/>
          <w:szCs w:val="24"/>
        </w:rPr>
      </w:pPr>
    </w:p>
    <w:p w14:paraId="55416BFF" w14:textId="77777777" w:rsidR="00291F22" w:rsidRPr="00333219" w:rsidRDefault="00291F22" w:rsidP="00EF13F4">
      <w:pPr>
        <w:spacing w:after="0"/>
        <w:ind w:firstLine="709"/>
        <w:jc w:val="both"/>
        <w:rPr>
          <w:rFonts w:ascii="Times New Roman" w:eastAsia="Calibri" w:hAnsi="Times New Roman" w:cs="Times New Roman"/>
          <w:b/>
          <w:sz w:val="24"/>
          <w:szCs w:val="24"/>
          <w:u w:val="single"/>
        </w:rPr>
      </w:pPr>
      <w:r w:rsidRPr="00333219">
        <w:rPr>
          <w:rFonts w:ascii="Times New Roman" w:eastAsia="Calibri" w:hAnsi="Times New Roman" w:cs="Times New Roman"/>
          <w:b/>
          <w:sz w:val="24"/>
          <w:szCs w:val="24"/>
          <w:u w:val="single"/>
        </w:rPr>
        <w:t>Сапропель</w:t>
      </w:r>
    </w:p>
    <w:p w14:paraId="49D8FE63" w14:textId="77777777" w:rsidR="00291F22" w:rsidRPr="00333219" w:rsidRDefault="00291F22" w:rsidP="00EF13F4">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Балансом запасов сапропеля Ивановской области учтено 3 месторождения сапропеля.</w:t>
      </w:r>
    </w:p>
    <w:p w14:paraId="5D754ED3" w14:textId="60F4DD99" w:rsidR="00E2479F" w:rsidRPr="00333219" w:rsidRDefault="00E2479F" w:rsidP="00E2479F">
      <w:pPr>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 xml:space="preserve">Суммарные запасы сапропеля по состоянию на 01.01.2026 составляют по кат. </w:t>
      </w:r>
      <w:bookmarkStart w:id="26" w:name="_Hlk100825430"/>
      <w:r w:rsidRPr="00333219">
        <w:rPr>
          <w:rFonts w:ascii="Times New Roman" w:eastAsia="Times New Roman" w:hAnsi="Times New Roman" w:cs="Times New Roman"/>
          <w:sz w:val="24"/>
          <w:szCs w:val="24"/>
          <w:lang w:eastAsia="ru-RU"/>
        </w:rPr>
        <w:t>А+В+С</w:t>
      </w:r>
      <w:r w:rsidRPr="00333219">
        <w:rPr>
          <w:rFonts w:ascii="Times New Roman" w:eastAsia="Times New Roman" w:hAnsi="Times New Roman" w:cs="Times New Roman"/>
          <w:sz w:val="24"/>
          <w:szCs w:val="24"/>
          <w:vertAlign w:val="subscript"/>
          <w:lang w:eastAsia="ru-RU"/>
        </w:rPr>
        <w:t>1</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12709,237 тыс. тонн.</w:t>
      </w:r>
    </w:p>
    <w:bookmarkEnd w:id="26"/>
    <w:p w14:paraId="785DD7EE" w14:textId="110B112B" w:rsidR="00E2479F" w:rsidRPr="00333219" w:rsidRDefault="00E2479F" w:rsidP="00E2479F">
      <w:pPr>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В нераспределенном фонде числится 3 месторождения с утвержденными запасами кат. А+В+С</w:t>
      </w:r>
      <w:r w:rsidRPr="00333219">
        <w:rPr>
          <w:rFonts w:ascii="Times New Roman" w:eastAsia="Times New Roman" w:hAnsi="Times New Roman" w:cs="Times New Roman"/>
          <w:sz w:val="24"/>
          <w:szCs w:val="24"/>
          <w:vertAlign w:val="subscript"/>
          <w:lang w:eastAsia="ru-RU"/>
        </w:rPr>
        <w:t>1</w:t>
      </w:r>
      <w:r w:rsidR="0007626F" w:rsidRPr="00333219">
        <w:rPr>
          <w:rFonts w:ascii="Times New Roman" w:eastAsia="Times New Roman" w:hAnsi="Times New Roman" w:cs="Times New Roman"/>
          <w:sz w:val="24"/>
          <w:szCs w:val="24"/>
          <w:lang w:eastAsia="ru-RU"/>
        </w:rPr>
        <w:t xml:space="preserve"> - </w:t>
      </w:r>
      <w:bookmarkStart w:id="27" w:name="_Hlk224218476"/>
      <w:r w:rsidRPr="00333219">
        <w:rPr>
          <w:rFonts w:ascii="Times New Roman" w:eastAsia="Times New Roman" w:hAnsi="Times New Roman" w:cs="Times New Roman"/>
          <w:sz w:val="24"/>
          <w:szCs w:val="24"/>
          <w:lang w:eastAsia="ru-RU"/>
        </w:rPr>
        <w:t xml:space="preserve">12 709,237 </w:t>
      </w:r>
      <w:bookmarkEnd w:id="27"/>
      <w:r w:rsidRPr="00333219">
        <w:rPr>
          <w:rFonts w:ascii="Times New Roman" w:eastAsia="Times New Roman" w:hAnsi="Times New Roman" w:cs="Times New Roman"/>
          <w:sz w:val="24"/>
          <w:szCs w:val="24"/>
          <w:lang w:eastAsia="ru-RU"/>
        </w:rPr>
        <w:t xml:space="preserve">тыс. тонн. </w:t>
      </w:r>
    </w:p>
    <w:p w14:paraId="4331B926" w14:textId="05EB4D4F" w:rsidR="00E2479F" w:rsidRPr="00333219" w:rsidRDefault="00E2479F" w:rsidP="00E2479F">
      <w:pPr>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Забалансовые запасы</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1610,734</w:t>
      </w:r>
      <w:r w:rsidRPr="00333219">
        <w:rPr>
          <w:rFonts w:ascii="Times New Roman" w:eastAsia="Times New Roman" w:hAnsi="Times New Roman" w:cs="Times New Roman"/>
          <w:lang w:eastAsia="ru-RU"/>
        </w:rPr>
        <w:t xml:space="preserve"> </w:t>
      </w:r>
      <w:r w:rsidRPr="00333219">
        <w:rPr>
          <w:rFonts w:ascii="Times New Roman" w:eastAsia="Times New Roman" w:hAnsi="Times New Roman" w:cs="Times New Roman"/>
          <w:sz w:val="24"/>
          <w:szCs w:val="24"/>
          <w:lang w:eastAsia="ru-RU"/>
        </w:rPr>
        <w:t>тыс. тонн.</w:t>
      </w:r>
    </w:p>
    <w:p w14:paraId="6598D206" w14:textId="77777777" w:rsidR="00E2479F" w:rsidRPr="00333219" w:rsidRDefault="00E2479F" w:rsidP="00E2479F">
      <w:pPr>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В связи с нарушением условий пользования недрами, 10.03.2025 досрочно прекращено право пользование недрами ООО «Флайтекс Плюс» в соответствии с лицензией на пользование недрами ИВА 80154 ТЭ.</w:t>
      </w:r>
    </w:p>
    <w:p w14:paraId="32BE2D9C" w14:textId="77777777" w:rsidR="00E2479F" w:rsidRPr="00333219" w:rsidRDefault="00E2479F" w:rsidP="00E2479F">
      <w:pPr>
        <w:spacing w:after="0" w:line="240" w:lineRule="auto"/>
        <w:ind w:firstLine="708"/>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В 2025 году добыча и лицензирование сапропеля не осуществлялись.</w:t>
      </w:r>
      <w:bookmarkStart w:id="28" w:name="_Hlk129770385"/>
    </w:p>
    <w:bookmarkEnd w:id="28"/>
    <w:p w14:paraId="44E8960F" w14:textId="77777777" w:rsidR="00E2479F" w:rsidRPr="00333219" w:rsidRDefault="00E2479F" w:rsidP="00E2479F">
      <w:pPr>
        <w:spacing w:after="0" w:line="240" w:lineRule="auto"/>
        <w:rPr>
          <w:rFonts w:ascii="Times New Roman" w:eastAsia="Times New Roman" w:hAnsi="Times New Roman" w:cs="Times New Roman"/>
          <w:sz w:val="28"/>
          <w:szCs w:val="28"/>
          <w:u w:val="single"/>
          <w:lang w:eastAsia="ru-RU"/>
        </w:rPr>
      </w:pPr>
    </w:p>
    <w:p w14:paraId="022B4244" w14:textId="77777777" w:rsidR="00BF65DB" w:rsidRPr="00333219" w:rsidRDefault="00BF65DB" w:rsidP="00EF13F4">
      <w:pPr>
        <w:spacing w:after="0"/>
        <w:ind w:firstLine="709"/>
        <w:jc w:val="center"/>
        <w:rPr>
          <w:rFonts w:ascii="Times New Roman" w:eastAsia="Calibri" w:hAnsi="Times New Roman" w:cs="Times New Roman"/>
          <w:b/>
          <w:sz w:val="24"/>
          <w:szCs w:val="24"/>
          <w:u w:val="single"/>
        </w:rPr>
      </w:pPr>
    </w:p>
    <w:p w14:paraId="576197C3" w14:textId="6D842924" w:rsidR="00291F22" w:rsidRPr="00333219" w:rsidRDefault="00291F22" w:rsidP="00EF13F4">
      <w:pPr>
        <w:spacing w:after="0"/>
        <w:ind w:firstLine="709"/>
        <w:jc w:val="center"/>
        <w:rPr>
          <w:rFonts w:ascii="Times New Roman" w:eastAsia="Calibri" w:hAnsi="Times New Roman" w:cs="Times New Roman"/>
          <w:b/>
          <w:sz w:val="24"/>
          <w:szCs w:val="24"/>
          <w:u w:val="single"/>
        </w:rPr>
      </w:pPr>
      <w:r w:rsidRPr="00333219">
        <w:rPr>
          <w:rFonts w:ascii="Times New Roman" w:eastAsia="Calibri" w:hAnsi="Times New Roman" w:cs="Times New Roman"/>
          <w:b/>
          <w:sz w:val="24"/>
          <w:szCs w:val="24"/>
          <w:u w:val="single"/>
        </w:rPr>
        <w:t>Подземные воды</w:t>
      </w:r>
    </w:p>
    <w:p w14:paraId="73303642" w14:textId="77777777" w:rsidR="00BB1212" w:rsidRPr="00333219" w:rsidRDefault="00BB1212" w:rsidP="00BB1212">
      <w:pPr>
        <w:spacing w:after="40"/>
        <w:ind w:right="-6" w:firstLine="720"/>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 xml:space="preserve">Ивановская область обеспечена ресурсами пресных подземных вод, составляющими </w:t>
      </w:r>
      <w:r w:rsidRPr="00333219">
        <w:rPr>
          <w:rFonts w:ascii="Times New Roman" w:eastAsia="Times New Roman" w:hAnsi="Times New Roman" w:cs="Times New Roman"/>
          <w:i/>
          <w:sz w:val="24"/>
          <w:szCs w:val="24"/>
          <w:lang w:eastAsia="ru-RU"/>
        </w:rPr>
        <w:t>2557,9</w:t>
      </w:r>
      <w:r w:rsidRPr="00333219">
        <w:rPr>
          <w:rFonts w:ascii="Times New Roman" w:eastAsia="Times New Roman" w:hAnsi="Times New Roman" w:cs="Times New Roman"/>
          <w:i/>
          <w:sz w:val="26"/>
          <w:szCs w:val="26"/>
          <w:lang w:eastAsia="ru-RU"/>
        </w:rPr>
        <w:t xml:space="preserve"> </w:t>
      </w:r>
      <w:r w:rsidRPr="00333219">
        <w:rPr>
          <w:rFonts w:ascii="Times New Roman" w:eastAsia="Times New Roman" w:hAnsi="Times New Roman" w:cs="Times New Roman"/>
          <w:i/>
          <w:sz w:val="24"/>
          <w:szCs w:val="24"/>
          <w:lang w:eastAsia="ru-RU"/>
        </w:rPr>
        <w:t>тыс. м</w:t>
      </w:r>
      <w:r w:rsidRPr="00333219">
        <w:rPr>
          <w:rFonts w:ascii="Times New Roman" w:eastAsia="Times New Roman" w:hAnsi="Times New Roman" w:cs="Times New Roman"/>
          <w:i/>
          <w:sz w:val="24"/>
          <w:szCs w:val="24"/>
          <w:vertAlign w:val="superscript"/>
          <w:lang w:eastAsia="ru-RU"/>
        </w:rPr>
        <w:t>3</w:t>
      </w:r>
      <w:r w:rsidRPr="00333219">
        <w:rPr>
          <w:rFonts w:ascii="Times New Roman" w:eastAsia="Times New Roman" w:hAnsi="Times New Roman" w:cs="Times New Roman"/>
          <w:i/>
          <w:sz w:val="24"/>
          <w:szCs w:val="24"/>
          <w:lang w:eastAsia="ru-RU"/>
        </w:rPr>
        <w:t>/сут</w:t>
      </w:r>
      <w:r w:rsidRPr="00333219">
        <w:rPr>
          <w:rFonts w:ascii="Times New Roman" w:eastAsia="Times New Roman" w:hAnsi="Times New Roman" w:cs="Times New Roman"/>
          <w:sz w:val="24"/>
          <w:szCs w:val="24"/>
          <w:lang w:eastAsia="ru-RU"/>
        </w:rPr>
        <w:t>, степень разведанности которых не превышает 22%.</w:t>
      </w:r>
    </w:p>
    <w:p w14:paraId="1B9E6C61" w14:textId="0FA10BA1" w:rsidR="00BB1212" w:rsidRPr="00333219" w:rsidRDefault="00BB1212" w:rsidP="00BB1212">
      <w:pPr>
        <w:spacing w:after="40"/>
        <w:ind w:firstLine="720"/>
        <w:jc w:val="both"/>
        <w:rPr>
          <w:rFonts w:ascii="Times New Roman" w:eastAsia="MS Mincho" w:hAnsi="Times New Roman" w:cs="Times New Roman"/>
          <w:bCs/>
          <w:i/>
          <w:iCs/>
          <w:sz w:val="24"/>
          <w:szCs w:val="24"/>
          <w:lang w:eastAsia="ru-RU"/>
        </w:rPr>
      </w:pPr>
      <w:r w:rsidRPr="00333219">
        <w:rPr>
          <w:rFonts w:ascii="Times New Roman" w:eastAsia="Times New Roman" w:hAnsi="Times New Roman" w:cs="Times New Roman"/>
          <w:sz w:val="24"/>
          <w:szCs w:val="24"/>
          <w:lang w:eastAsia="ru-RU"/>
        </w:rPr>
        <w:t xml:space="preserve">По состоянию на 01.01.2026 на территории Ивановской области разведано 177 месторождений (участков) питьевых и технических подземных вод, находящихся в распределенном фонде недр с балансовыми запасами </w:t>
      </w:r>
      <w:r w:rsidRPr="00333219">
        <w:rPr>
          <w:rFonts w:ascii="Times New Roman" w:eastAsia="MS Mincho" w:hAnsi="Times New Roman" w:cs="Times New Roman"/>
          <w:bCs/>
          <w:i/>
          <w:iCs/>
          <w:sz w:val="24"/>
          <w:szCs w:val="24"/>
          <w:lang w:eastAsia="ru-RU"/>
        </w:rPr>
        <w:t>541,449 тыс. м</w:t>
      </w:r>
      <w:r w:rsidRPr="00333219">
        <w:rPr>
          <w:rFonts w:ascii="Times New Roman" w:eastAsia="MS Mincho" w:hAnsi="Times New Roman" w:cs="Times New Roman"/>
          <w:bCs/>
          <w:i/>
          <w:iCs/>
          <w:sz w:val="24"/>
          <w:szCs w:val="24"/>
          <w:vertAlign w:val="superscript"/>
          <w:lang w:eastAsia="ru-RU"/>
        </w:rPr>
        <w:t>3</w:t>
      </w:r>
      <w:r w:rsidRPr="00333219">
        <w:rPr>
          <w:rFonts w:ascii="Times New Roman" w:eastAsia="MS Mincho" w:hAnsi="Times New Roman" w:cs="Times New Roman"/>
          <w:bCs/>
          <w:i/>
          <w:iCs/>
          <w:sz w:val="24"/>
          <w:szCs w:val="24"/>
          <w:lang w:eastAsia="ru-RU"/>
        </w:rPr>
        <w:t>/сут.</w:t>
      </w:r>
    </w:p>
    <w:p w14:paraId="00EA8611" w14:textId="5C4248C9" w:rsidR="00BB1212" w:rsidRPr="00BB1212" w:rsidRDefault="00BB1212" w:rsidP="00BB1212">
      <w:pPr>
        <w:autoSpaceDE w:val="0"/>
        <w:autoSpaceDN w:val="0"/>
        <w:adjustRightInd w:val="0"/>
        <w:spacing w:after="0"/>
        <w:ind w:firstLine="709"/>
        <w:contextualSpacing/>
        <w:jc w:val="both"/>
        <w:outlineLvl w:val="1"/>
        <w:rPr>
          <w:rFonts w:ascii="Times New Roman" w:eastAsia="Calibri" w:hAnsi="Times New Roman" w:cs="Times New Roman"/>
          <w:bCs/>
          <w:i/>
          <w:sz w:val="24"/>
          <w:szCs w:val="24"/>
        </w:rPr>
      </w:pPr>
      <w:r w:rsidRPr="00333219">
        <w:rPr>
          <w:rFonts w:ascii="Times New Roman" w:eastAsia="Calibri" w:hAnsi="Times New Roman" w:cs="Times New Roman"/>
          <w:bCs/>
          <w:sz w:val="24"/>
          <w:szCs w:val="24"/>
        </w:rPr>
        <w:t xml:space="preserve">По состоянию на 01.01.2026 г. на территории области разведаны запасы 12 месторождений (участков) минеральных подземных вод с запасами в количестве </w:t>
      </w:r>
      <w:r w:rsidRPr="00333219">
        <w:rPr>
          <w:rFonts w:ascii="Times New Roman" w:eastAsia="Calibri" w:hAnsi="Times New Roman" w:cs="Times New Roman"/>
          <w:bCs/>
          <w:i/>
          <w:sz w:val="24"/>
          <w:szCs w:val="24"/>
        </w:rPr>
        <w:t>0,7338 тыс. м</w:t>
      </w:r>
      <w:r w:rsidRPr="00333219">
        <w:rPr>
          <w:rFonts w:ascii="Times New Roman" w:eastAsia="Calibri" w:hAnsi="Times New Roman" w:cs="Times New Roman"/>
          <w:bCs/>
          <w:i/>
          <w:sz w:val="24"/>
          <w:szCs w:val="24"/>
          <w:vertAlign w:val="superscript"/>
        </w:rPr>
        <w:t>3</w:t>
      </w:r>
      <w:r w:rsidRPr="00333219">
        <w:rPr>
          <w:rFonts w:ascii="Times New Roman" w:eastAsia="Calibri" w:hAnsi="Times New Roman" w:cs="Times New Roman"/>
          <w:bCs/>
          <w:i/>
          <w:sz w:val="24"/>
          <w:szCs w:val="24"/>
        </w:rPr>
        <w:t>/сут.</w:t>
      </w:r>
    </w:p>
    <w:p w14:paraId="6E9CFEDD" w14:textId="77777777" w:rsidR="00526874" w:rsidRPr="00291F22" w:rsidRDefault="00526874" w:rsidP="00EF13F4">
      <w:pPr>
        <w:autoSpaceDE w:val="0"/>
        <w:autoSpaceDN w:val="0"/>
        <w:adjustRightInd w:val="0"/>
        <w:spacing w:after="0"/>
        <w:ind w:firstLine="709"/>
        <w:contextualSpacing/>
        <w:jc w:val="both"/>
        <w:outlineLvl w:val="1"/>
        <w:rPr>
          <w:rFonts w:ascii="Times New Roman" w:eastAsia="Calibri" w:hAnsi="Times New Roman" w:cs="Times New Roman"/>
          <w:b/>
          <w:sz w:val="24"/>
          <w:szCs w:val="24"/>
        </w:rPr>
      </w:pPr>
    </w:p>
    <w:p w14:paraId="576387C8" w14:textId="52CDB68A" w:rsidR="00291F22" w:rsidRPr="00291F22"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b/>
          <w:sz w:val="24"/>
          <w:szCs w:val="24"/>
        </w:rPr>
      </w:pPr>
      <w:r w:rsidRPr="00291F22">
        <w:rPr>
          <w:rFonts w:ascii="Times New Roman" w:eastAsia="Calibri" w:hAnsi="Times New Roman" w:cs="Times New Roman"/>
          <w:b/>
          <w:sz w:val="24"/>
          <w:szCs w:val="24"/>
        </w:rPr>
        <w:t>Динамика добычи основных видов общераспространенных полезных ископаемых, тыс. куб.</w:t>
      </w:r>
      <w:r w:rsidR="009826E7">
        <w:rPr>
          <w:rFonts w:ascii="Times New Roman" w:eastAsia="Calibri" w:hAnsi="Times New Roman" w:cs="Times New Roman"/>
          <w:b/>
          <w:sz w:val="24"/>
          <w:szCs w:val="24"/>
        </w:rPr>
        <w:t xml:space="preserve"> </w:t>
      </w:r>
      <w:r w:rsidRPr="00291F22">
        <w:rPr>
          <w:rFonts w:ascii="Times New Roman" w:eastAsia="Calibri" w:hAnsi="Times New Roman" w:cs="Times New Roman"/>
          <w:b/>
          <w:sz w:val="24"/>
          <w:szCs w:val="24"/>
        </w:rPr>
        <w:t>м</w:t>
      </w:r>
    </w:p>
    <w:p w14:paraId="205CEE35" w14:textId="77777777" w:rsidR="00291F22" w:rsidRPr="00291F22"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b/>
          <w:sz w:val="24"/>
          <w:szCs w:val="24"/>
        </w:rPr>
      </w:pPr>
    </w:p>
    <w:p w14:paraId="282B25F8" w14:textId="77777777" w:rsidR="00291F22" w:rsidRPr="00291F22" w:rsidRDefault="00291F22" w:rsidP="00DA0E6F">
      <w:pPr>
        <w:autoSpaceDE w:val="0"/>
        <w:autoSpaceDN w:val="0"/>
        <w:adjustRightInd w:val="0"/>
        <w:spacing w:after="0"/>
        <w:ind w:left="-567"/>
        <w:contextualSpacing/>
        <w:jc w:val="center"/>
        <w:outlineLvl w:val="1"/>
        <w:rPr>
          <w:rFonts w:ascii="Times New Roman" w:eastAsia="Calibri" w:hAnsi="Times New Roman" w:cs="Times New Roman"/>
          <w:b/>
          <w:sz w:val="24"/>
          <w:szCs w:val="24"/>
        </w:rPr>
      </w:pPr>
      <w:r w:rsidRPr="00291F22">
        <w:rPr>
          <w:rFonts w:ascii="Times New Roman" w:eastAsia="Calibri" w:hAnsi="Times New Roman" w:cs="Times New Roman"/>
          <w:b/>
          <w:noProof/>
          <w:sz w:val="24"/>
          <w:szCs w:val="24"/>
          <w:highlight w:val="yellow"/>
          <w:lang w:eastAsia="ru-RU"/>
        </w:rPr>
        <w:lastRenderedPageBreak/>
        <w:drawing>
          <wp:inline distT="0" distB="0" distL="0" distR="0" wp14:anchorId="057818E4" wp14:editId="225075FD">
            <wp:extent cx="4749421" cy="5370394"/>
            <wp:effectExtent l="0" t="0" r="0" b="1905"/>
            <wp:docPr id="159196361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5C7636" w14:textId="77777777" w:rsidR="00291F22"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b/>
          <w:sz w:val="24"/>
          <w:szCs w:val="24"/>
        </w:rPr>
      </w:pPr>
    </w:p>
    <w:p w14:paraId="682FA44C" w14:textId="77777777" w:rsidR="00291F22" w:rsidRPr="00291F22" w:rsidRDefault="00291F22" w:rsidP="00EF13F4">
      <w:pPr>
        <w:autoSpaceDE w:val="0"/>
        <w:autoSpaceDN w:val="0"/>
        <w:adjustRightInd w:val="0"/>
        <w:spacing w:after="0"/>
        <w:ind w:firstLine="709"/>
        <w:contextualSpacing/>
        <w:jc w:val="both"/>
        <w:outlineLvl w:val="1"/>
        <w:rPr>
          <w:rFonts w:ascii="Times New Roman" w:eastAsia="Times New Roman" w:hAnsi="Times New Roman" w:cs="Times New Roman"/>
          <w:sz w:val="24"/>
          <w:szCs w:val="24"/>
          <w:lang w:eastAsia="ru-RU"/>
        </w:rPr>
      </w:pPr>
      <w:r w:rsidRPr="00291F22">
        <w:rPr>
          <w:rFonts w:ascii="Times New Roman" w:eastAsia="Calibri" w:hAnsi="Times New Roman" w:cs="Times New Roman"/>
          <w:sz w:val="24"/>
          <w:szCs w:val="24"/>
        </w:rPr>
        <w:t>Рис. 7.1 Динамика добычи основных видов общераспространенных полезных ископаемых</w:t>
      </w:r>
    </w:p>
    <w:p w14:paraId="06BED7AC" w14:textId="77777777" w:rsidR="00291F22" w:rsidRPr="00291F22" w:rsidRDefault="00291F22" w:rsidP="00EF13F4">
      <w:pPr>
        <w:autoSpaceDE w:val="0"/>
        <w:autoSpaceDN w:val="0"/>
        <w:adjustRightInd w:val="0"/>
        <w:spacing w:after="0"/>
        <w:ind w:firstLine="709"/>
        <w:contextualSpacing/>
        <w:jc w:val="both"/>
        <w:outlineLvl w:val="1"/>
        <w:rPr>
          <w:rFonts w:ascii="Times New Roman" w:eastAsia="Times New Roman" w:hAnsi="Times New Roman" w:cs="Times New Roman"/>
          <w:sz w:val="24"/>
          <w:szCs w:val="24"/>
          <w:lang w:eastAsia="ru-RU"/>
        </w:rPr>
      </w:pPr>
    </w:p>
    <w:p w14:paraId="23102BAE" w14:textId="77777777" w:rsidR="00291F22" w:rsidRPr="00333219" w:rsidRDefault="00291F22" w:rsidP="00EF13F4">
      <w:pPr>
        <w:autoSpaceDE w:val="0"/>
        <w:autoSpaceDN w:val="0"/>
        <w:adjustRightInd w:val="0"/>
        <w:spacing w:after="0"/>
        <w:ind w:firstLine="709"/>
        <w:contextualSpacing/>
        <w:jc w:val="right"/>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Таблица 7.1</w:t>
      </w:r>
    </w:p>
    <w:p w14:paraId="3E686636" w14:textId="77777777" w:rsidR="00291F22" w:rsidRPr="00333219" w:rsidRDefault="00291F22" w:rsidP="00EF13F4">
      <w:pPr>
        <w:autoSpaceDE w:val="0"/>
        <w:autoSpaceDN w:val="0"/>
        <w:adjustRightInd w:val="0"/>
        <w:spacing w:after="0"/>
        <w:ind w:firstLine="709"/>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Исполнение недропользователями условий пользования недрами по годовому объему добычи полезных ископаемых</w:t>
      </w:r>
    </w:p>
    <w:p w14:paraId="462601B4" w14:textId="77777777" w:rsidR="00291F22" w:rsidRPr="00333219"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2528"/>
        <w:gridCol w:w="2354"/>
        <w:gridCol w:w="2342"/>
      </w:tblGrid>
      <w:tr w:rsidR="00291F22" w:rsidRPr="00333219" w14:paraId="08A53785" w14:textId="77777777" w:rsidTr="00BC165D">
        <w:trPr>
          <w:jc w:val="center"/>
        </w:trPr>
        <w:tc>
          <w:tcPr>
            <w:tcW w:w="2347" w:type="dxa"/>
          </w:tcPr>
          <w:p w14:paraId="3B1C394C" w14:textId="77777777" w:rsidR="00291F22" w:rsidRPr="00333219" w:rsidRDefault="00291F22" w:rsidP="009826E7">
            <w:pPr>
              <w:autoSpaceDE w:val="0"/>
              <w:autoSpaceDN w:val="0"/>
              <w:adjustRightInd w:val="0"/>
              <w:spacing w:after="0"/>
              <w:contextualSpacing/>
              <w:jc w:val="both"/>
              <w:outlineLvl w:val="1"/>
              <w:rPr>
                <w:rFonts w:ascii="Times New Roman" w:eastAsia="Calibri" w:hAnsi="Times New Roman" w:cs="Times New Roman"/>
                <w:sz w:val="24"/>
                <w:szCs w:val="24"/>
              </w:rPr>
            </w:pPr>
          </w:p>
        </w:tc>
        <w:tc>
          <w:tcPr>
            <w:tcW w:w="2528" w:type="dxa"/>
          </w:tcPr>
          <w:p w14:paraId="44CEE975"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Объем добычи, предусмотренный условиями пользования недрами, тыс. куб. м</w:t>
            </w:r>
          </w:p>
        </w:tc>
        <w:tc>
          <w:tcPr>
            <w:tcW w:w="2354" w:type="dxa"/>
          </w:tcPr>
          <w:p w14:paraId="50DF06F8"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Фактический объем добычи, тыс. куб. м</w:t>
            </w:r>
          </w:p>
        </w:tc>
        <w:tc>
          <w:tcPr>
            <w:tcW w:w="2342" w:type="dxa"/>
          </w:tcPr>
          <w:p w14:paraId="171B2D4A"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w:t>
            </w:r>
          </w:p>
        </w:tc>
      </w:tr>
      <w:tr w:rsidR="00291F22" w:rsidRPr="00333219" w14:paraId="1C318F03" w14:textId="77777777" w:rsidTr="00BC165D">
        <w:trPr>
          <w:jc w:val="center"/>
        </w:trPr>
        <w:tc>
          <w:tcPr>
            <w:tcW w:w="2347" w:type="dxa"/>
          </w:tcPr>
          <w:p w14:paraId="454F8F4E"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2016 год</w:t>
            </w:r>
          </w:p>
        </w:tc>
        <w:tc>
          <w:tcPr>
            <w:tcW w:w="2528" w:type="dxa"/>
          </w:tcPr>
          <w:p w14:paraId="183980B3"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10533,0</w:t>
            </w:r>
          </w:p>
        </w:tc>
        <w:tc>
          <w:tcPr>
            <w:tcW w:w="2354" w:type="dxa"/>
          </w:tcPr>
          <w:p w14:paraId="710B12F0"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3674,89</w:t>
            </w:r>
          </w:p>
        </w:tc>
        <w:tc>
          <w:tcPr>
            <w:tcW w:w="2342" w:type="dxa"/>
          </w:tcPr>
          <w:p w14:paraId="50E27F11"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34,9</w:t>
            </w:r>
          </w:p>
        </w:tc>
      </w:tr>
      <w:tr w:rsidR="00291F22" w:rsidRPr="00333219" w14:paraId="1C83A63A" w14:textId="77777777" w:rsidTr="00BC165D">
        <w:trPr>
          <w:jc w:val="center"/>
        </w:trPr>
        <w:tc>
          <w:tcPr>
            <w:tcW w:w="2347" w:type="dxa"/>
          </w:tcPr>
          <w:p w14:paraId="344825C8"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2017 год</w:t>
            </w:r>
          </w:p>
        </w:tc>
        <w:tc>
          <w:tcPr>
            <w:tcW w:w="2528" w:type="dxa"/>
          </w:tcPr>
          <w:p w14:paraId="4EDE2C44"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8773,2</w:t>
            </w:r>
          </w:p>
        </w:tc>
        <w:tc>
          <w:tcPr>
            <w:tcW w:w="2354" w:type="dxa"/>
          </w:tcPr>
          <w:p w14:paraId="3C5518E6"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4147,48</w:t>
            </w:r>
          </w:p>
        </w:tc>
        <w:tc>
          <w:tcPr>
            <w:tcW w:w="2342" w:type="dxa"/>
          </w:tcPr>
          <w:p w14:paraId="27A9147C"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47,2</w:t>
            </w:r>
          </w:p>
        </w:tc>
      </w:tr>
      <w:tr w:rsidR="00291F22" w:rsidRPr="00333219" w14:paraId="6A28561D" w14:textId="77777777" w:rsidTr="00BC165D">
        <w:trPr>
          <w:jc w:val="center"/>
        </w:trPr>
        <w:tc>
          <w:tcPr>
            <w:tcW w:w="2347" w:type="dxa"/>
          </w:tcPr>
          <w:p w14:paraId="018CB5FF"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2018 год</w:t>
            </w:r>
          </w:p>
        </w:tc>
        <w:tc>
          <w:tcPr>
            <w:tcW w:w="2528" w:type="dxa"/>
          </w:tcPr>
          <w:p w14:paraId="0E2EB096"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lang w:val="en-US"/>
              </w:rPr>
              <w:t>850</w:t>
            </w:r>
            <w:r w:rsidRPr="00333219">
              <w:rPr>
                <w:rFonts w:ascii="Times New Roman" w:eastAsia="Calibri" w:hAnsi="Times New Roman" w:cs="Times New Roman"/>
                <w:sz w:val="24"/>
                <w:szCs w:val="24"/>
              </w:rPr>
              <w:t>3</w:t>
            </w:r>
            <w:r w:rsidRPr="00333219">
              <w:rPr>
                <w:rFonts w:ascii="Times New Roman" w:eastAsia="Calibri" w:hAnsi="Times New Roman" w:cs="Times New Roman"/>
                <w:sz w:val="24"/>
                <w:szCs w:val="24"/>
                <w:lang w:val="en-US"/>
              </w:rPr>
              <w:t>,</w:t>
            </w:r>
            <w:r w:rsidRPr="00333219">
              <w:rPr>
                <w:rFonts w:ascii="Times New Roman" w:eastAsia="Calibri" w:hAnsi="Times New Roman" w:cs="Times New Roman"/>
                <w:sz w:val="24"/>
                <w:szCs w:val="24"/>
              </w:rPr>
              <w:t>2</w:t>
            </w:r>
          </w:p>
        </w:tc>
        <w:tc>
          <w:tcPr>
            <w:tcW w:w="2354" w:type="dxa"/>
          </w:tcPr>
          <w:p w14:paraId="30391FC5"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4431,65</w:t>
            </w:r>
          </w:p>
        </w:tc>
        <w:tc>
          <w:tcPr>
            <w:tcW w:w="2342" w:type="dxa"/>
          </w:tcPr>
          <w:p w14:paraId="1A848D2A"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52,1</w:t>
            </w:r>
          </w:p>
        </w:tc>
      </w:tr>
      <w:tr w:rsidR="00291F22" w:rsidRPr="00333219" w14:paraId="37A27083" w14:textId="77777777" w:rsidTr="00BC165D">
        <w:trPr>
          <w:jc w:val="center"/>
        </w:trPr>
        <w:tc>
          <w:tcPr>
            <w:tcW w:w="2347" w:type="dxa"/>
          </w:tcPr>
          <w:p w14:paraId="287C9487"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4"/>
                <w:lang w:eastAsia="ru-RU"/>
              </w:rPr>
              <w:t>2019 год</w:t>
            </w:r>
          </w:p>
        </w:tc>
        <w:tc>
          <w:tcPr>
            <w:tcW w:w="2528" w:type="dxa"/>
          </w:tcPr>
          <w:p w14:paraId="4E5AD61C"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4"/>
                <w:lang w:eastAsia="ru-RU"/>
              </w:rPr>
              <w:t>6237,2</w:t>
            </w:r>
          </w:p>
        </w:tc>
        <w:tc>
          <w:tcPr>
            <w:tcW w:w="2354" w:type="dxa"/>
          </w:tcPr>
          <w:p w14:paraId="0DD4CC90"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4"/>
                <w:lang w:eastAsia="ru-RU"/>
              </w:rPr>
              <w:t>4125,73</w:t>
            </w:r>
          </w:p>
        </w:tc>
        <w:tc>
          <w:tcPr>
            <w:tcW w:w="2342" w:type="dxa"/>
          </w:tcPr>
          <w:p w14:paraId="37B8625E"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4"/>
                <w:lang w:eastAsia="ru-RU"/>
              </w:rPr>
              <w:t>66,1</w:t>
            </w:r>
          </w:p>
        </w:tc>
      </w:tr>
      <w:tr w:rsidR="00291F22" w:rsidRPr="00333219" w14:paraId="0999EDCD" w14:textId="77777777" w:rsidTr="00BC165D">
        <w:trPr>
          <w:jc w:val="center"/>
        </w:trPr>
        <w:tc>
          <w:tcPr>
            <w:tcW w:w="2347" w:type="dxa"/>
          </w:tcPr>
          <w:p w14:paraId="6DC32C8D"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4"/>
                <w:lang w:val="en-US" w:eastAsia="ru-RU"/>
              </w:rPr>
              <w:t>2020 год</w:t>
            </w:r>
          </w:p>
        </w:tc>
        <w:tc>
          <w:tcPr>
            <w:tcW w:w="2528" w:type="dxa"/>
          </w:tcPr>
          <w:p w14:paraId="73910AB1"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4"/>
                <w:lang w:eastAsia="ru-RU"/>
              </w:rPr>
              <w:t>7100,1</w:t>
            </w:r>
          </w:p>
        </w:tc>
        <w:tc>
          <w:tcPr>
            <w:tcW w:w="2354" w:type="dxa"/>
          </w:tcPr>
          <w:p w14:paraId="1E5410AE"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4"/>
                <w:lang w:eastAsia="ru-RU"/>
              </w:rPr>
              <w:t>4664,76</w:t>
            </w:r>
          </w:p>
        </w:tc>
        <w:tc>
          <w:tcPr>
            <w:tcW w:w="2342" w:type="dxa"/>
          </w:tcPr>
          <w:p w14:paraId="1A1097BD"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8"/>
                <w:lang w:eastAsia="ru-RU"/>
              </w:rPr>
              <w:t>65,7</w:t>
            </w:r>
          </w:p>
        </w:tc>
      </w:tr>
      <w:tr w:rsidR="00291F22" w:rsidRPr="00333219" w14:paraId="5302F53F" w14:textId="77777777" w:rsidTr="00BC165D">
        <w:trPr>
          <w:jc w:val="center"/>
        </w:trPr>
        <w:tc>
          <w:tcPr>
            <w:tcW w:w="2347" w:type="dxa"/>
          </w:tcPr>
          <w:p w14:paraId="71449787"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4"/>
                <w:lang w:eastAsia="ru-RU"/>
              </w:rPr>
              <w:lastRenderedPageBreak/>
              <w:t>2021 год</w:t>
            </w:r>
          </w:p>
        </w:tc>
        <w:tc>
          <w:tcPr>
            <w:tcW w:w="2528" w:type="dxa"/>
          </w:tcPr>
          <w:p w14:paraId="6F760FE0"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4"/>
                <w:lang w:eastAsia="ru-RU"/>
              </w:rPr>
              <w:t>7188,0</w:t>
            </w:r>
          </w:p>
        </w:tc>
        <w:tc>
          <w:tcPr>
            <w:tcW w:w="2354" w:type="dxa"/>
          </w:tcPr>
          <w:p w14:paraId="1F4BEBB4"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4"/>
                <w:lang w:eastAsia="ru-RU"/>
              </w:rPr>
              <w:t>4650,70</w:t>
            </w:r>
          </w:p>
        </w:tc>
        <w:tc>
          <w:tcPr>
            <w:tcW w:w="2342" w:type="dxa"/>
          </w:tcPr>
          <w:p w14:paraId="3E9E1E73"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8"/>
                <w:lang w:eastAsia="ru-RU"/>
              </w:rPr>
            </w:pPr>
            <w:r w:rsidRPr="00333219">
              <w:rPr>
                <w:rFonts w:ascii="Times New Roman" w:eastAsia="Calibri" w:hAnsi="Times New Roman" w:cs="Times New Roman"/>
                <w:sz w:val="24"/>
                <w:szCs w:val="28"/>
                <w:lang w:eastAsia="ru-RU"/>
              </w:rPr>
              <w:t>64,7</w:t>
            </w:r>
          </w:p>
        </w:tc>
      </w:tr>
      <w:tr w:rsidR="00291F22" w:rsidRPr="00333219" w14:paraId="0156B762" w14:textId="77777777" w:rsidTr="00BC165D">
        <w:trPr>
          <w:jc w:val="center"/>
        </w:trPr>
        <w:tc>
          <w:tcPr>
            <w:tcW w:w="2347" w:type="dxa"/>
          </w:tcPr>
          <w:p w14:paraId="33875910"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4"/>
                <w:lang w:eastAsia="ru-RU"/>
              </w:rPr>
              <w:t>2022 год</w:t>
            </w:r>
          </w:p>
        </w:tc>
        <w:tc>
          <w:tcPr>
            <w:tcW w:w="2528" w:type="dxa"/>
          </w:tcPr>
          <w:p w14:paraId="6A709938"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4"/>
                <w:lang w:eastAsia="ru-RU"/>
              </w:rPr>
              <w:t>9602,5</w:t>
            </w:r>
          </w:p>
        </w:tc>
        <w:tc>
          <w:tcPr>
            <w:tcW w:w="2354" w:type="dxa"/>
          </w:tcPr>
          <w:p w14:paraId="7CB2F473"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4"/>
                <w:lang w:eastAsia="ru-RU"/>
              </w:rPr>
              <w:t>4356,80</w:t>
            </w:r>
          </w:p>
        </w:tc>
        <w:tc>
          <w:tcPr>
            <w:tcW w:w="2342" w:type="dxa"/>
          </w:tcPr>
          <w:p w14:paraId="7858CA53" w14:textId="77777777" w:rsidR="00291F22" w:rsidRPr="00333219" w:rsidRDefault="00291F22" w:rsidP="009826E7">
            <w:pPr>
              <w:autoSpaceDE w:val="0"/>
              <w:autoSpaceDN w:val="0"/>
              <w:adjustRightInd w:val="0"/>
              <w:spacing w:after="0"/>
              <w:contextualSpacing/>
              <w:jc w:val="center"/>
              <w:outlineLvl w:val="1"/>
              <w:rPr>
                <w:rFonts w:ascii="Times New Roman" w:eastAsia="Calibri" w:hAnsi="Times New Roman" w:cs="Times New Roman"/>
                <w:sz w:val="24"/>
                <w:szCs w:val="28"/>
                <w:lang w:eastAsia="ru-RU"/>
              </w:rPr>
            </w:pPr>
            <w:r w:rsidRPr="00333219">
              <w:rPr>
                <w:rFonts w:ascii="Times New Roman" w:eastAsia="Calibri" w:hAnsi="Times New Roman" w:cs="Times New Roman"/>
                <w:sz w:val="24"/>
                <w:szCs w:val="28"/>
                <w:lang w:eastAsia="ru-RU"/>
              </w:rPr>
              <w:t>45,4</w:t>
            </w:r>
          </w:p>
        </w:tc>
      </w:tr>
      <w:tr w:rsidR="00BC165D" w:rsidRPr="00333219" w14:paraId="7F3FFB76" w14:textId="77777777" w:rsidTr="00BC165D">
        <w:trPr>
          <w:jc w:val="center"/>
        </w:trPr>
        <w:tc>
          <w:tcPr>
            <w:tcW w:w="2347" w:type="dxa"/>
          </w:tcPr>
          <w:p w14:paraId="76C5ED5C" w14:textId="77777777" w:rsidR="00BC165D" w:rsidRPr="00333219" w:rsidRDefault="00BC165D"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4"/>
                <w:lang w:eastAsia="ru-RU"/>
              </w:rPr>
              <w:t>2023 год</w:t>
            </w:r>
          </w:p>
        </w:tc>
        <w:tc>
          <w:tcPr>
            <w:tcW w:w="2528" w:type="dxa"/>
            <w:vMerge w:val="restart"/>
          </w:tcPr>
          <w:p w14:paraId="222FDC8F" w14:textId="77777777" w:rsidR="00BC165D" w:rsidRPr="00333219" w:rsidRDefault="00BC165D"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4"/>
                <w:lang w:eastAsia="ru-RU"/>
              </w:rPr>
              <w:t>условиями не предусмотрен уровень годовой добычи</w:t>
            </w:r>
          </w:p>
        </w:tc>
        <w:tc>
          <w:tcPr>
            <w:tcW w:w="2354" w:type="dxa"/>
          </w:tcPr>
          <w:p w14:paraId="212D1BD0" w14:textId="77777777" w:rsidR="00BC165D" w:rsidRPr="00333219" w:rsidRDefault="00BC165D"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4"/>
                <w:lang w:eastAsia="ru-RU"/>
              </w:rPr>
              <w:t>4394,16</w:t>
            </w:r>
          </w:p>
        </w:tc>
        <w:tc>
          <w:tcPr>
            <w:tcW w:w="2342" w:type="dxa"/>
          </w:tcPr>
          <w:p w14:paraId="5A90C770" w14:textId="77777777" w:rsidR="00BC165D" w:rsidRPr="00333219" w:rsidRDefault="00BC165D" w:rsidP="009826E7">
            <w:pPr>
              <w:autoSpaceDE w:val="0"/>
              <w:autoSpaceDN w:val="0"/>
              <w:adjustRightInd w:val="0"/>
              <w:spacing w:after="0"/>
              <w:contextualSpacing/>
              <w:jc w:val="center"/>
              <w:outlineLvl w:val="1"/>
              <w:rPr>
                <w:rFonts w:ascii="Times New Roman" w:eastAsia="Calibri" w:hAnsi="Times New Roman" w:cs="Times New Roman"/>
                <w:sz w:val="24"/>
                <w:szCs w:val="28"/>
                <w:lang w:eastAsia="ru-RU"/>
              </w:rPr>
            </w:pPr>
            <w:r w:rsidRPr="00333219">
              <w:rPr>
                <w:rFonts w:ascii="Times New Roman" w:eastAsia="Calibri" w:hAnsi="Times New Roman" w:cs="Times New Roman"/>
                <w:sz w:val="24"/>
                <w:szCs w:val="28"/>
                <w:lang w:eastAsia="ru-RU"/>
              </w:rPr>
              <w:t>-</w:t>
            </w:r>
          </w:p>
        </w:tc>
      </w:tr>
      <w:tr w:rsidR="00BC165D" w:rsidRPr="00333219" w14:paraId="710E5B52" w14:textId="77777777" w:rsidTr="00BC165D">
        <w:trPr>
          <w:jc w:val="center"/>
        </w:trPr>
        <w:tc>
          <w:tcPr>
            <w:tcW w:w="2347" w:type="dxa"/>
          </w:tcPr>
          <w:p w14:paraId="549ECDA9" w14:textId="77777777" w:rsidR="00BC165D" w:rsidRPr="00333219" w:rsidRDefault="00BC165D"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4"/>
                <w:lang w:eastAsia="ru-RU"/>
              </w:rPr>
              <w:t xml:space="preserve">2024 год </w:t>
            </w:r>
          </w:p>
        </w:tc>
        <w:tc>
          <w:tcPr>
            <w:tcW w:w="2528" w:type="dxa"/>
            <w:vMerge/>
          </w:tcPr>
          <w:p w14:paraId="6B44A688" w14:textId="77777777" w:rsidR="00BC165D" w:rsidRPr="00333219" w:rsidRDefault="00BC165D"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p>
        </w:tc>
        <w:tc>
          <w:tcPr>
            <w:tcW w:w="2354" w:type="dxa"/>
          </w:tcPr>
          <w:p w14:paraId="43B59CF4" w14:textId="77777777" w:rsidR="00BC165D" w:rsidRPr="00333219" w:rsidRDefault="00BC165D"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4"/>
                <w:lang w:eastAsia="ru-RU"/>
              </w:rPr>
              <w:t>4048,00</w:t>
            </w:r>
          </w:p>
        </w:tc>
        <w:tc>
          <w:tcPr>
            <w:tcW w:w="2342" w:type="dxa"/>
          </w:tcPr>
          <w:p w14:paraId="295305B3" w14:textId="77777777" w:rsidR="00BC165D" w:rsidRPr="00333219" w:rsidRDefault="00BC165D" w:rsidP="009826E7">
            <w:pPr>
              <w:autoSpaceDE w:val="0"/>
              <w:autoSpaceDN w:val="0"/>
              <w:adjustRightInd w:val="0"/>
              <w:spacing w:after="0"/>
              <w:contextualSpacing/>
              <w:jc w:val="center"/>
              <w:outlineLvl w:val="1"/>
              <w:rPr>
                <w:rFonts w:ascii="Times New Roman" w:eastAsia="Calibri" w:hAnsi="Times New Roman" w:cs="Times New Roman"/>
                <w:sz w:val="24"/>
                <w:szCs w:val="28"/>
                <w:lang w:eastAsia="ru-RU"/>
              </w:rPr>
            </w:pPr>
            <w:r w:rsidRPr="00333219">
              <w:rPr>
                <w:rFonts w:ascii="Times New Roman" w:eastAsia="Calibri" w:hAnsi="Times New Roman" w:cs="Times New Roman"/>
                <w:sz w:val="24"/>
                <w:szCs w:val="28"/>
                <w:lang w:eastAsia="ru-RU"/>
              </w:rPr>
              <w:t>-</w:t>
            </w:r>
          </w:p>
        </w:tc>
      </w:tr>
      <w:tr w:rsidR="00BC165D" w:rsidRPr="00333219" w14:paraId="21AB9DA3" w14:textId="77777777" w:rsidTr="00BC165D">
        <w:trPr>
          <w:jc w:val="center"/>
        </w:trPr>
        <w:tc>
          <w:tcPr>
            <w:tcW w:w="2347" w:type="dxa"/>
          </w:tcPr>
          <w:p w14:paraId="6D464EDB" w14:textId="3D0318B2" w:rsidR="00BC165D" w:rsidRPr="00333219" w:rsidRDefault="00BC165D"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4"/>
                <w:lang w:eastAsia="ru-RU"/>
              </w:rPr>
              <w:t>2025 год</w:t>
            </w:r>
          </w:p>
        </w:tc>
        <w:tc>
          <w:tcPr>
            <w:tcW w:w="2528" w:type="dxa"/>
            <w:vMerge/>
          </w:tcPr>
          <w:p w14:paraId="3D4C230A" w14:textId="77777777" w:rsidR="00BC165D" w:rsidRPr="00333219" w:rsidRDefault="00BC165D"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p>
        </w:tc>
        <w:tc>
          <w:tcPr>
            <w:tcW w:w="2354" w:type="dxa"/>
          </w:tcPr>
          <w:p w14:paraId="2CE91DA9" w14:textId="2EA74090" w:rsidR="00BC165D" w:rsidRPr="00333219" w:rsidRDefault="00554C2A" w:rsidP="009826E7">
            <w:pPr>
              <w:autoSpaceDE w:val="0"/>
              <w:autoSpaceDN w:val="0"/>
              <w:adjustRightInd w:val="0"/>
              <w:spacing w:after="0"/>
              <w:contextualSpacing/>
              <w:jc w:val="center"/>
              <w:outlineLvl w:val="1"/>
              <w:rPr>
                <w:rFonts w:ascii="Times New Roman" w:eastAsia="Calibri" w:hAnsi="Times New Roman" w:cs="Times New Roman"/>
                <w:sz w:val="24"/>
                <w:szCs w:val="24"/>
                <w:lang w:eastAsia="ru-RU"/>
              </w:rPr>
            </w:pPr>
            <w:r w:rsidRPr="00333219">
              <w:rPr>
                <w:rFonts w:ascii="Times New Roman" w:eastAsia="Calibri" w:hAnsi="Times New Roman" w:cs="Times New Roman"/>
                <w:sz w:val="24"/>
                <w:szCs w:val="24"/>
                <w:lang w:eastAsia="ru-RU"/>
              </w:rPr>
              <w:t>40</w:t>
            </w:r>
            <w:r w:rsidR="00906A9E" w:rsidRPr="00333219">
              <w:rPr>
                <w:rFonts w:ascii="Times New Roman" w:eastAsia="Calibri" w:hAnsi="Times New Roman" w:cs="Times New Roman"/>
                <w:sz w:val="24"/>
                <w:szCs w:val="24"/>
                <w:lang w:eastAsia="ru-RU"/>
              </w:rPr>
              <w:t>51</w:t>
            </w:r>
            <w:r w:rsidRPr="00333219">
              <w:rPr>
                <w:rFonts w:ascii="Times New Roman" w:eastAsia="Calibri" w:hAnsi="Times New Roman" w:cs="Times New Roman"/>
                <w:sz w:val="24"/>
                <w:szCs w:val="24"/>
                <w:lang w:eastAsia="ru-RU"/>
              </w:rPr>
              <w:t>,</w:t>
            </w:r>
            <w:r w:rsidR="00906A9E" w:rsidRPr="00333219">
              <w:rPr>
                <w:rFonts w:ascii="Times New Roman" w:eastAsia="Calibri" w:hAnsi="Times New Roman" w:cs="Times New Roman"/>
                <w:sz w:val="24"/>
                <w:szCs w:val="24"/>
                <w:lang w:eastAsia="ru-RU"/>
              </w:rPr>
              <w:t>85</w:t>
            </w:r>
          </w:p>
        </w:tc>
        <w:tc>
          <w:tcPr>
            <w:tcW w:w="2342" w:type="dxa"/>
          </w:tcPr>
          <w:p w14:paraId="0623ACDF" w14:textId="5452AF80" w:rsidR="00BC165D" w:rsidRPr="00333219" w:rsidRDefault="00BC165D" w:rsidP="009826E7">
            <w:pPr>
              <w:autoSpaceDE w:val="0"/>
              <w:autoSpaceDN w:val="0"/>
              <w:adjustRightInd w:val="0"/>
              <w:spacing w:after="0"/>
              <w:contextualSpacing/>
              <w:jc w:val="center"/>
              <w:outlineLvl w:val="1"/>
              <w:rPr>
                <w:rFonts w:ascii="Times New Roman" w:eastAsia="Calibri" w:hAnsi="Times New Roman" w:cs="Times New Roman"/>
                <w:sz w:val="24"/>
                <w:szCs w:val="28"/>
                <w:lang w:eastAsia="ru-RU"/>
              </w:rPr>
            </w:pPr>
            <w:r w:rsidRPr="00333219">
              <w:rPr>
                <w:rFonts w:ascii="Times New Roman" w:eastAsia="Calibri" w:hAnsi="Times New Roman" w:cs="Times New Roman"/>
                <w:sz w:val="24"/>
                <w:szCs w:val="28"/>
                <w:lang w:eastAsia="ru-RU"/>
              </w:rPr>
              <w:t>-</w:t>
            </w:r>
          </w:p>
        </w:tc>
      </w:tr>
    </w:tbl>
    <w:p w14:paraId="4ED25AF0" w14:textId="77777777" w:rsidR="00291F22" w:rsidRPr="00333219" w:rsidRDefault="00291F22" w:rsidP="00EF13F4">
      <w:pPr>
        <w:spacing w:after="0"/>
        <w:ind w:firstLine="709"/>
        <w:jc w:val="both"/>
        <w:rPr>
          <w:rFonts w:ascii="Times New Roman" w:eastAsia="Times New Roman" w:hAnsi="Times New Roman" w:cs="Times New Roman"/>
          <w:sz w:val="24"/>
          <w:szCs w:val="24"/>
          <w:lang w:eastAsia="ru-RU"/>
        </w:rPr>
      </w:pPr>
    </w:p>
    <w:p w14:paraId="76F796A8" w14:textId="6709B2EA" w:rsidR="00291F22" w:rsidRPr="00333219" w:rsidRDefault="00291F22" w:rsidP="00EF13F4">
      <w:pPr>
        <w:spacing w:after="0"/>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Основным добываемым полезным ископаемым в Ивановской области традиционно является песчано-гравийная смесь (далее</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ПГС). На долю добычи ПГС приходится 83,</w:t>
      </w:r>
      <w:r w:rsidR="00E56BA7" w:rsidRPr="00333219">
        <w:rPr>
          <w:rFonts w:ascii="Times New Roman" w:eastAsia="Times New Roman" w:hAnsi="Times New Roman" w:cs="Times New Roman"/>
          <w:sz w:val="24"/>
          <w:szCs w:val="24"/>
          <w:lang w:eastAsia="ru-RU"/>
        </w:rPr>
        <w:t>0</w:t>
      </w:r>
      <w:r w:rsidRPr="00333219">
        <w:rPr>
          <w:rFonts w:ascii="Times New Roman" w:eastAsia="Times New Roman" w:hAnsi="Times New Roman" w:cs="Times New Roman"/>
          <w:sz w:val="24"/>
          <w:szCs w:val="24"/>
          <w:lang w:eastAsia="ru-RU"/>
        </w:rPr>
        <w:t xml:space="preserve"> % от добываемого сырья (</w:t>
      </w:r>
      <w:r w:rsidRPr="00333219">
        <w:rPr>
          <w:rFonts w:ascii="Times New Roman" w:eastAsia="Calibri" w:hAnsi="Times New Roman" w:cs="Times New Roman"/>
          <w:sz w:val="24"/>
          <w:szCs w:val="28"/>
          <w:lang w:eastAsia="ru-RU"/>
        </w:rPr>
        <w:t xml:space="preserve">3364,0 </w:t>
      </w:r>
      <w:r w:rsidRPr="00333219">
        <w:rPr>
          <w:rFonts w:ascii="Times New Roman" w:eastAsia="Times New Roman" w:hAnsi="Times New Roman" w:cs="Times New Roman"/>
          <w:sz w:val="24"/>
          <w:szCs w:val="24"/>
          <w:lang w:eastAsia="ru-RU"/>
        </w:rPr>
        <w:t>тыс. 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w:t>
      </w:r>
    </w:p>
    <w:p w14:paraId="135B9356" w14:textId="7A5A20D2" w:rsidR="00291F22" w:rsidRPr="00333219" w:rsidRDefault="00291F22" w:rsidP="00EF13F4">
      <w:pPr>
        <w:spacing w:after="0"/>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Как и ранее, доминирующее положение занимает ООО «Хромцовский карьер». Это самое крупное предприятие региона. На его долю приходится порядка 4</w:t>
      </w:r>
      <w:r w:rsidR="00E04EF9" w:rsidRPr="00333219">
        <w:rPr>
          <w:rFonts w:ascii="Times New Roman" w:eastAsia="Times New Roman" w:hAnsi="Times New Roman" w:cs="Times New Roman"/>
          <w:sz w:val="24"/>
          <w:szCs w:val="24"/>
          <w:lang w:eastAsia="ru-RU"/>
        </w:rPr>
        <w:t>3</w:t>
      </w:r>
      <w:r w:rsidRPr="00333219">
        <w:rPr>
          <w:rFonts w:ascii="Times New Roman" w:eastAsia="Times New Roman" w:hAnsi="Times New Roman" w:cs="Times New Roman"/>
          <w:sz w:val="24"/>
          <w:szCs w:val="24"/>
          <w:lang w:eastAsia="ru-RU"/>
        </w:rPr>
        <w:t>,</w:t>
      </w:r>
      <w:r w:rsidR="009F073A" w:rsidRPr="00333219">
        <w:rPr>
          <w:rFonts w:ascii="Times New Roman" w:eastAsia="Times New Roman" w:hAnsi="Times New Roman" w:cs="Times New Roman"/>
          <w:sz w:val="24"/>
          <w:szCs w:val="24"/>
          <w:lang w:eastAsia="ru-RU"/>
        </w:rPr>
        <w:t>2</w:t>
      </w:r>
      <w:r w:rsidRPr="00333219">
        <w:rPr>
          <w:rFonts w:ascii="Times New Roman" w:eastAsia="Times New Roman" w:hAnsi="Times New Roman" w:cs="Times New Roman"/>
          <w:sz w:val="24"/>
          <w:szCs w:val="24"/>
          <w:lang w:eastAsia="ru-RU"/>
        </w:rPr>
        <w:t xml:space="preserve"> % добычи -1</w:t>
      </w:r>
      <w:r w:rsidR="00E04EF9" w:rsidRPr="00333219">
        <w:rPr>
          <w:rFonts w:ascii="Times New Roman" w:eastAsia="Times New Roman" w:hAnsi="Times New Roman" w:cs="Times New Roman"/>
          <w:sz w:val="24"/>
          <w:szCs w:val="24"/>
          <w:lang w:eastAsia="ru-RU"/>
        </w:rPr>
        <w:t>750</w:t>
      </w:r>
      <w:r w:rsidRPr="00333219">
        <w:rPr>
          <w:rFonts w:ascii="Times New Roman" w:eastAsia="Times New Roman" w:hAnsi="Times New Roman" w:cs="Times New Roman"/>
          <w:sz w:val="24"/>
          <w:szCs w:val="24"/>
          <w:lang w:eastAsia="ru-RU"/>
        </w:rPr>
        <w:t xml:space="preserve"> тыс.м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 xml:space="preserve"> (в 202</w:t>
      </w:r>
      <w:r w:rsidR="00E04EF9" w:rsidRPr="00333219">
        <w:rPr>
          <w:rFonts w:ascii="Times New Roman" w:eastAsia="Times New Roman" w:hAnsi="Times New Roman" w:cs="Times New Roman"/>
          <w:sz w:val="24"/>
          <w:szCs w:val="24"/>
          <w:lang w:eastAsia="ru-RU"/>
        </w:rPr>
        <w:t>4</w:t>
      </w:r>
      <w:r w:rsidRPr="00333219">
        <w:rPr>
          <w:rFonts w:ascii="Times New Roman" w:eastAsia="Times New Roman" w:hAnsi="Times New Roman" w:cs="Times New Roman"/>
          <w:sz w:val="24"/>
          <w:szCs w:val="24"/>
          <w:lang w:eastAsia="ru-RU"/>
        </w:rPr>
        <w:t xml:space="preserve"> году</w:t>
      </w:r>
      <w:r w:rsidR="0007626F" w:rsidRPr="00333219">
        <w:rPr>
          <w:rFonts w:ascii="Times New Roman" w:eastAsia="Times New Roman" w:hAnsi="Times New Roman" w:cs="Times New Roman"/>
          <w:sz w:val="24"/>
          <w:szCs w:val="24"/>
          <w:lang w:eastAsia="ru-RU"/>
        </w:rPr>
        <w:t xml:space="preserve"> - </w:t>
      </w:r>
      <w:r w:rsidRPr="00333219">
        <w:rPr>
          <w:rFonts w:ascii="Times New Roman" w:eastAsia="Times New Roman" w:hAnsi="Times New Roman" w:cs="Times New Roman"/>
          <w:sz w:val="24"/>
          <w:szCs w:val="24"/>
          <w:lang w:eastAsia="ru-RU"/>
        </w:rPr>
        <w:t xml:space="preserve">порядка </w:t>
      </w:r>
      <w:r w:rsidR="00E04EF9" w:rsidRPr="00333219">
        <w:rPr>
          <w:rFonts w:ascii="Times New Roman" w:eastAsia="Times New Roman" w:hAnsi="Times New Roman" w:cs="Times New Roman"/>
          <w:sz w:val="24"/>
          <w:szCs w:val="24"/>
          <w:lang w:eastAsia="ru-RU"/>
        </w:rPr>
        <w:t xml:space="preserve">47,4 </w:t>
      </w:r>
      <w:r w:rsidRPr="00333219">
        <w:rPr>
          <w:rFonts w:ascii="Times New Roman" w:eastAsia="Times New Roman" w:hAnsi="Times New Roman" w:cs="Times New Roman"/>
          <w:sz w:val="24"/>
          <w:szCs w:val="24"/>
          <w:lang w:eastAsia="ru-RU"/>
        </w:rPr>
        <w:t>%). Объем уплаченных предприятием налогов в 202</w:t>
      </w:r>
      <w:r w:rsidR="008D52CA" w:rsidRPr="00333219">
        <w:rPr>
          <w:rFonts w:ascii="Times New Roman" w:eastAsia="Times New Roman" w:hAnsi="Times New Roman" w:cs="Times New Roman"/>
          <w:sz w:val="24"/>
          <w:szCs w:val="24"/>
          <w:lang w:eastAsia="ru-RU"/>
        </w:rPr>
        <w:t>5</w:t>
      </w:r>
      <w:r w:rsidRPr="00333219">
        <w:rPr>
          <w:rFonts w:ascii="Times New Roman" w:eastAsia="Times New Roman" w:hAnsi="Times New Roman" w:cs="Times New Roman"/>
          <w:sz w:val="24"/>
          <w:szCs w:val="24"/>
          <w:lang w:eastAsia="ru-RU"/>
        </w:rPr>
        <w:t xml:space="preserve"> году составил 1</w:t>
      </w:r>
      <w:r w:rsidR="008D52CA" w:rsidRPr="00333219">
        <w:rPr>
          <w:rFonts w:ascii="Times New Roman" w:eastAsia="Times New Roman" w:hAnsi="Times New Roman" w:cs="Times New Roman"/>
          <w:sz w:val="24"/>
          <w:szCs w:val="24"/>
          <w:lang w:eastAsia="ru-RU"/>
        </w:rPr>
        <w:t xml:space="preserve">7,5 </w:t>
      </w:r>
      <w:r w:rsidRPr="00333219">
        <w:rPr>
          <w:rFonts w:ascii="Times New Roman" w:eastAsia="Times New Roman" w:hAnsi="Times New Roman" w:cs="Times New Roman"/>
          <w:sz w:val="24"/>
          <w:szCs w:val="24"/>
          <w:lang w:eastAsia="ru-RU"/>
        </w:rPr>
        <w:t> </w:t>
      </w:r>
      <w:r w:rsidR="00192306" w:rsidRPr="00333219">
        <w:rPr>
          <w:rFonts w:ascii="Times New Roman" w:eastAsia="Times New Roman" w:hAnsi="Times New Roman" w:cs="Times New Roman"/>
          <w:sz w:val="24"/>
          <w:szCs w:val="24"/>
          <w:lang w:eastAsia="ru-RU"/>
        </w:rPr>
        <w:t>млн</w:t>
      </w:r>
      <w:r w:rsidRPr="00333219">
        <w:rPr>
          <w:rFonts w:ascii="Times New Roman" w:eastAsia="Times New Roman" w:hAnsi="Times New Roman" w:cs="Times New Roman"/>
          <w:sz w:val="24"/>
          <w:szCs w:val="24"/>
          <w:lang w:eastAsia="ru-RU"/>
        </w:rPr>
        <w:t xml:space="preserve"> рублей.</w:t>
      </w:r>
    </w:p>
    <w:p w14:paraId="3B2FF7B9" w14:textId="0EED665A" w:rsidR="00291F22" w:rsidRPr="00333219" w:rsidRDefault="00291F22" w:rsidP="00EF13F4">
      <w:pPr>
        <w:spacing w:after="0"/>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Вторым по значимости общераспространенным полезным ископаемым, добываемым в Ивановской области, является песок строительный. В 202</w:t>
      </w:r>
      <w:r w:rsidR="00B83B47" w:rsidRPr="00333219">
        <w:rPr>
          <w:rFonts w:ascii="Times New Roman" w:eastAsia="Times New Roman" w:hAnsi="Times New Roman" w:cs="Times New Roman"/>
          <w:sz w:val="24"/>
          <w:szCs w:val="24"/>
          <w:lang w:eastAsia="ru-RU"/>
        </w:rPr>
        <w:t>5</w:t>
      </w:r>
      <w:r w:rsidRPr="00333219">
        <w:rPr>
          <w:rFonts w:ascii="Times New Roman" w:eastAsia="Times New Roman" w:hAnsi="Times New Roman" w:cs="Times New Roman"/>
          <w:sz w:val="24"/>
          <w:szCs w:val="24"/>
          <w:lang w:eastAsia="ru-RU"/>
        </w:rPr>
        <w:t xml:space="preserve"> году было добыто 6</w:t>
      </w:r>
      <w:r w:rsidR="004461C6" w:rsidRPr="00333219">
        <w:rPr>
          <w:rFonts w:ascii="Times New Roman" w:eastAsia="Times New Roman" w:hAnsi="Times New Roman" w:cs="Times New Roman"/>
          <w:sz w:val="24"/>
          <w:szCs w:val="24"/>
          <w:lang w:eastAsia="ru-RU"/>
        </w:rPr>
        <w:t>65</w:t>
      </w:r>
      <w:r w:rsidRPr="00333219">
        <w:rPr>
          <w:rFonts w:ascii="Times New Roman" w:eastAsia="Times New Roman" w:hAnsi="Times New Roman" w:cs="Times New Roman"/>
          <w:sz w:val="24"/>
          <w:szCs w:val="24"/>
          <w:lang w:eastAsia="ru-RU"/>
        </w:rPr>
        <w:t>,0 тыс.м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 Доля добычи песка строительного от общей добычи общераспространенных полезных ископаемых в 202</w:t>
      </w:r>
      <w:r w:rsidR="00B83B47" w:rsidRPr="00333219">
        <w:rPr>
          <w:rFonts w:ascii="Times New Roman" w:eastAsia="Times New Roman" w:hAnsi="Times New Roman" w:cs="Times New Roman"/>
          <w:sz w:val="24"/>
          <w:szCs w:val="24"/>
          <w:lang w:eastAsia="ru-RU"/>
        </w:rPr>
        <w:t>5</w:t>
      </w:r>
      <w:r w:rsidRPr="00333219">
        <w:rPr>
          <w:rFonts w:ascii="Times New Roman" w:eastAsia="Times New Roman" w:hAnsi="Times New Roman" w:cs="Times New Roman"/>
          <w:sz w:val="24"/>
          <w:szCs w:val="24"/>
          <w:lang w:eastAsia="ru-RU"/>
        </w:rPr>
        <w:t xml:space="preserve"> году составила 16,</w:t>
      </w:r>
      <w:r w:rsidR="009F073A" w:rsidRPr="00333219">
        <w:rPr>
          <w:rFonts w:ascii="Times New Roman" w:eastAsia="Times New Roman" w:hAnsi="Times New Roman" w:cs="Times New Roman"/>
          <w:sz w:val="24"/>
          <w:szCs w:val="24"/>
          <w:lang w:eastAsia="ru-RU"/>
        </w:rPr>
        <w:t>4</w:t>
      </w:r>
      <w:r w:rsidRPr="00333219">
        <w:rPr>
          <w:rFonts w:ascii="Times New Roman" w:eastAsia="Times New Roman" w:hAnsi="Times New Roman" w:cs="Times New Roman"/>
          <w:sz w:val="24"/>
          <w:szCs w:val="24"/>
          <w:lang w:eastAsia="ru-RU"/>
        </w:rPr>
        <w:t xml:space="preserve"> % (в 202</w:t>
      </w:r>
      <w:r w:rsidR="00B83B47" w:rsidRPr="00333219">
        <w:rPr>
          <w:rFonts w:ascii="Times New Roman" w:eastAsia="Times New Roman" w:hAnsi="Times New Roman" w:cs="Times New Roman"/>
          <w:sz w:val="24"/>
          <w:szCs w:val="24"/>
          <w:lang w:eastAsia="ru-RU"/>
        </w:rPr>
        <w:t>4</w:t>
      </w:r>
      <w:r w:rsidRPr="00333219">
        <w:rPr>
          <w:rFonts w:ascii="Times New Roman" w:eastAsia="Times New Roman" w:hAnsi="Times New Roman" w:cs="Times New Roman"/>
          <w:sz w:val="24"/>
          <w:szCs w:val="24"/>
          <w:lang w:eastAsia="ru-RU"/>
        </w:rPr>
        <w:t xml:space="preserve"> году</w:t>
      </w:r>
      <w:r w:rsidR="0007626F" w:rsidRPr="00333219">
        <w:rPr>
          <w:rFonts w:ascii="Times New Roman" w:eastAsia="Times New Roman" w:hAnsi="Times New Roman" w:cs="Times New Roman"/>
          <w:sz w:val="24"/>
          <w:szCs w:val="24"/>
          <w:lang w:eastAsia="ru-RU"/>
        </w:rPr>
        <w:t xml:space="preserve"> - </w:t>
      </w:r>
      <w:r w:rsidR="00B83B47" w:rsidRPr="00333219">
        <w:rPr>
          <w:rFonts w:ascii="Times New Roman" w:eastAsia="Times New Roman" w:hAnsi="Times New Roman" w:cs="Times New Roman"/>
          <w:sz w:val="24"/>
          <w:szCs w:val="24"/>
          <w:lang w:eastAsia="ru-RU"/>
        </w:rPr>
        <w:t xml:space="preserve">16,9 </w:t>
      </w:r>
      <w:r w:rsidRPr="00333219">
        <w:rPr>
          <w:rFonts w:ascii="Times New Roman" w:eastAsia="Times New Roman" w:hAnsi="Times New Roman" w:cs="Times New Roman"/>
          <w:sz w:val="24"/>
          <w:szCs w:val="24"/>
          <w:lang w:eastAsia="ru-RU"/>
        </w:rPr>
        <w:t>%).</w:t>
      </w:r>
    </w:p>
    <w:p w14:paraId="3A3F57DD" w14:textId="36967D4F" w:rsidR="00291F22" w:rsidRPr="00333219" w:rsidRDefault="00291F22" w:rsidP="00EF13F4">
      <w:pPr>
        <w:spacing w:after="0"/>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В 202</w:t>
      </w:r>
      <w:r w:rsidR="00793AEE" w:rsidRPr="00333219">
        <w:rPr>
          <w:rFonts w:ascii="Times New Roman" w:eastAsia="Times New Roman" w:hAnsi="Times New Roman" w:cs="Times New Roman"/>
          <w:sz w:val="24"/>
          <w:szCs w:val="24"/>
          <w:lang w:eastAsia="ru-RU"/>
        </w:rPr>
        <w:t>5</w:t>
      </w:r>
      <w:r w:rsidRPr="00333219">
        <w:rPr>
          <w:rFonts w:ascii="Times New Roman" w:eastAsia="Times New Roman" w:hAnsi="Times New Roman" w:cs="Times New Roman"/>
          <w:sz w:val="24"/>
          <w:szCs w:val="24"/>
          <w:lang w:eastAsia="ru-RU"/>
        </w:rPr>
        <w:t xml:space="preserve"> году можно выделить предприятие ООО «Цитадель», которое работает на Голчаново-Мельцаевском месторождении в Фурмановском районе Ивановской области. Годовой объем добычи этим предприятием составил </w:t>
      </w:r>
      <w:r w:rsidR="00793AEE" w:rsidRPr="00333219">
        <w:rPr>
          <w:rFonts w:ascii="Times New Roman" w:eastAsia="Times New Roman" w:hAnsi="Times New Roman" w:cs="Times New Roman"/>
          <w:sz w:val="24"/>
          <w:szCs w:val="24"/>
          <w:lang w:eastAsia="ru-RU"/>
        </w:rPr>
        <w:t>600</w:t>
      </w:r>
      <w:r w:rsidRPr="00333219">
        <w:rPr>
          <w:rFonts w:ascii="Times New Roman" w:eastAsia="Times New Roman" w:hAnsi="Times New Roman" w:cs="Times New Roman"/>
          <w:sz w:val="24"/>
          <w:szCs w:val="24"/>
          <w:lang w:eastAsia="ru-RU"/>
        </w:rPr>
        <w:t>,0 тыс. м</w:t>
      </w:r>
      <w:r w:rsidRPr="00333219">
        <w:rPr>
          <w:rFonts w:ascii="Times New Roman" w:eastAsia="Times New Roman" w:hAnsi="Times New Roman" w:cs="Times New Roman"/>
          <w:sz w:val="24"/>
          <w:szCs w:val="24"/>
          <w:vertAlign w:val="superscript"/>
          <w:lang w:eastAsia="ru-RU"/>
        </w:rPr>
        <w:t>3</w:t>
      </w:r>
      <w:r w:rsidRPr="00333219">
        <w:rPr>
          <w:rFonts w:ascii="Times New Roman" w:eastAsia="Times New Roman" w:hAnsi="Times New Roman" w:cs="Times New Roman"/>
          <w:sz w:val="24"/>
          <w:szCs w:val="24"/>
          <w:lang w:eastAsia="ru-RU"/>
        </w:rPr>
        <w:t>, при фактически добытом всеми предприятиями, осуществляющими добычу песка в 202</w:t>
      </w:r>
      <w:r w:rsidR="00793AEE" w:rsidRPr="00333219">
        <w:rPr>
          <w:rFonts w:ascii="Times New Roman" w:eastAsia="Times New Roman" w:hAnsi="Times New Roman" w:cs="Times New Roman"/>
          <w:sz w:val="24"/>
          <w:szCs w:val="24"/>
          <w:lang w:eastAsia="ru-RU"/>
        </w:rPr>
        <w:t>5</w:t>
      </w:r>
      <w:r w:rsidRPr="00333219">
        <w:rPr>
          <w:rFonts w:ascii="Times New Roman" w:eastAsia="Times New Roman" w:hAnsi="Times New Roman" w:cs="Times New Roman"/>
          <w:sz w:val="24"/>
          <w:szCs w:val="24"/>
          <w:lang w:eastAsia="ru-RU"/>
        </w:rPr>
        <w:t xml:space="preserve"> году</w:t>
      </w:r>
      <w:r w:rsidR="00D15906">
        <w:rPr>
          <w:rFonts w:ascii="Times New Roman" w:eastAsia="Times New Roman" w:hAnsi="Times New Roman" w:cs="Times New Roman"/>
          <w:sz w:val="24"/>
          <w:szCs w:val="24"/>
          <w:lang w:eastAsia="ru-RU"/>
        </w:rPr>
        <w:t xml:space="preserve"> - </w:t>
      </w:r>
      <w:r w:rsidR="009F073A" w:rsidRPr="00333219">
        <w:rPr>
          <w:rFonts w:ascii="Times New Roman" w:eastAsia="Times New Roman" w:hAnsi="Times New Roman" w:cs="Times New Roman"/>
          <w:sz w:val="24"/>
          <w:szCs w:val="24"/>
          <w:lang w:eastAsia="ru-RU"/>
        </w:rPr>
        <w:t xml:space="preserve">                    </w:t>
      </w:r>
      <w:r w:rsidRPr="00333219">
        <w:rPr>
          <w:rFonts w:ascii="Times New Roman" w:eastAsia="Times New Roman" w:hAnsi="Times New Roman" w:cs="Times New Roman"/>
          <w:sz w:val="24"/>
          <w:szCs w:val="24"/>
          <w:lang w:eastAsia="ru-RU"/>
        </w:rPr>
        <w:t>6</w:t>
      </w:r>
      <w:r w:rsidR="00793AEE" w:rsidRPr="00333219">
        <w:rPr>
          <w:rFonts w:ascii="Times New Roman" w:eastAsia="Times New Roman" w:hAnsi="Times New Roman" w:cs="Times New Roman"/>
          <w:sz w:val="24"/>
          <w:szCs w:val="24"/>
          <w:lang w:eastAsia="ru-RU"/>
        </w:rPr>
        <w:t>65</w:t>
      </w:r>
      <w:r w:rsidRPr="00333219">
        <w:rPr>
          <w:rFonts w:ascii="Times New Roman" w:eastAsia="Times New Roman" w:hAnsi="Times New Roman" w:cs="Times New Roman"/>
          <w:sz w:val="24"/>
          <w:szCs w:val="24"/>
          <w:lang w:eastAsia="ru-RU"/>
        </w:rPr>
        <w:t xml:space="preserve">,0 </w:t>
      </w:r>
      <w:bookmarkStart w:id="29" w:name="_Hlk232580679"/>
      <w:r w:rsidRPr="00333219">
        <w:rPr>
          <w:rFonts w:ascii="Times New Roman" w:eastAsia="Times New Roman" w:hAnsi="Times New Roman" w:cs="Times New Roman"/>
          <w:sz w:val="24"/>
          <w:szCs w:val="24"/>
          <w:lang w:eastAsia="ru-RU"/>
        </w:rPr>
        <w:t>тыс. м</w:t>
      </w:r>
      <w:r w:rsidRPr="00333219">
        <w:rPr>
          <w:rFonts w:ascii="Times New Roman" w:eastAsia="Times New Roman" w:hAnsi="Times New Roman" w:cs="Times New Roman"/>
          <w:sz w:val="24"/>
          <w:szCs w:val="24"/>
          <w:vertAlign w:val="superscript"/>
          <w:lang w:eastAsia="ru-RU"/>
        </w:rPr>
        <w:t>3</w:t>
      </w:r>
      <w:bookmarkEnd w:id="29"/>
      <w:r w:rsidRPr="00333219">
        <w:rPr>
          <w:rFonts w:ascii="Times New Roman" w:eastAsia="Times New Roman" w:hAnsi="Times New Roman" w:cs="Times New Roman"/>
          <w:sz w:val="24"/>
          <w:szCs w:val="24"/>
          <w:lang w:eastAsia="ru-RU"/>
        </w:rPr>
        <w:t xml:space="preserve">, что составляет </w:t>
      </w:r>
      <w:r w:rsidR="00281FAE" w:rsidRPr="00333219">
        <w:rPr>
          <w:rFonts w:ascii="Times New Roman" w:eastAsia="Times New Roman" w:hAnsi="Times New Roman" w:cs="Times New Roman"/>
          <w:sz w:val="24"/>
          <w:szCs w:val="24"/>
          <w:lang w:eastAsia="ru-RU"/>
        </w:rPr>
        <w:t>90,0</w:t>
      </w:r>
      <w:r w:rsidRPr="00333219">
        <w:rPr>
          <w:rFonts w:ascii="Times New Roman" w:eastAsia="Times New Roman" w:hAnsi="Times New Roman" w:cs="Times New Roman"/>
          <w:sz w:val="24"/>
          <w:szCs w:val="24"/>
          <w:lang w:eastAsia="ru-RU"/>
        </w:rPr>
        <w:t xml:space="preserve"> % от всего объема добытого песка строительного или 14,</w:t>
      </w:r>
      <w:r w:rsidR="009F073A" w:rsidRPr="00333219">
        <w:rPr>
          <w:rFonts w:ascii="Times New Roman" w:eastAsia="Times New Roman" w:hAnsi="Times New Roman" w:cs="Times New Roman"/>
          <w:sz w:val="24"/>
          <w:szCs w:val="24"/>
          <w:lang w:eastAsia="ru-RU"/>
        </w:rPr>
        <w:t>8</w:t>
      </w:r>
      <w:r w:rsidRPr="00333219">
        <w:rPr>
          <w:rFonts w:ascii="Times New Roman" w:eastAsia="Times New Roman" w:hAnsi="Times New Roman" w:cs="Times New Roman"/>
          <w:sz w:val="24"/>
          <w:szCs w:val="24"/>
          <w:lang w:eastAsia="ru-RU"/>
        </w:rPr>
        <w:t xml:space="preserve"> %</w:t>
      </w:r>
      <w:r w:rsidR="009F073A" w:rsidRPr="00333219">
        <w:rPr>
          <w:rFonts w:ascii="Times New Roman" w:eastAsia="Times New Roman" w:hAnsi="Times New Roman" w:cs="Times New Roman"/>
          <w:sz w:val="24"/>
          <w:szCs w:val="24"/>
          <w:lang w:eastAsia="ru-RU"/>
        </w:rPr>
        <w:t xml:space="preserve"> </w:t>
      </w:r>
      <w:r w:rsidRPr="00333219">
        <w:rPr>
          <w:rFonts w:ascii="Times New Roman" w:eastAsia="Times New Roman" w:hAnsi="Times New Roman" w:cs="Times New Roman"/>
          <w:sz w:val="24"/>
          <w:szCs w:val="24"/>
          <w:lang w:eastAsia="ru-RU"/>
        </w:rPr>
        <w:t>от всего фактического объема добычи общераспространенных полезных ископаемых в 202</w:t>
      </w:r>
      <w:r w:rsidR="00793AEE" w:rsidRPr="00333219">
        <w:rPr>
          <w:rFonts w:ascii="Times New Roman" w:eastAsia="Times New Roman" w:hAnsi="Times New Roman" w:cs="Times New Roman"/>
          <w:sz w:val="24"/>
          <w:szCs w:val="24"/>
          <w:lang w:eastAsia="ru-RU"/>
        </w:rPr>
        <w:t>5</w:t>
      </w:r>
      <w:r w:rsidRPr="00333219">
        <w:rPr>
          <w:rFonts w:ascii="Times New Roman" w:eastAsia="Times New Roman" w:hAnsi="Times New Roman" w:cs="Times New Roman"/>
          <w:sz w:val="24"/>
          <w:szCs w:val="24"/>
          <w:lang w:eastAsia="ru-RU"/>
        </w:rPr>
        <w:t xml:space="preserve"> году.</w:t>
      </w:r>
    </w:p>
    <w:p w14:paraId="2B1A8317" w14:textId="7005E3C8" w:rsidR="00291F22" w:rsidRPr="00333219" w:rsidRDefault="00291F22" w:rsidP="00EF13F4">
      <w:pPr>
        <w:spacing w:after="0"/>
        <w:ind w:firstLine="709"/>
        <w:jc w:val="both"/>
        <w:rPr>
          <w:rFonts w:ascii="Times New Roman" w:eastAsia="Times New Roman" w:hAnsi="Times New Roman" w:cs="Times New Roman"/>
          <w:sz w:val="24"/>
          <w:szCs w:val="24"/>
          <w:lang w:eastAsia="ru-RU"/>
        </w:rPr>
      </w:pPr>
      <w:bookmarkStart w:id="30" w:name="_Hlk198214655"/>
      <w:r w:rsidRPr="00333219">
        <w:rPr>
          <w:rFonts w:ascii="Times New Roman" w:eastAsia="Times New Roman" w:hAnsi="Times New Roman" w:cs="Times New Roman"/>
          <w:sz w:val="24"/>
          <w:szCs w:val="24"/>
          <w:lang w:eastAsia="ru-RU"/>
        </w:rPr>
        <w:t>Добыча суглинков в 202</w:t>
      </w:r>
      <w:r w:rsidR="00511279" w:rsidRPr="00333219">
        <w:rPr>
          <w:rFonts w:ascii="Times New Roman" w:eastAsia="Times New Roman" w:hAnsi="Times New Roman" w:cs="Times New Roman"/>
          <w:sz w:val="24"/>
          <w:szCs w:val="24"/>
          <w:lang w:eastAsia="ru-RU"/>
        </w:rPr>
        <w:t>5</w:t>
      </w:r>
      <w:r w:rsidRPr="00333219">
        <w:rPr>
          <w:rFonts w:ascii="Times New Roman" w:eastAsia="Times New Roman" w:hAnsi="Times New Roman" w:cs="Times New Roman"/>
          <w:sz w:val="24"/>
          <w:szCs w:val="24"/>
          <w:lang w:eastAsia="ru-RU"/>
        </w:rPr>
        <w:t xml:space="preserve"> году не осуществлялась.</w:t>
      </w:r>
    </w:p>
    <w:bookmarkEnd w:id="30"/>
    <w:p w14:paraId="3323DFF9" w14:textId="0E8D18EE" w:rsidR="00291F22" w:rsidRPr="00333219" w:rsidRDefault="00291F22" w:rsidP="00EF13F4">
      <w:pPr>
        <w:spacing w:after="0"/>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Добычу карбонатных пород на щебень и известняковую муку, согласно выданным лицензиям, осуществляет ООО «Тейковская земельная компания» на Легковском месторождении в Южском районе Ивановской области. Предприятием в 202</w:t>
      </w:r>
      <w:r w:rsidR="0052445F" w:rsidRPr="00333219">
        <w:rPr>
          <w:rFonts w:ascii="Times New Roman" w:eastAsia="Times New Roman" w:hAnsi="Times New Roman" w:cs="Times New Roman"/>
          <w:sz w:val="24"/>
          <w:szCs w:val="24"/>
          <w:lang w:eastAsia="ru-RU"/>
        </w:rPr>
        <w:t>5</w:t>
      </w:r>
      <w:r w:rsidRPr="00333219">
        <w:rPr>
          <w:rFonts w:ascii="Times New Roman" w:eastAsia="Times New Roman" w:hAnsi="Times New Roman" w:cs="Times New Roman"/>
          <w:sz w:val="24"/>
          <w:szCs w:val="24"/>
          <w:lang w:eastAsia="ru-RU"/>
        </w:rPr>
        <w:t xml:space="preserve"> году добы</w:t>
      </w:r>
      <w:r w:rsidR="0052445F" w:rsidRPr="00333219">
        <w:rPr>
          <w:rFonts w:ascii="Times New Roman" w:eastAsia="Times New Roman" w:hAnsi="Times New Roman" w:cs="Times New Roman"/>
          <w:sz w:val="24"/>
          <w:szCs w:val="24"/>
          <w:lang w:eastAsia="ru-RU"/>
        </w:rPr>
        <w:t>то 22,85 тыс. м</w:t>
      </w:r>
      <w:r w:rsidR="0052445F" w:rsidRPr="00333219">
        <w:rPr>
          <w:rFonts w:ascii="Times New Roman" w:eastAsia="Times New Roman" w:hAnsi="Times New Roman" w:cs="Times New Roman"/>
          <w:sz w:val="24"/>
          <w:szCs w:val="24"/>
          <w:vertAlign w:val="superscript"/>
          <w:lang w:eastAsia="ru-RU"/>
        </w:rPr>
        <w:t>3</w:t>
      </w:r>
      <w:r w:rsidR="0052445F" w:rsidRPr="00333219">
        <w:rPr>
          <w:rFonts w:ascii="Times New Roman" w:eastAsia="Times New Roman" w:hAnsi="Times New Roman" w:cs="Times New Roman"/>
          <w:sz w:val="24"/>
          <w:szCs w:val="24"/>
          <w:lang w:eastAsia="ru-RU"/>
        </w:rPr>
        <w:t>, что составляет 0,6 %</w:t>
      </w:r>
      <w:r w:rsidR="0052445F" w:rsidRPr="00333219">
        <w:t xml:space="preserve"> </w:t>
      </w:r>
      <w:r w:rsidR="0052445F" w:rsidRPr="00333219">
        <w:rPr>
          <w:rFonts w:ascii="Times New Roman" w:eastAsia="Times New Roman" w:hAnsi="Times New Roman" w:cs="Times New Roman"/>
          <w:sz w:val="24"/>
          <w:szCs w:val="24"/>
          <w:lang w:eastAsia="ru-RU"/>
        </w:rPr>
        <w:t>от всего фактического объема добычи общераспространенных полезных ископаемых в 2025 году.</w:t>
      </w:r>
    </w:p>
    <w:p w14:paraId="02542C67" w14:textId="4139340B" w:rsidR="00291F22" w:rsidRPr="00333219" w:rsidRDefault="00291F22" w:rsidP="00EF13F4">
      <w:pPr>
        <w:spacing w:after="0"/>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Добыча торфа. В 202</w:t>
      </w:r>
      <w:r w:rsidR="009E5F76" w:rsidRPr="00333219">
        <w:rPr>
          <w:rFonts w:ascii="Times New Roman" w:eastAsia="Times New Roman" w:hAnsi="Times New Roman" w:cs="Times New Roman"/>
          <w:sz w:val="24"/>
          <w:szCs w:val="24"/>
          <w:lang w:eastAsia="ru-RU"/>
        </w:rPr>
        <w:t>5</w:t>
      </w:r>
      <w:r w:rsidRPr="00333219">
        <w:rPr>
          <w:rFonts w:ascii="Times New Roman" w:eastAsia="Times New Roman" w:hAnsi="Times New Roman" w:cs="Times New Roman"/>
          <w:sz w:val="24"/>
          <w:szCs w:val="24"/>
          <w:lang w:eastAsia="ru-RU"/>
        </w:rPr>
        <w:t xml:space="preserve"> году выдана 1 лицензия на разведку и добычу торфа. Добыча торфа в 202</w:t>
      </w:r>
      <w:r w:rsidR="009E5F76" w:rsidRPr="00333219">
        <w:rPr>
          <w:rFonts w:ascii="Times New Roman" w:eastAsia="Times New Roman" w:hAnsi="Times New Roman" w:cs="Times New Roman"/>
          <w:sz w:val="24"/>
          <w:szCs w:val="24"/>
          <w:lang w:eastAsia="ru-RU"/>
        </w:rPr>
        <w:t>5</w:t>
      </w:r>
      <w:r w:rsidRPr="00333219">
        <w:rPr>
          <w:rFonts w:ascii="Times New Roman" w:eastAsia="Times New Roman" w:hAnsi="Times New Roman" w:cs="Times New Roman"/>
          <w:sz w:val="24"/>
          <w:szCs w:val="24"/>
          <w:lang w:eastAsia="ru-RU"/>
        </w:rPr>
        <w:t>году не осуществлялась.</w:t>
      </w:r>
    </w:p>
    <w:p w14:paraId="72380FD5" w14:textId="30BEC581" w:rsidR="00291F22" w:rsidRPr="00333219" w:rsidRDefault="00291F22" w:rsidP="00EF13F4">
      <w:pPr>
        <w:spacing w:after="0"/>
        <w:ind w:firstLine="709"/>
        <w:jc w:val="both"/>
        <w:rPr>
          <w:rFonts w:ascii="Times New Roman" w:eastAsia="Times New Roman" w:hAnsi="Times New Roman" w:cs="Times New Roman"/>
          <w:sz w:val="24"/>
          <w:szCs w:val="24"/>
          <w:lang w:eastAsia="ru-RU"/>
        </w:rPr>
      </w:pPr>
      <w:bookmarkStart w:id="31" w:name="_Hlk198214726"/>
      <w:r w:rsidRPr="00333219">
        <w:rPr>
          <w:rFonts w:ascii="Times New Roman" w:eastAsia="Times New Roman" w:hAnsi="Times New Roman" w:cs="Times New Roman"/>
          <w:sz w:val="24"/>
          <w:szCs w:val="24"/>
          <w:lang w:eastAsia="ru-RU"/>
        </w:rPr>
        <w:t>Добыча сапропеля в 202</w:t>
      </w:r>
      <w:r w:rsidR="009E5F76" w:rsidRPr="00333219">
        <w:rPr>
          <w:rFonts w:ascii="Times New Roman" w:eastAsia="Times New Roman" w:hAnsi="Times New Roman" w:cs="Times New Roman"/>
          <w:sz w:val="24"/>
          <w:szCs w:val="24"/>
          <w:lang w:eastAsia="ru-RU"/>
        </w:rPr>
        <w:t>5</w:t>
      </w:r>
      <w:r w:rsidRPr="00333219">
        <w:rPr>
          <w:rFonts w:ascii="Times New Roman" w:eastAsia="Times New Roman" w:hAnsi="Times New Roman" w:cs="Times New Roman"/>
          <w:sz w:val="24"/>
          <w:szCs w:val="24"/>
          <w:lang w:eastAsia="ru-RU"/>
        </w:rPr>
        <w:t xml:space="preserve"> году не осуществлялась.</w:t>
      </w:r>
    </w:p>
    <w:bookmarkEnd w:id="31"/>
    <w:p w14:paraId="6BC442DC" w14:textId="77777777" w:rsidR="00291F22" w:rsidRPr="00333219" w:rsidRDefault="00291F22" w:rsidP="00EF13F4">
      <w:pPr>
        <w:spacing w:after="0"/>
        <w:ind w:firstLine="709"/>
        <w:jc w:val="both"/>
        <w:rPr>
          <w:rFonts w:ascii="Times New Roman" w:eastAsia="Calibri" w:hAnsi="Times New Roman" w:cs="Times New Roman"/>
          <w:sz w:val="24"/>
          <w:szCs w:val="24"/>
        </w:rPr>
      </w:pPr>
    </w:p>
    <w:p w14:paraId="6345D2A7" w14:textId="77777777" w:rsidR="00291F22" w:rsidRPr="00333219"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b/>
          <w:sz w:val="24"/>
          <w:szCs w:val="24"/>
        </w:rPr>
      </w:pPr>
      <w:r w:rsidRPr="00333219">
        <w:rPr>
          <w:rFonts w:ascii="Times New Roman" w:eastAsia="Calibri" w:hAnsi="Times New Roman" w:cs="Times New Roman"/>
          <w:b/>
          <w:sz w:val="24"/>
          <w:szCs w:val="24"/>
        </w:rPr>
        <w:t>Итоги деятельности недропользователей Ивановской области в цифрах.</w:t>
      </w:r>
    </w:p>
    <w:p w14:paraId="08AF3DB1" w14:textId="77777777" w:rsidR="00291F22" w:rsidRPr="00333219"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rPr>
      </w:pPr>
    </w:p>
    <w:p w14:paraId="45DE6DCA" w14:textId="2725E7EC" w:rsidR="00291F22" w:rsidRPr="00333219"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b/>
          <w:bCs/>
          <w:sz w:val="24"/>
          <w:szCs w:val="24"/>
        </w:rPr>
      </w:pPr>
      <w:r w:rsidRPr="00333219">
        <w:rPr>
          <w:rFonts w:ascii="Times New Roman" w:eastAsia="Calibri" w:hAnsi="Times New Roman" w:cs="Times New Roman"/>
          <w:sz w:val="24"/>
          <w:szCs w:val="24"/>
        </w:rPr>
        <w:t>По данным Ивановостата за 202</w:t>
      </w:r>
      <w:r w:rsidR="00417736" w:rsidRPr="00333219">
        <w:rPr>
          <w:rFonts w:ascii="Times New Roman" w:eastAsia="Calibri" w:hAnsi="Times New Roman" w:cs="Times New Roman"/>
          <w:sz w:val="24"/>
          <w:szCs w:val="24"/>
        </w:rPr>
        <w:t>5</w:t>
      </w:r>
      <w:r w:rsidRPr="00333219">
        <w:rPr>
          <w:rFonts w:ascii="Times New Roman" w:eastAsia="Calibri" w:hAnsi="Times New Roman" w:cs="Times New Roman"/>
          <w:sz w:val="24"/>
          <w:szCs w:val="24"/>
        </w:rPr>
        <w:t xml:space="preserve"> год (январь-декабрь 202</w:t>
      </w:r>
      <w:r w:rsidR="00417736" w:rsidRPr="00333219">
        <w:rPr>
          <w:rFonts w:ascii="Times New Roman" w:eastAsia="Calibri" w:hAnsi="Times New Roman" w:cs="Times New Roman"/>
          <w:sz w:val="24"/>
          <w:szCs w:val="24"/>
        </w:rPr>
        <w:t>5</w:t>
      </w:r>
      <w:r w:rsidRPr="00333219">
        <w:rPr>
          <w:rFonts w:ascii="Times New Roman" w:eastAsia="Calibri" w:hAnsi="Times New Roman" w:cs="Times New Roman"/>
          <w:sz w:val="24"/>
          <w:szCs w:val="24"/>
        </w:rPr>
        <w:t>):</w:t>
      </w:r>
    </w:p>
    <w:p w14:paraId="0126CAF5" w14:textId="57AD0701" w:rsidR="00291F22" w:rsidRPr="00333219"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 xml:space="preserve">- Индекс физического объема промышленного производства по </w:t>
      </w:r>
      <w:r w:rsidR="00346E11"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Ивановской области по виду экономической деятельности «Добыча полезных ископаемых» за 202</w:t>
      </w:r>
      <w:r w:rsidR="006F6623" w:rsidRPr="00333219">
        <w:rPr>
          <w:rFonts w:ascii="Times New Roman" w:eastAsia="Calibri" w:hAnsi="Times New Roman" w:cs="Times New Roman"/>
          <w:sz w:val="24"/>
          <w:szCs w:val="24"/>
        </w:rPr>
        <w:t>5</w:t>
      </w:r>
      <w:r w:rsidRPr="00333219">
        <w:rPr>
          <w:rFonts w:ascii="Times New Roman" w:eastAsia="Calibri" w:hAnsi="Times New Roman" w:cs="Times New Roman"/>
          <w:sz w:val="24"/>
          <w:szCs w:val="24"/>
        </w:rPr>
        <w:t xml:space="preserve"> год составил 9</w:t>
      </w:r>
      <w:r w:rsidR="006F6623" w:rsidRPr="00333219">
        <w:rPr>
          <w:rFonts w:ascii="Times New Roman" w:eastAsia="Calibri" w:hAnsi="Times New Roman" w:cs="Times New Roman"/>
          <w:sz w:val="24"/>
          <w:szCs w:val="24"/>
        </w:rPr>
        <w:t xml:space="preserve">2,7 </w:t>
      </w:r>
      <w:r w:rsidRPr="00333219">
        <w:rPr>
          <w:rFonts w:ascii="Times New Roman" w:eastAsia="Calibri" w:hAnsi="Times New Roman" w:cs="Times New Roman"/>
          <w:sz w:val="24"/>
          <w:szCs w:val="24"/>
        </w:rPr>
        <w:t>% (</w:t>
      </w:r>
      <w:r w:rsidR="00346E11" w:rsidRPr="00333219">
        <w:rPr>
          <w:rFonts w:ascii="Times New Roman" w:eastAsia="Calibri" w:hAnsi="Times New Roman" w:cs="Times New Roman"/>
          <w:sz w:val="24"/>
          <w:szCs w:val="24"/>
        </w:rPr>
        <w:t xml:space="preserve">в 2024 год составил 93,5%, </w:t>
      </w:r>
      <w:r w:rsidRPr="00333219">
        <w:rPr>
          <w:rFonts w:ascii="Times New Roman" w:eastAsia="Calibri" w:hAnsi="Times New Roman" w:cs="Times New Roman"/>
          <w:sz w:val="24"/>
          <w:szCs w:val="24"/>
        </w:rPr>
        <w:t>в 2023 году - 111,2%</w:t>
      </w:r>
      <w:r w:rsidR="00346E11" w:rsidRPr="00333219">
        <w:rPr>
          <w:rFonts w:ascii="Times New Roman" w:eastAsia="Calibri" w:hAnsi="Times New Roman" w:cs="Times New Roman"/>
          <w:sz w:val="24"/>
          <w:szCs w:val="24"/>
        </w:rPr>
        <w:t>,</w:t>
      </w:r>
      <w:r w:rsidRPr="00333219">
        <w:rPr>
          <w:rFonts w:ascii="Times New Roman" w:eastAsia="Calibri" w:hAnsi="Times New Roman" w:cs="Times New Roman"/>
          <w:sz w:val="24"/>
          <w:szCs w:val="24"/>
        </w:rPr>
        <w:t xml:space="preserve"> в 2022 году - 88,8%).</w:t>
      </w:r>
    </w:p>
    <w:p w14:paraId="4844D40C" w14:textId="3B2C6C89" w:rsidR="00291F22" w:rsidRPr="00333219"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 xml:space="preserve">- Темп роста отгруженных товаров собственного производства, выполненных работ и услуг собственными силами, к предыдущему году по виду экономической деятельности </w:t>
      </w:r>
      <w:r w:rsidRPr="00333219">
        <w:rPr>
          <w:rFonts w:ascii="Times New Roman" w:eastAsia="Calibri" w:hAnsi="Times New Roman" w:cs="Times New Roman"/>
          <w:sz w:val="24"/>
          <w:szCs w:val="24"/>
        </w:rPr>
        <w:lastRenderedPageBreak/>
        <w:t>«Добыча полезных ископаемых» составил 10</w:t>
      </w:r>
      <w:r w:rsidR="004B71A4" w:rsidRPr="00333219">
        <w:rPr>
          <w:rFonts w:ascii="Times New Roman" w:eastAsia="Calibri" w:hAnsi="Times New Roman" w:cs="Times New Roman"/>
          <w:sz w:val="24"/>
          <w:szCs w:val="24"/>
        </w:rPr>
        <w:t xml:space="preserve">0,5 </w:t>
      </w:r>
      <w:r w:rsidRPr="00333219">
        <w:rPr>
          <w:rFonts w:ascii="Times New Roman" w:eastAsia="Calibri" w:hAnsi="Times New Roman" w:cs="Times New Roman"/>
          <w:sz w:val="24"/>
          <w:szCs w:val="24"/>
        </w:rPr>
        <w:t>% (</w:t>
      </w:r>
      <w:r w:rsidR="00C35A7B" w:rsidRPr="00333219">
        <w:rPr>
          <w:rFonts w:ascii="Times New Roman" w:eastAsia="Calibri" w:hAnsi="Times New Roman" w:cs="Times New Roman"/>
          <w:sz w:val="24"/>
          <w:szCs w:val="24"/>
        </w:rPr>
        <w:t xml:space="preserve">в 2024 году - 104,7%, </w:t>
      </w:r>
      <w:r w:rsidRPr="00333219">
        <w:rPr>
          <w:rFonts w:ascii="Times New Roman" w:eastAsia="Calibri" w:hAnsi="Times New Roman" w:cs="Times New Roman"/>
          <w:sz w:val="24"/>
          <w:szCs w:val="24"/>
        </w:rPr>
        <w:t>в 2023 году - 144,8%, в 2022 году - 108,1%).</w:t>
      </w:r>
    </w:p>
    <w:p w14:paraId="1387AF4C" w14:textId="385CC58F" w:rsidR="00291F22" w:rsidRPr="00333219"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 Объем отгруженных товаров собственного производства, выполненных работ и услуг собственными силами по виду экономической деятельности «Добыча полезных ископаемых» составил 17</w:t>
      </w:r>
      <w:r w:rsidR="0054749C" w:rsidRPr="00333219">
        <w:rPr>
          <w:rFonts w:ascii="Times New Roman" w:eastAsia="Calibri" w:hAnsi="Times New Roman" w:cs="Times New Roman"/>
          <w:sz w:val="24"/>
          <w:szCs w:val="24"/>
        </w:rPr>
        <w:t>98</w:t>
      </w:r>
      <w:r w:rsidRPr="00333219">
        <w:rPr>
          <w:rFonts w:ascii="Times New Roman" w:eastAsia="Calibri" w:hAnsi="Times New Roman" w:cs="Times New Roman"/>
          <w:sz w:val="24"/>
          <w:szCs w:val="24"/>
        </w:rPr>
        <w:t>,</w:t>
      </w:r>
      <w:r w:rsidR="0054749C" w:rsidRPr="00333219">
        <w:rPr>
          <w:rFonts w:ascii="Times New Roman" w:eastAsia="Calibri" w:hAnsi="Times New Roman" w:cs="Times New Roman"/>
          <w:sz w:val="24"/>
          <w:szCs w:val="24"/>
        </w:rPr>
        <w:t xml:space="preserve">7 </w:t>
      </w:r>
      <w:r w:rsidRPr="00333219">
        <w:rPr>
          <w:rFonts w:ascii="Times New Roman" w:eastAsia="Calibri" w:hAnsi="Times New Roman" w:cs="Times New Roman"/>
          <w:sz w:val="24"/>
          <w:szCs w:val="24"/>
        </w:rPr>
        <w:t>млн</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руб. (</w:t>
      </w:r>
      <w:r w:rsidR="00C35A7B" w:rsidRPr="00333219">
        <w:rPr>
          <w:rFonts w:ascii="Times New Roman" w:eastAsia="Calibri" w:hAnsi="Times New Roman" w:cs="Times New Roman"/>
          <w:sz w:val="24"/>
          <w:szCs w:val="24"/>
        </w:rPr>
        <w:t xml:space="preserve">в 2024 году - 1789,6 млн руб., </w:t>
      </w:r>
      <w:r w:rsidRPr="00333219">
        <w:rPr>
          <w:rFonts w:ascii="Times New Roman" w:eastAsia="Calibri" w:hAnsi="Times New Roman" w:cs="Times New Roman"/>
          <w:sz w:val="24"/>
          <w:szCs w:val="24"/>
        </w:rPr>
        <w:t>в 2023 году</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1709 млн</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руб., в 2022 году - 1246,9 млн</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руб.</w:t>
      </w:r>
      <w:r w:rsidR="00C35A7B" w:rsidRPr="00333219">
        <w:rPr>
          <w:rFonts w:ascii="Times New Roman" w:eastAsia="Calibri" w:hAnsi="Times New Roman" w:cs="Times New Roman"/>
          <w:sz w:val="24"/>
          <w:szCs w:val="24"/>
        </w:rPr>
        <w:t>).</w:t>
      </w:r>
    </w:p>
    <w:p w14:paraId="5B9468E6" w14:textId="77777777" w:rsidR="00E359BD" w:rsidRPr="00333219" w:rsidRDefault="00E359BD"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rPr>
      </w:pPr>
    </w:p>
    <w:p w14:paraId="1B79C2B3" w14:textId="018161DF" w:rsidR="00291F22" w:rsidRPr="00333219"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По данным Управления федеральной налоговой службы по Ивановской области:</w:t>
      </w:r>
    </w:p>
    <w:p w14:paraId="15A7A6FF" w14:textId="44A79A9F" w:rsidR="00291F22" w:rsidRPr="00333219" w:rsidRDefault="00B119AA"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Объем уплаченных налогов в 2025 году на добычу полезного ископаемого предприятиями-недропользователями составил 44,5 млн руб. Что на 2,3 млн руб больше, чем в предыдущем. По водному налогу в 2025 году уплачено 26,6 млн рублей, (для сравнения в 2024 году</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24,4 млн рублей).</w:t>
      </w:r>
    </w:p>
    <w:p w14:paraId="44356214" w14:textId="77777777" w:rsidR="00B119AA" w:rsidRPr="00333219" w:rsidRDefault="00B119AA"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rPr>
      </w:pPr>
    </w:p>
    <w:p w14:paraId="5BBE39FC" w14:textId="03339DC5" w:rsidR="00291F22" w:rsidRPr="00333219"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По данным недропользователей за 202</w:t>
      </w:r>
      <w:r w:rsidR="008F378C" w:rsidRPr="00333219">
        <w:rPr>
          <w:rFonts w:ascii="Times New Roman" w:eastAsia="Calibri" w:hAnsi="Times New Roman" w:cs="Times New Roman"/>
          <w:sz w:val="24"/>
          <w:szCs w:val="24"/>
        </w:rPr>
        <w:t>5</w:t>
      </w:r>
      <w:r w:rsidRPr="00333219">
        <w:rPr>
          <w:rFonts w:ascii="Times New Roman" w:eastAsia="Calibri" w:hAnsi="Times New Roman" w:cs="Times New Roman"/>
          <w:sz w:val="24"/>
          <w:szCs w:val="24"/>
        </w:rPr>
        <w:t xml:space="preserve"> год:</w:t>
      </w:r>
    </w:p>
    <w:p w14:paraId="2BC35EFA" w14:textId="36D58E4F" w:rsidR="00291F22" w:rsidRPr="00333219"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 Отгружено товаров собственного производства, выполнено работ и услуг собственными силами по виду экономической деятельности «Добыча полезных ископаемых» за 202</w:t>
      </w:r>
      <w:r w:rsidR="0040590B" w:rsidRPr="00333219">
        <w:rPr>
          <w:rFonts w:ascii="Times New Roman" w:eastAsia="Calibri" w:hAnsi="Times New Roman" w:cs="Times New Roman"/>
          <w:sz w:val="24"/>
          <w:szCs w:val="24"/>
        </w:rPr>
        <w:t>5</w:t>
      </w:r>
      <w:r w:rsidRPr="00333219">
        <w:rPr>
          <w:rFonts w:ascii="Times New Roman" w:eastAsia="Calibri" w:hAnsi="Times New Roman" w:cs="Times New Roman"/>
          <w:sz w:val="24"/>
          <w:szCs w:val="24"/>
        </w:rPr>
        <w:t xml:space="preserve"> год в объеме </w:t>
      </w:r>
      <w:r w:rsidR="0040590B" w:rsidRPr="00333219">
        <w:rPr>
          <w:rFonts w:ascii="Times New Roman" w:eastAsia="Calibri" w:hAnsi="Times New Roman" w:cs="Times New Roman"/>
          <w:sz w:val="24"/>
          <w:szCs w:val="24"/>
        </w:rPr>
        <w:t xml:space="preserve">1886,30 </w:t>
      </w:r>
      <w:r w:rsidRPr="00333219">
        <w:rPr>
          <w:rFonts w:ascii="Times New Roman" w:eastAsia="Times New Roman" w:hAnsi="Times New Roman" w:cs="Times New Roman"/>
          <w:sz w:val="24"/>
          <w:szCs w:val="24"/>
        </w:rPr>
        <w:t>млн рублей (</w:t>
      </w:r>
      <w:r w:rsidR="0040590B" w:rsidRPr="00333219">
        <w:rPr>
          <w:rFonts w:ascii="Times New Roman" w:eastAsia="Calibri" w:hAnsi="Times New Roman" w:cs="Times New Roman"/>
          <w:sz w:val="24"/>
          <w:szCs w:val="24"/>
        </w:rPr>
        <w:t xml:space="preserve">за 2024 год в объеме 1983,7 </w:t>
      </w:r>
      <w:r w:rsidR="0040590B" w:rsidRPr="00333219">
        <w:rPr>
          <w:rFonts w:ascii="Times New Roman" w:eastAsia="Times New Roman" w:hAnsi="Times New Roman" w:cs="Times New Roman"/>
          <w:sz w:val="24"/>
          <w:szCs w:val="24"/>
        </w:rPr>
        <w:t xml:space="preserve">млн рублей, </w:t>
      </w:r>
      <w:r w:rsidRPr="00333219">
        <w:rPr>
          <w:rFonts w:ascii="Times New Roman" w:eastAsia="Times New Roman" w:hAnsi="Times New Roman" w:cs="Times New Roman"/>
          <w:sz w:val="24"/>
          <w:szCs w:val="24"/>
        </w:rPr>
        <w:t xml:space="preserve">за 2023 год в объеме </w:t>
      </w:r>
      <w:r w:rsidRPr="00333219">
        <w:rPr>
          <w:rFonts w:ascii="Times New Roman" w:eastAsia="Calibri" w:hAnsi="Times New Roman" w:cs="Times New Roman"/>
          <w:sz w:val="24"/>
          <w:szCs w:val="24"/>
        </w:rPr>
        <w:t>1786,44</w:t>
      </w:r>
      <w:r w:rsidRPr="00333219">
        <w:rPr>
          <w:rFonts w:ascii="Times New Roman" w:eastAsia="Times New Roman" w:hAnsi="Times New Roman" w:cs="Times New Roman"/>
          <w:sz w:val="24"/>
          <w:szCs w:val="24"/>
        </w:rPr>
        <w:t xml:space="preserve"> млн рублей, </w:t>
      </w:r>
      <w:r w:rsidRPr="00333219">
        <w:rPr>
          <w:rFonts w:ascii="Times New Roman" w:eastAsia="Calibri" w:hAnsi="Times New Roman" w:cs="Times New Roman"/>
          <w:sz w:val="24"/>
          <w:szCs w:val="24"/>
        </w:rPr>
        <w:t xml:space="preserve">за 2022 год в объеме </w:t>
      </w:r>
      <w:r w:rsidRPr="00333219">
        <w:rPr>
          <w:rFonts w:ascii="Times New Roman" w:eastAsia="Times New Roman" w:hAnsi="Times New Roman" w:cs="Times New Roman"/>
          <w:sz w:val="24"/>
          <w:szCs w:val="24"/>
        </w:rPr>
        <w:t>1729,65 млн рублей, за 2021 год в объеме 1237,06 млн рублей)</w:t>
      </w:r>
      <w:r w:rsidRPr="00333219">
        <w:rPr>
          <w:rFonts w:ascii="Times New Roman" w:eastAsia="Calibri" w:hAnsi="Times New Roman" w:cs="Times New Roman"/>
          <w:sz w:val="24"/>
          <w:szCs w:val="24"/>
        </w:rPr>
        <w:t>;</w:t>
      </w:r>
    </w:p>
    <w:p w14:paraId="011F5BEA" w14:textId="3ECC451D" w:rsidR="00291F22" w:rsidRPr="00333219"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 xml:space="preserve">- Общая площадь нарушенных земель составила </w:t>
      </w:r>
      <w:r w:rsidR="00295552" w:rsidRPr="00333219">
        <w:rPr>
          <w:rFonts w:ascii="Times New Roman" w:eastAsia="Calibri" w:hAnsi="Times New Roman" w:cs="Times New Roman"/>
          <w:sz w:val="24"/>
          <w:szCs w:val="24"/>
        </w:rPr>
        <w:t xml:space="preserve">52,93 </w:t>
      </w:r>
      <w:r w:rsidRPr="00333219">
        <w:rPr>
          <w:rFonts w:ascii="Times New Roman" w:eastAsia="Calibri" w:hAnsi="Times New Roman" w:cs="Times New Roman"/>
          <w:sz w:val="24"/>
          <w:szCs w:val="24"/>
        </w:rPr>
        <w:t>га (</w:t>
      </w:r>
      <w:r w:rsidR="007C6ADF" w:rsidRPr="00333219">
        <w:rPr>
          <w:rFonts w:ascii="Times New Roman" w:eastAsia="Calibri" w:hAnsi="Times New Roman" w:cs="Times New Roman"/>
          <w:sz w:val="24"/>
          <w:szCs w:val="24"/>
        </w:rPr>
        <w:t xml:space="preserve">в 2024 году </w:t>
      </w:r>
      <w:r w:rsidR="00295552" w:rsidRPr="00333219">
        <w:rPr>
          <w:rFonts w:ascii="Times New Roman" w:eastAsia="Calibri" w:hAnsi="Times New Roman" w:cs="Times New Roman"/>
          <w:sz w:val="24"/>
          <w:szCs w:val="24"/>
        </w:rPr>
        <w:t>52,7</w:t>
      </w:r>
      <w:r w:rsidR="007C6ADF" w:rsidRPr="00333219">
        <w:rPr>
          <w:rFonts w:ascii="Times New Roman" w:eastAsia="Calibri" w:hAnsi="Times New Roman" w:cs="Times New Roman"/>
          <w:sz w:val="24"/>
          <w:szCs w:val="24"/>
        </w:rPr>
        <w:t xml:space="preserve"> га, </w:t>
      </w:r>
      <w:r w:rsidR="00295552"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в 2023 году 51,43 га, в 2022 году 51,33 га, в 2021 году 62,372 га, в 2020 году 62,75 га), площадь рекультивированных земель составила 27,6 га (в 2023 году 21,1 га, в 2022 году 21,4 га, в 2021 году 12,5 га). Доля рекультивированных земель в общей площади земель, подвергшихся нарушению на территории Ивановской области составила в 202</w:t>
      </w:r>
      <w:r w:rsidR="00295552" w:rsidRPr="00333219">
        <w:rPr>
          <w:rFonts w:ascii="Times New Roman" w:eastAsia="Calibri" w:hAnsi="Times New Roman" w:cs="Times New Roman"/>
          <w:sz w:val="24"/>
          <w:szCs w:val="24"/>
        </w:rPr>
        <w:t>5</w:t>
      </w:r>
      <w:r w:rsidRPr="00333219">
        <w:rPr>
          <w:rFonts w:ascii="Times New Roman" w:eastAsia="Calibri" w:hAnsi="Times New Roman" w:cs="Times New Roman"/>
          <w:sz w:val="24"/>
          <w:szCs w:val="24"/>
        </w:rPr>
        <w:t xml:space="preserve"> году</w:t>
      </w:r>
      <w:r w:rsidR="0007626F" w:rsidRPr="00333219">
        <w:rPr>
          <w:rFonts w:ascii="Times New Roman" w:eastAsia="Calibri" w:hAnsi="Times New Roman" w:cs="Times New Roman"/>
          <w:sz w:val="24"/>
          <w:szCs w:val="24"/>
        </w:rPr>
        <w:t xml:space="preserve"> - </w:t>
      </w:r>
      <w:r w:rsidR="00EE2824" w:rsidRPr="00333219">
        <w:rPr>
          <w:rFonts w:ascii="Times New Roman" w:eastAsia="Calibri" w:hAnsi="Times New Roman" w:cs="Times New Roman"/>
          <w:sz w:val="24"/>
          <w:szCs w:val="24"/>
        </w:rPr>
        <w:t xml:space="preserve">68,0 </w:t>
      </w:r>
      <w:r w:rsidRPr="00333219">
        <w:rPr>
          <w:rFonts w:ascii="Times New Roman" w:eastAsia="Calibri" w:hAnsi="Times New Roman" w:cs="Times New Roman"/>
          <w:sz w:val="24"/>
          <w:szCs w:val="24"/>
        </w:rPr>
        <w:t>% (</w:t>
      </w:r>
      <w:r w:rsidR="00295552" w:rsidRPr="00333219">
        <w:rPr>
          <w:rFonts w:ascii="Times New Roman" w:eastAsia="Calibri" w:hAnsi="Times New Roman" w:cs="Times New Roman"/>
          <w:sz w:val="24"/>
          <w:szCs w:val="24"/>
        </w:rPr>
        <w:t>в 2024 году</w:t>
      </w:r>
      <w:r w:rsidR="0007626F" w:rsidRPr="00333219">
        <w:rPr>
          <w:rFonts w:ascii="Times New Roman" w:eastAsia="Calibri" w:hAnsi="Times New Roman" w:cs="Times New Roman"/>
          <w:sz w:val="24"/>
          <w:szCs w:val="24"/>
        </w:rPr>
        <w:t xml:space="preserve"> - </w:t>
      </w:r>
      <w:r w:rsidR="00295552" w:rsidRPr="00333219">
        <w:rPr>
          <w:rFonts w:ascii="Times New Roman" w:eastAsia="Calibri" w:hAnsi="Times New Roman" w:cs="Times New Roman"/>
          <w:sz w:val="24"/>
          <w:szCs w:val="24"/>
        </w:rPr>
        <w:t xml:space="preserve">49,6%, </w:t>
      </w:r>
      <w:r w:rsidRPr="00333219">
        <w:rPr>
          <w:rFonts w:ascii="Times New Roman" w:eastAsia="Calibri" w:hAnsi="Times New Roman" w:cs="Times New Roman"/>
          <w:sz w:val="24"/>
          <w:szCs w:val="24"/>
        </w:rPr>
        <w:t>в 2023 году - 41,0%, в 2022 году</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41,7%, в 2021 году</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20,0%).</w:t>
      </w:r>
    </w:p>
    <w:p w14:paraId="2B15D13D" w14:textId="4B2ADB5F" w:rsidR="00291F22" w:rsidRPr="00333219"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 Добыто полезных ископаемых за 202</w:t>
      </w:r>
      <w:r w:rsidR="00926DD3" w:rsidRPr="00333219">
        <w:rPr>
          <w:rFonts w:ascii="Times New Roman" w:eastAsia="Calibri" w:hAnsi="Times New Roman" w:cs="Times New Roman"/>
          <w:sz w:val="24"/>
          <w:szCs w:val="24"/>
        </w:rPr>
        <w:t>5</w:t>
      </w:r>
      <w:r w:rsidRPr="00333219">
        <w:rPr>
          <w:rFonts w:ascii="Times New Roman" w:eastAsia="Calibri" w:hAnsi="Times New Roman" w:cs="Times New Roman"/>
          <w:sz w:val="24"/>
          <w:szCs w:val="24"/>
        </w:rPr>
        <w:t xml:space="preserve"> год 40</w:t>
      </w:r>
      <w:r w:rsidR="00926DD3" w:rsidRPr="00333219">
        <w:rPr>
          <w:rFonts w:ascii="Times New Roman" w:eastAsia="Calibri" w:hAnsi="Times New Roman" w:cs="Times New Roman"/>
          <w:sz w:val="24"/>
          <w:szCs w:val="24"/>
        </w:rPr>
        <w:t>29</w:t>
      </w:r>
      <w:r w:rsidRPr="00333219">
        <w:rPr>
          <w:rFonts w:ascii="Times New Roman" w:eastAsia="Calibri" w:hAnsi="Times New Roman" w:cs="Times New Roman"/>
          <w:sz w:val="24"/>
          <w:szCs w:val="24"/>
        </w:rPr>
        <w:t xml:space="preserve">,0 </w:t>
      </w:r>
      <w:r w:rsidRPr="00333219">
        <w:rPr>
          <w:rFonts w:ascii="Times New Roman" w:eastAsia="Times New Roman" w:hAnsi="Times New Roman" w:cs="Times New Roman"/>
          <w:sz w:val="24"/>
          <w:szCs w:val="24"/>
        </w:rPr>
        <w:t>тыс.</w:t>
      </w:r>
      <w:r w:rsidR="009826E7" w:rsidRPr="00333219">
        <w:rPr>
          <w:rFonts w:ascii="Times New Roman" w:eastAsia="Times New Roman" w:hAnsi="Times New Roman" w:cs="Times New Roman"/>
          <w:sz w:val="24"/>
          <w:szCs w:val="24"/>
        </w:rPr>
        <w:t xml:space="preserve"> </w:t>
      </w:r>
      <w:r w:rsidRPr="00333219">
        <w:rPr>
          <w:rFonts w:ascii="Times New Roman" w:eastAsia="Times New Roman" w:hAnsi="Times New Roman" w:cs="Times New Roman"/>
          <w:sz w:val="24"/>
          <w:szCs w:val="24"/>
        </w:rPr>
        <w:t>куб.</w:t>
      </w:r>
      <w:r w:rsidR="009826E7" w:rsidRPr="00333219">
        <w:rPr>
          <w:rFonts w:ascii="Times New Roman" w:eastAsia="Times New Roman" w:hAnsi="Times New Roman" w:cs="Times New Roman"/>
          <w:sz w:val="24"/>
          <w:szCs w:val="24"/>
        </w:rPr>
        <w:t xml:space="preserve"> м</w:t>
      </w:r>
      <w:r w:rsidRPr="00333219">
        <w:rPr>
          <w:rFonts w:ascii="Times New Roman" w:eastAsia="Times New Roman" w:hAnsi="Times New Roman" w:cs="Times New Roman"/>
          <w:sz w:val="24"/>
          <w:szCs w:val="24"/>
        </w:rPr>
        <w:t xml:space="preserve"> (</w:t>
      </w:r>
      <w:r w:rsidR="00926DD3" w:rsidRPr="00333219">
        <w:rPr>
          <w:rFonts w:ascii="Times New Roman" w:eastAsia="Calibri" w:hAnsi="Times New Roman" w:cs="Times New Roman"/>
          <w:sz w:val="24"/>
          <w:szCs w:val="24"/>
        </w:rPr>
        <w:t xml:space="preserve">за 2024 год 4048,0 </w:t>
      </w:r>
      <w:r w:rsidR="00926DD3" w:rsidRPr="00333219">
        <w:rPr>
          <w:rFonts w:ascii="Times New Roman" w:eastAsia="Times New Roman" w:hAnsi="Times New Roman" w:cs="Times New Roman"/>
          <w:sz w:val="24"/>
          <w:szCs w:val="24"/>
        </w:rPr>
        <w:t xml:space="preserve">тыс. куб. м, </w:t>
      </w:r>
      <w:r w:rsidRPr="00333219">
        <w:rPr>
          <w:rFonts w:ascii="Times New Roman" w:eastAsia="Times New Roman" w:hAnsi="Times New Roman" w:cs="Times New Roman"/>
          <w:sz w:val="24"/>
          <w:szCs w:val="24"/>
        </w:rPr>
        <w:t xml:space="preserve">за 2023 год </w:t>
      </w:r>
      <w:r w:rsidRPr="00333219">
        <w:rPr>
          <w:rFonts w:ascii="Times New Roman" w:eastAsia="Calibri" w:hAnsi="Times New Roman" w:cs="Times New Roman"/>
          <w:sz w:val="24"/>
          <w:szCs w:val="24"/>
        </w:rPr>
        <w:t xml:space="preserve">4394,16 </w:t>
      </w:r>
      <w:r w:rsidRPr="00333219">
        <w:rPr>
          <w:rFonts w:ascii="Times New Roman" w:eastAsia="Times New Roman" w:hAnsi="Times New Roman" w:cs="Times New Roman"/>
          <w:sz w:val="24"/>
          <w:szCs w:val="24"/>
        </w:rPr>
        <w:t>тыс.</w:t>
      </w:r>
      <w:r w:rsidR="009826E7" w:rsidRPr="00333219">
        <w:rPr>
          <w:rFonts w:ascii="Times New Roman" w:eastAsia="Times New Roman" w:hAnsi="Times New Roman" w:cs="Times New Roman"/>
          <w:sz w:val="24"/>
          <w:szCs w:val="24"/>
        </w:rPr>
        <w:t xml:space="preserve"> </w:t>
      </w:r>
      <w:r w:rsidRPr="00333219">
        <w:rPr>
          <w:rFonts w:ascii="Times New Roman" w:eastAsia="Times New Roman" w:hAnsi="Times New Roman" w:cs="Times New Roman"/>
          <w:sz w:val="24"/>
          <w:szCs w:val="24"/>
        </w:rPr>
        <w:t>куб.</w:t>
      </w:r>
      <w:r w:rsidR="009826E7" w:rsidRPr="00333219">
        <w:rPr>
          <w:rFonts w:ascii="Times New Roman" w:eastAsia="Times New Roman" w:hAnsi="Times New Roman" w:cs="Times New Roman"/>
          <w:sz w:val="24"/>
          <w:szCs w:val="24"/>
        </w:rPr>
        <w:t xml:space="preserve"> </w:t>
      </w:r>
      <w:r w:rsidRPr="00333219">
        <w:rPr>
          <w:rFonts w:ascii="Times New Roman" w:eastAsia="Times New Roman" w:hAnsi="Times New Roman" w:cs="Times New Roman"/>
          <w:sz w:val="24"/>
          <w:szCs w:val="24"/>
        </w:rPr>
        <w:t>м</w:t>
      </w:r>
      <w:r w:rsidRPr="00333219">
        <w:rPr>
          <w:rFonts w:ascii="Times New Roman" w:eastAsia="Calibri" w:hAnsi="Times New Roman" w:cs="Times New Roman"/>
          <w:sz w:val="24"/>
          <w:szCs w:val="24"/>
        </w:rPr>
        <w:t xml:space="preserve">, за 2022 год </w:t>
      </w:r>
      <w:r w:rsidRPr="00333219">
        <w:rPr>
          <w:rFonts w:ascii="Times New Roman" w:eastAsia="Times New Roman" w:hAnsi="Times New Roman" w:cs="Times New Roman"/>
          <w:sz w:val="24"/>
          <w:szCs w:val="24"/>
        </w:rPr>
        <w:t>4356,8 тыс.</w:t>
      </w:r>
      <w:r w:rsidR="009826E7" w:rsidRPr="00333219">
        <w:rPr>
          <w:rFonts w:ascii="Times New Roman" w:eastAsia="Times New Roman" w:hAnsi="Times New Roman" w:cs="Times New Roman"/>
          <w:sz w:val="24"/>
          <w:szCs w:val="24"/>
        </w:rPr>
        <w:t xml:space="preserve"> </w:t>
      </w:r>
      <w:r w:rsidRPr="00333219">
        <w:rPr>
          <w:rFonts w:ascii="Times New Roman" w:eastAsia="Times New Roman" w:hAnsi="Times New Roman" w:cs="Times New Roman"/>
          <w:sz w:val="24"/>
          <w:szCs w:val="24"/>
        </w:rPr>
        <w:t>куб.</w:t>
      </w:r>
      <w:r w:rsidR="009826E7" w:rsidRPr="00333219">
        <w:rPr>
          <w:rFonts w:ascii="Times New Roman" w:eastAsia="Times New Roman" w:hAnsi="Times New Roman" w:cs="Times New Roman"/>
          <w:sz w:val="24"/>
          <w:szCs w:val="24"/>
        </w:rPr>
        <w:t xml:space="preserve"> </w:t>
      </w:r>
      <w:r w:rsidRPr="00333219">
        <w:rPr>
          <w:rFonts w:ascii="Times New Roman" w:eastAsia="Times New Roman" w:hAnsi="Times New Roman" w:cs="Times New Roman"/>
          <w:sz w:val="24"/>
          <w:szCs w:val="24"/>
        </w:rPr>
        <w:t>м, за 2021 год 4813,63 тыс.</w:t>
      </w:r>
      <w:r w:rsidR="009826E7" w:rsidRPr="00333219">
        <w:rPr>
          <w:rFonts w:ascii="Times New Roman" w:eastAsia="Times New Roman" w:hAnsi="Times New Roman" w:cs="Times New Roman"/>
          <w:sz w:val="24"/>
          <w:szCs w:val="24"/>
        </w:rPr>
        <w:t xml:space="preserve"> </w:t>
      </w:r>
      <w:r w:rsidRPr="00333219">
        <w:rPr>
          <w:rFonts w:ascii="Times New Roman" w:eastAsia="Times New Roman" w:hAnsi="Times New Roman" w:cs="Times New Roman"/>
          <w:sz w:val="24"/>
          <w:szCs w:val="24"/>
        </w:rPr>
        <w:t>куб.</w:t>
      </w:r>
      <w:r w:rsidR="009826E7" w:rsidRPr="00333219">
        <w:rPr>
          <w:rFonts w:ascii="Times New Roman" w:eastAsia="Times New Roman" w:hAnsi="Times New Roman" w:cs="Times New Roman"/>
          <w:sz w:val="24"/>
          <w:szCs w:val="24"/>
        </w:rPr>
        <w:t xml:space="preserve"> </w:t>
      </w:r>
      <w:r w:rsidRPr="00333219">
        <w:rPr>
          <w:rFonts w:ascii="Times New Roman" w:eastAsia="Times New Roman" w:hAnsi="Times New Roman" w:cs="Times New Roman"/>
          <w:sz w:val="24"/>
          <w:szCs w:val="24"/>
        </w:rPr>
        <w:t>м)</w:t>
      </w:r>
      <w:r w:rsidRPr="00333219">
        <w:rPr>
          <w:rFonts w:ascii="Times New Roman" w:eastAsia="Calibri" w:hAnsi="Times New Roman" w:cs="Times New Roman"/>
          <w:sz w:val="24"/>
          <w:szCs w:val="24"/>
        </w:rPr>
        <w:t>;</w:t>
      </w:r>
    </w:p>
    <w:p w14:paraId="7F08D199" w14:textId="62848EA9" w:rsidR="00291F22" w:rsidRPr="00333219"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 xml:space="preserve">- Общий объем инвестиций на геологоразведочные работы, создание материально-технической базы </w:t>
      </w:r>
      <w:r w:rsidR="00935773" w:rsidRPr="00333219">
        <w:rPr>
          <w:rFonts w:ascii="Times New Roman" w:eastAsia="Calibri" w:hAnsi="Times New Roman" w:cs="Times New Roman"/>
          <w:sz w:val="24"/>
          <w:szCs w:val="24"/>
        </w:rPr>
        <w:t>160,784</w:t>
      </w:r>
      <w:r w:rsidRPr="00333219">
        <w:rPr>
          <w:rFonts w:ascii="Times New Roman" w:eastAsia="Calibri" w:hAnsi="Times New Roman" w:cs="Times New Roman"/>
          <w:sz w:val="24"/>
          <w:szCs w:val="24"/>
        </w:rPr>
        <w:t xml:space="preserve"> млн</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рублей, при этом большая часть указанных средств составляют инвестиции на приобретение оборудования ООО</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 xml:space="preserve">«Тейковская земельная компания» </w:t>
      </w:r>
      <w:r w:rsidR="00975E44" w:rsidRPr="00333219">
        <w:rPr>
          <w:rFonts w:ascii="Times New Roman" w:eastAsia="Calibri" w:hAnsi="Times New Roman" w:cs="Times New Roman"/>
          <w:sz w:val="24"/>
          <w:szCs w:val="24"/>
        </w:rPr>
        <w:t xml:space="preserve">(порядка 97 млн рублей) </w:t>
      </w:r>
      <w:r w:rsidRPr="00333219">
        <w:rPr>
          <w:rFonts w:ascii="Times New Roman" w:eastAsia="Calibri" w:hAnsi="Times New Roman" w:cs="Times New Roman"/>
          <w:sz w:val="24"/>
          <w:szCs w:val="24"/>
        </w:rPr>
        <w:t>и ООО «Фурмановская земельная компания» (</w:t>
      </w:r>
      <w:bookmarkStart w:id="32" w:name="_Hlk198218986"/>
      <w:r w:rsidRPr="00333219">
        <w:rPr>
          <w:rFonts w:ascii="Times New Roman" w:eastAsia="Calibri" w:hAnsi="Times New Roman" w:cs="Times New Roman"/>
          <w:sz w:val="24"/>
          <w:szCs w:val="24"/>
        </w:rPr>
        <w:t xml:space="preserve">порядка </w:t>
      </w:r>
      <w:r w:rsidR="00975E44" w:rsidRPr="00333219">
        <w:rPr>
          <w:rFonts w:ascii="Times New Roman" w:eastAsia="Calibri" w:hAnsi="Times New Roman" w:cs="Times New Roman"/>
          <w:sz w:val="24"/>
          <w:szCs w:val="24"/>
        </w:rPr>
        <w:t>59,6</w:t>
      </w:r>
      <w:r w:rsidRPr="00333219">
        <w:rPr>
          <w:rFonts w:ascii="Times New Roman" w:eastAsia="Calibri" w:hAnsi="Times New Roman" w:cs="Times New Roman"/>
          <w:sz w:val="24"/>
          <w:szCs w:val="24"/>
        </w:rPr>
        <w:t xml:space="preserve"> млн</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рублей</w:t>
      </w:r>
      <w:bookmarkEnd w:id="32"/>
      <w:r w:rsidRPr="00333219">
        <w:rPr>
          <w:rFonts w:ascii="Times New Roman" w:eastAsia="Calibri" w:hAnsi="Times New Roman" w:cs="Times New Roman"/>
          <w:sz w:val="24"/>
          <w:szCs w:val="24"/>
        </w:rPr>
        <w:t>). В 202</w:t>
      </w:r>
      <w:r w:rsidR="00935773" w:rsidRPr="00333219">
        <w:rPr>
          <w:rFonts w:ascii="Times New Roman" w:eastAsia="Calibri" w:hAnsi="Times New Roman" w:cs="Times New Roman"/>
          <w:sz w:val="24"/>
          <w:szCs w:val="24"/>
        </w:rPr>
        <w:t>4</w:t>
      </w:r>
      <w:r w:rsidRPr="00333219">
        <w:rPr>
          <w:rFonts w:ascii="Times New Roman" w:eastAsia="Calibri" w:hAnsi="Times New Roman" w:cs="Times New Roman"/>
          <w:sz w:val="24"/>
          <w:szCs w:val="24"/>
        </w:rPr>
        <w:t xml:space="preserve"> году этот показатель был на уровне </w:t>
      </w:r>
      <w:r w:rsidR="00935773" w:rsidRPr="00333219">
        <w:rPr>
          <w:rFonts w:ascii="Times New Roman" w:eastAsia="Calibri" w:hAnsi="Times New Roman" w:cs="Times New Roman"/>
          <w:sz w:val="24"/>
          <w:szCs w:val="24"/>
        </w:rPr>
        <w:t>69,4</w:t>
      </w:r>
      <w:r w:rsidRPr="00333219">
        <w:rPr>
          <w:rFonts w:ascii="Times New Roman" w:eastAsia="Calibri" w:hAnsi="Times New Roman" w:cs="Times New Roman"/>
          <w:sz w:val="24"/>
          <w:szCs w:val="24"/>
        </w:rPr>
        <w:t xml:space="preserve"> млн рублей.</w:t>
      </w:r>
    </w:p>
    <w:p w14:paraId="105DC805" w14:textId="77777777" w:rsidR="00291F22" w:rsidRPr="00333219"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rPr>
      </w:pPr>
    </w:p>
    <w:p w14:paraId="78CF1332" w14:textId="77777777" w:rsidR="00291F22" w:rsidRPr="00333219" w:rsidRDefault="00291F22" w:rsidP="00EF13F4">
      <w:pPr>
        <w:spacing w:after="0"/>
        <w:ind w:firstLine="709"/>
        <w:jc w:val="center"/>
        <w:rPr>
          <w:rFonts w:ascii="Times New Roman" w:eastAsia="Times New Roman" w:hAnsi="Times New Roman" w:cs="Times New Roman"/>
          <w:b/>
          <w:sz w:val="24"/>
          <w:szCs w:val="24"/>
          <w:lang w:eastAsia="ru-RU"/>
        </w:rPr>
      </w:pPr>
      <w:r w:rsidRPr="00333219">
        <w:rPr>
          <w:rFonts w:ascii="Times New Roman" w:eastAsia="Times New Roman" w:hAnsi="Times New Roman" w:cs="Times New Roman"/>
          <w:b/>
          <w:iCs/>
          <w:sz w:val="24"/>
          <w:szCs w:val="24"/>
          <w:lang w:eastAsia="ru-RU"/>
        </w:rPr>
        <w:t>7.2.1</w:t>
      </w:r>
      <w:r w:rsidRPr="00333219">
        <w:rPr>
          <w:rFonts w:ascii="Times New Roman" w:eastAsia="Times New Roman" w:hAnsi="Times New Roman" w:cs="Times New Roman"/>
          <w:b/>
          <w:i/>
          <w:iCs/>
          <w:sz w:val="24"/>
          <w:szCs w:val="24"/>
          <w:lang w:eastAsia="ru-RU"/>
        </w:rPr>
        <w:t xml:space="preserve"> </w:t>
      </w:r>
      <w:r w:rsidRPr="00333219">
        <w:rPr>
          <w:rFonts w:ascii="Times New Roman" w:eastAsia="Times New Roman" w:hAnsi="Times New Roman" w:cs="Times New Roman"/>
          <w:b/>
          <w:sz w:val="24"/>
          <w:szCs w:val="24"/>
          <w:lang w:eastAsia="ru-RU"/>
        </w:rPr>
        <w:t>Перечень участков недр местного значения</w:t>
      </w:r>
    </w:p>
    <w:p w14:paraId="3B206BE3" w14:textId="77777777" w:rsidR="00291F22" w:rsidRPr="00333219" w:rsidRDefault="00291F22" w:rsidP="00EF13F4">
      <w:pPr>
        <w:spacing w:after="0"/>
        <w:ind w:firstLine="709"/>
        <w:jc w:val="center"/>
        <w:rPr>
          <w:rFonts w:ascii="Times New Roman" w:eastAsia="Times New Roman" w:hAnsi="Times New Roman" w:cs="Times New Roman"/>
          <w:b/>
          <w:sz w:val="24"/>
          <w:szCs w:val="24"/>
          <w:lang w:eastAsia="ru-RU"/>
        </w:rPr>
      </w:pPr>
    </w:p>
    <w:p w14:paraId="65D7ADB8" w14:textId="68E53BC3" w:rsidR="00291F22" w:rsidRPr="00333219"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 xml:space="preserve">Перечень участков недр местного значения по Ивановской области содержит </w:t>
      </w:r>
      <w:r w:rsidR="00C72365" w:rsidRPr="00333219">
        <w:rPr>
          <w:rFonts w:ascii="Times New Roman" w:eastAsia="Calibri" w:hAnsi="Times New Roman" w:cs="Times New Roman"/>
          <w:sz w:val="24"/>
          <w:szCs w:val="24"/>
        </w:rPr>
        <w:t>7</w:t>
      </w:r>
      <w:r w:rsidR="00EA4314" w:rsidRPr="00333219">
        <w:rPr>
          <w:rFonts w:ascii="Times New Roman" w:eastAsia="Calibri" w:hAnsi="Times New Roman" w:cs="Times New Roman"/>
          <w:sz w:val="24"/>
          <w:szCs w:val="24"/>
        </w:rPr>
        <w:t>2</w:t>
      </w:r>
      <w:r w:rsidRPr="00333219">
        <w:rPr>
          <w:rFonts w:ascii="Times New Roman" w:eastAsia="Calibri" w:hAnsi="Times New Roman" w:cs="Times New Roman"/>
          <w:sz w:val="24"/>
          <w:szCs w:val="24"/>
        </w:rPr>
        <w:t xml:space="preserve"> участ</w:t>
      </w:r>
      <w:r w:rsidR="001C239C" w:rsidRPr="00333219">
        <w:rPr>
          <w:rFonts w:ascii="Times New Roman" w:eastAsia="Calibri" w:hAnsi="Times New Roman" w:cs="Times New Roman"/>
          <w:sz w:val="24"/>
          <w:szCs w:val="24"/>
        </w:rPr>
        <w:t>ок</w:t>
      </w:r>
      <w:r w:rsidRPr="00333219">
        <w:rPr>
          <w:rFonts w:ascii="Times New Roman" w:eastAsia="Calibri" w:hAnsi="Times New Roman" w:cs="Times New Roman"/>
          <w:sz w:val="24"/>
          <w:szCs w:val="24"/>
        </w:rPr>
        <w:t xml:space="preserve"> недр местного значения.</w:t>
      </w:r>
    </w:p>
    <w:p w14:paraId="1E3045E9" w14:textId="5C1D552D" w:rsidR="00291F22" w:rsidRPr="00333219"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В перечень участков недр местного значения по Ивановской области в 202</w:t>
      </w:r>
      <w:r w:rsidR="00494978" w:rsidRPr="00333219">
        <w:rPr>
          <w:rFonts w:ascii="Times New Roman" w:eastAsia="Calibri" w:hAnsi="Times New Roman" w:cs="Times New Roman"/>
          <w:sz w:val="24"/>
          <w:szCs w:val="24"/>
        </w:rPr>
        <w:t>5</w:t>
      </w:r>
      <w:r w:rsidRPr="00333219">
        <w:rPr>
          <w:rFonts w:ascii="Times New Roman" w:eastAsia="Calibri" w:hAnsi="Times New Roman" w:cs="Times New Roman"/>
          <w:sz w:val="24"/>
          <w:szCs w:val="24"/>
        </w:rPr>
        <w:t xml:space="preserve"> году включены </w:t>
      </w:r>
      <w:r w:rsidR="00C72365" w:rsidRPr="00333219">
        <w:rPr>
          <w:rFonts w:ascii="Times New Roman" w:eastAsia="Calibri" w:hAnsi="Times New Roman" w:cs="Times New Roman"/>
          <w:sz w:val="24"/>
          <w:szCs w:val="24"/>
        </w:rPr>
        <w:t>6</w:t>
      </w:r>
      <w:r w:rsidRPr="00333219">
        <w:rPr>
          <w:rFonts w:ascii="Times New Roman" w:eastAsia="Calibri" w:hAnsi="Times New Roman" w:cs="Times New Roman"/>
          <w:sz w:val="24"/>
          <w:szCs w:val="24"/>
        </w:rPr>
        <w:t xml:space="preserve"> новых участка, содержащих общераспространенные полезные ископаемые.</w:t>
      </w:r>
    </w:p>
    <w:p w14:paraId="3CF6BBDC" w14:textId="77777777" w:rsidR="00291F22" w:rsidRPr="00333219"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rPr>
      </w:pPr>
    </w:p>
    <w:p w14:paraId="6091B3F2" w14:textId="77777777" w:rsidR="00291F22" w:rsidRPr="00333219" w:rsidRDefault="00291F22" w:rsidP="00EF13F4">
      <w:pPr>
        <w:autoSpaceDE w:val="0"/>
        <w:autoSpaceDN w:val="0"/>
        <w:adjustRightInd w:val="0"/>
        <w:spacing w:after="0"/>
        <w:ind w:firstLine="709"/>
        <w:contextualSpacing/>
        <w:jc w:val="center"/>
        <w:outlineLvl w:val="1"/>
        <w:rPr>
          <w:rFonts w:ascii="Times New Roman" w:eastAsia="Calibri" w:hAnsi="Times New Roman" w:cs="Times New Roman"/>
          <w:b/>
          <w:sz w:val="24"/>
          <w:szCs w:val="24"/>
          <w:u w:val="single"/>
        </w:rPr>
      </w:pPr>
      <w:r w:rsidRPr="00333219">
        <w:rPr>
          <w:rFonts w:ascii="Times New Roman" w:eastAsia="Calibri" w:hAnsi="Times New Roman" w:cs="Times New Roman"/>
          <w:b/>
          <w:sz w:val="24"/>
          <w:szCs w:val="24"/>
          <w:u w:val="single"/>
        </w:rPr>
        <w:t xml:space="preserve">Распределение участков недр местного значения </w:t>
      </w:r>
    </w:p>
    <w:p w14:paraId="50B140A0" w14:textId="77777777" w:rsidR="00291F22" w:rsidRPr="00333219" w:rsidRDefault="00291F22" w:rsidP="00EF13F4">
      <w:pPr>
        <w:autoSpaceDE w:val="0"/>
        <w:autoSpaceDN w:val="0"/>
        <w:adjustRightInd w:val="0"/>
        <w:spacing w:after="0"/>
        <w:ind w:firstLine="709"/>
        <w:contextualSpacing/>
        <w:jc w:val="center"/>
        <w:outlineLvl w:val="1"/>
        <w:rPr>
          <w:rFonts w:ascii="Times New Roman" w:eastAsia="Calibri" w:hAnsi="Times New Roman" w:cs="Times New Roman"/>
          <w:b/>
          <w:sz w:val="24"/>
          <w:szCs w:val="24"/>
          <w:u w:val="single"/>
        </w:rPr>
      </w:pPr>
      <w:r w:rsidRPr="00333219">
        <w:rPr>
          <w:rFonts w:ascii="Times New Roman" w:eastAsia="Calibri" w:hAnsi="Times New Roman" w:cs="Times New Roman"/>
          <w:b/>
          <w:sz w:val="24"/>
          <w:szCs w:val="24"/>
          <w:u w:val="single"/>
        </w:rPr>
        <w:t>по муниципальным районам Ивановской области</w:t>
      </w:r>
    </w:p>
    <w:p w14:paraId="3B0921AD" w14:textId="77777777" w:rsidR="00291F22" w:rsidRPr="00333219" w:rsidRDefault="00291F22" w:rsidP="00EF13F4">
      <w:pPr>
        <w:autoSpaceDE w:val="0"/>
        <w:autoSpaceDN w:val="0"/>
        <w:adjustRightInd w:val="0"/>
        <w:spacing w:after="0"/>
        <w:ind w:firstLine="709"/>
        <w:contextualSpacing/>
        <w:jc w:val="center"/>
        <w:outlineLvl w:val="1"/>
        <w:rPr>
          <w:rFonts w:ascii="Times New Roman" w:eastAsia="Calibri" w:hAnsi="Times New Roman" w:cs="Times New Roman"/>
          <w:b/>
          <w:sz w:val="24"/>
          <w:szCs w:val="24"/>
        </w:rPr>
      </w:pPr>
    </w:p>
    <w:tbl>
      <w:tblPr>
        <w:tblStyle w:val="a7"/>
        <w:tblW w:w="0" w:type="auto"/>
        <w:jc w:val="center"/>
        <w:tblLook w:val="04A0" w:firstRow="1" w:lastRow="0" w:firstColumn="1" w:lastColumn="0" w:noHBand="0" w:noVBand="1"/>
      </w:tblPr>
      <w:tblGrid>
        <w:gridCol w:w="6172"/>
        <w:gridCol w:w="3399"/>
      </w:tblGrid>
      <w:tr w:rsidR="00291F22" w:rsidRPr="00333219" w14:paraId="7915EC87" w14:textId="77777777" w:rsidTr="00251441">
        <w:trPr>
          <w:jc w:val="center"/>
        </w:trPr>
        <w:tc>
          <w:tcPr>
            <w:tcW w:w="6379" w:type="dxa"/>
          </w:tcPr>
          <w:p w14:paraId="685DC4BC"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b/>
                <w:sz w:val="24"/>
                <w:szCs w:val="24"/>
              </w:rPr>
            </w:pPr>
            <w:r w:rsidRPr="00333219">
              <w:rPr>
                <w:rFonts w:ascii="Times New Roman" w:eastAsia="Calibri" w:hAnsi="Times New Roman" w:cs="Times New Roman"/>
                <w:b/>
                <w:sz w:val="24"/>
                <w:szCs w:val="24"/>
              </w:rPr>
              <w:t>Наименование муниципального района</w:t>
            </w:r>
          </w:p>
        </w:tc>
        <w:tc>
          <w:tcPr>
            <w:tcW w:w="3509" w:type="dxa"/>
          </w:tcPr>
          <w:p w14:paraId="705146CC"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b/>
                <w:sz w:val="24"/>
                <w:szCs w:val="24"/>
              </w:rPr>
            </w:pPr>
            <w:r w:rsidRPr="00333219">
              <w:rPr>
                <w:rFonts w:ascii="Times New Roman" w:eastAsia="Calibri" w:hAnsi="Times New Roman" w:cs="Times New Roman"/>
                <w:b/>
                <w:sz w:val="24"/>
                <w:szCs w:val="24"/>
              </w:rPr>
              <w:t>Кол-во участков недр</w:t>
            </w:r>
          </w:p>
        </w:tc>
      </w:tr>
      <w:tr w:rsidR="00291F22" w:rsidRPr="00333219" w14:paraId="6D605164" w14:textId="77777777" w:rsidTr="00251441">
        <w:trPr>
          <w:jc w:val="center"/>
        </w:trPr>
        <w:tc>
          <w:tcPr>
            <w:tcW w:w="6379" w:type="dxa"/>
          </w:tcPr>
          <w:p w14:paraId="591FF0F3"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lastRenderedPageBreak/>
              <w:t>Фурмановский муниципальный район</w:t>
            </w:r>
          </w:p>
        </w:tc>
        <w:tc>
          <w:tcPr>
            <w:tcW w:w="3509" w:type="dxa"/>
          </w:tcPr>
          <w:p w14:paraId="396B887F" w14:textId="0BFB955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1</w:t>
            </w:r>
            <w:r w:rsidR="001C239C" w:rsidRPr="00333219">
              <w:rPr>
                <w:rFonts w:ascii="Times New Roman" w:eastAsia="Calibri" w:hAnsi="Times New Roman" w:cs="Times New Roman"/>
                <w:sz w:val="24"/>
                <w:szCs w:val="24"/>
              </w:rPr>
              <w:t>7</w:t>
            </w:r>
          </w:p>
        </w:tc>
      </w:tr>
      <w:tr w:rsidR="00291F22" w:rsidRPr="00333219" w14:paraId="2A6DE16E" w14:textId="77777777" w:rsidTr="00251441">
        <w:trPr>
          <w:jc w:val="center"/>
        </w:trPr>
        <w:tc>
          <w:tcPr>
            <w:tcW w:w="6379" w:type="dxa"/>
          </w:tcPr>
          <w:p w14:paraId="231F60B1"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Тейковский муниципальный район</w:t>
            </w:r>
          </w:p>
        </w:tc>
        <w:tc>
          <w:tcPr>
            <w:tcW w:w="3509" w:type="dxa"/>
          </w:tcPr>
          <w:p w14:paraId="05CD276B"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10</w:t>
            </w:r>
          </w:p>
        </w:tc>
      </w:tr>
      <w:tr w:rsidR="00291F22" w:rsidRPr="00333219" w14:paraId="5CDE8852" w14:textId="77777777" w:rsidTr="00251441">
        <w:trPr>
          <w:jc w:val="center"/>
        </w:trPr>
        <w:tc>
          <w:tcPr>
            <w:tcW w:w="6379" w:type="dxa"/>
          </w:tcPr>
          <w:p w14:paraId="546DFD38"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Комсомольский муниципальный район</w:t>
            </w:r>
          </w:p>
        </w:tc>
        <w:tc>
          <w:tcPr>
            <w:tcW w:w="3509" w:type="dxa"/>
          </w:tcPr>
          <w:p w14:paraId="1A983965"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lang w:val="en-US"/>
              </w:rPr>
            </w:pPr>
            <w:r w:rsidRPr="00333219">
              <w:rPr>
                <w:rFonts w:ascii="Times New Roman" w:eastAsia="Calibri" w:hAnsi="Times New Roman" w:cs="Times New Roman"/>
                <w:sz w:val="24"/>
                <w:szCs w:val="24"/>
                <w:lang w:val="en-US"/>
              </w:rPr>
              <w:t>7</w:t>
            </w:r>
          </w:p>
        </w:tc>
      </w:tr>
      <w:tr w:rsidR="00291F22" w:rsidRPr="00333219" w14:paraId="3E5CA3BC" w14:textId="77777777" w:rsidTr="00251441">
        <w:trPr>
          <w:jc w:val="center"/>
        </w:trPr>
        <w:tc>
          <w:tcPr>
            <w:tcW w:w="6379" w:type="dxa"/>
          </w:tcPr>
          <w:p w14:paraId="60208735"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Ильинский муниципальный район</w:t>
            </w:r>
          </w:p>
        </w:tc>
        <w:tc>
          <w:tcPr>
            <w:tcW w:w="3509" w:type="dxa"/>
          </w:tcPr>
          <w:p w14:paraId="5AEFD8CA" w14:textId="1556F43A" w:rsidR="00291F22" w:rsidRPr="00333219" w:rsidRDefault="001C239C"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9</w:t>
            </w:r>
          </w:p>
        </w:tc>
      </w:tr>
      <w:tr w:rsidR="00291F22" w:rsidRPr="00333219" w14:paraId="5AE40994" w14:textId="77777777" w:rsidTr="00251441">
        <w:trPr>
          <w:jc w:val="center"/>
        </w:trPr>
        <w:tc>
          <w:tcPr>
            <w:tcW w:w="6379" w:type="dxa"/>
          </w:tcPr>
          <w:p w14:paraId="030241C9"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Заволжский муниципальный район</w:t>
            </w:r>
          </w:p>
        </w:tc>
        <w:tc>
          <w:tcPr>
            <w:tcW w:w="3509" w:type="dxa"/>
          </w:tcPr>
          <w:p w14:paraId="08A2715F"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5</w:t>
            </w:r>
          </w:p>
        </w:tc>
      </w:tr>
      <w:tr w:rsidR="00291F22" w:rsidRPr="00333219" w14:paraId="758991D9" w14:textId="77777777" w:rsidTr="00251441">
        <w:trPr>
          <w:jc w:val="center"/>
        </w:trPr>
        <w:tc>
          <w:tcPr>
            <w:tcW w:w="6379" w:type="dxa"/>
          </w:tcPr>
          <w:p w14:paraId="795048D8"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Лежневский муниципальный район</w:t>
            </w:r>
          </w:p>
        </w:tc>
        <w:tc>
          <w:tcPr>
            <w:tcW w:w="3509" w:type="dxa"/>
          </w:tcPr>
          <w:p w14:paraId="18079270"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4</w:t>
            </w:r>
          </w:p>
        </w:tc>
      </w:tr>
      <w:tr w:rsidR="00291F22" w:rsidRPr="00333219" w14:paraId="21D249CC" w14:textId="77777777" w:rsidTr="00251441">
        <w:trPr>
          <w:jc w:val="center"/>
        </w:trPr>
        <w:tc>
          <w:tcPr>
            <w:tcW w:w="6379" w:type="dxa"/>
          </w:tcPr>
          <w:p w14:paraId="39AD36C1"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Ивановский муниципальный район</w:t>
            </w:r>
          </w:p>
        </w:tc>
        <w:tc>
          <w:tcPr>
            <w:tcW w:w="3509" w:type="dxa"/>
          </w:tcPr>
          <w:p w14:paraId="451A6CF2" w14:textId="7C051EAF" w:rsidR="00291F22" w:rsidRPr="00333219" w:rsidRDefault="001C239C"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9</w:t>
            </w:r>
          </w:p>
        </w:tc>
      </w:tr>
      <w:tr w:rsidR="00291F22" w:rsidRPr="00333219" w14:paraId="1CFC092F" w14:textId="77777777" w:rsidTr="00251441">
        <w:trPr>
          <w:jc w:val="center"/>
        </w:trPr>
        <w:tc>
          <w:tcPr>
            <w:tcW w:w="6379" w:type="dxa"/>
          </w:tcPr>
          <w:p w14:paraId="1B65CE56"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Савинский муниципальный район</w:t>
            </w:r>
          </w:p>
        </w:tc>
        <w:tc>
          <w:tcPr>
            <w:tcW w:w="3509" w:type="dxa"/>
          </w:tcPr>
          <w:p w14:paraId="2BA967B3"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1</w:t>
            </w:r>
          </w:p>
        </w:tc>
      </w:tr>
      <w:tr w:rsidR="00291F22" w:rsidRPr="00333219" w14:paraId="674BBB31" w14:textId="77777777" w:rsidTr="00251441">
        <w:trPr>
          <w:jc w:val="center"/>
        </w:trPr>
        <w:tc>
          <w:tcPr>
            <w:tcW w:w="6379" w:type="dxa"/>
          </w:tcPr>
          <w:p w14:paraId="0BF90AAC"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Кинешемский муниципальный район</w:t>
            </w:r>
          </w:p>
        </w:tc>
        <w:tc>
          <w:tcPr>
            <w:tcW w:w="3509" w:type="dxa"/>
          </w:tcPr>
          <w:p w14:paraId="6C1B1D9B"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1</w:t>
            </w:r>
          </w:p>
        </w:tc>
      </w:tr>
      <w:tr w:rsidR="00291F22" w:rsidRPr="00333219" w14:paraId="66489EA6" w14:textId="77777777" w:rsidTr="00251441">
        <w:trPr>
          <w:jc w:val="center"/>
        </w:trPr>
        <w:tc>
          <w:tcPr>
            <w:tcW w:w="6379" w:type="dxa"/>
          </w:tcPr>
          <w:p w14:paraId="5F59389E"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Шуйский муниципальный район</w:t>
            </w:r>
          </w:p>
        </w:tc>
        <w:tc>
          <w:tcPr>
            <w:tcW w:w="3509" w:type="dxa"/>
          </w:tcPr>
          <w:p w14:paraId="7CDDDBDD"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2</w:t>
            </w:r>
          </w:p>
        </w:tc>
      </w:tr>
      <w:tr w:rsidR="00291F22" w:rsidRPr="00333219" w14:paraId="5869A8C9" w14:textId="77777777" w:rsidTr="00251441">
        <w:trPr>
          <w:jc w:val="center"/>
        </w:trPr>
        <w:tc>
          <w:tcPr>
            <w:tcW w:w="6379" w:type="dxa"/>
          </w:tcPr>
          <w:p w14:paraId="0AFB3FC4"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Родниковский муниципальный район</w:t>
            </w:r>
          </w:p>
        </w:tc>
        <w:tc>
          <w:tcPr>
            <w:tcW w:w="3509" w:type="dxa"/>
          </w:tcPr>
          <w:p w14:paraId="63CA0689"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2</w:t>
            </w:r>
          </w:p>
        </w:tc>
      </w:tr>
      <w:tr w:rsidR="00291F22" w:rsidRPr="00333219" w14:paraId="0A2C2DC8" w14:textId="77777777" w:rsidTr="00251441">
        <w:trPr>
          <w:jc w:val="center"/>
        </w:trPr>
        <w:tc>
          <w:tcPr>
            <w:tcW w:w="6379" w:type="dxa"/>
          </w:tcPr>
          <w:p w14:paraId="687CF9E3"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Пестяковский муниципальный район</w:t>
            </w:r>
          </w:p>
        </w:tc>
        <w:tc>
          <w:tcPr>
            <w:tcW w:w="3509" w:type="dxa"/>
          </w:tcPr>
          <w:p w14:paraId="1D8B75A0"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2</w:t>
            </w:r>
          </w:p>
        </w:tc>
      </w:tr>
      <w:tr w:rsidR="00291F22" w:rsidRPr="00333219" w14:paraId="0A190262" w14:textId="77777777" w:rsidTr="00251441">
        <w:trPr>
          <w:jc w:val="center"/>
        </w:trPr>
        <w:tc>
          <w:tcPr>
            <w:tcW w:w="6379" w:type="dxa"/>
          </w:tcPr>
          <w:p w14:paraId="5BE4FD0A"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Южский муниципальный район</w:t>
            </w:r>
          </w:p>
        </w:tc>
        <w:tc>
          <w:tcPr>
            <w:tcW w:w="3509" w:type="dxa"/>
          </w:tcPr>
          <w:p w14:paraId="7ACC48FD" w14:textId="77777777" w:rsidR="00291F22" w:rsidRPr="00333219" w:rsidRDefault="00291F22" w:rsidP="009826E7">
            <w:pPr>
              <w:autoSpaceDE w:val="0"/>
              <w:autoSpaceDN w:val="0"/>
              <w:adjustRightInd w:val="0"/>
              <w:spacing w:line="276" w:lineRule="auto"/>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2</w:t>
            </w:r>
          </w:p>
        </w:tc>
      </w:tr>
    </w:tbl>
    <w:p w14:paraId="42FC2C8C" w14:textId="77777777" w:rsidR="00291F22" w:rsidRPr="00333219" w:rsidRDefault="00291F22" w:rsidP="00EF13F4">
      <w:pPr>
        <w:autoSpaceDE w:val="0"/>
        <w:autoSpaceDN w:val="0"/>
        <w:adjustRightInd w:val="0"/>
        <w:spacing w:after="0"/>
        <w:ind w:firstLine="709"/>
        <w:contextualSpacing/>
        <w:jc w:val="center"/>
        <w:outlineLvl w:val="1"/>
        <w:rPr>
          <w:rFonts w:ascii="Times New Roman" w:eastAsia="Calibri" w:hAnsi="Times New Roman" w:cs="Times New Roman"/>
          <w:b/>
          <w:sz w:val="24"/>
          <w:szCs w:val="24"/>
          <w:u w:val="single"/>
        </w:rPr>
      </w:pPr>
    </w:p>
    <w:p w14:paraId="64C63179" w14:textId="3EFE75DB" w:rsidR="00291F22" w:rsidRPr="00333219" w:rsidRDefault="00291F22" w:rsidP="00EF13F4">
      <w:pPr>
        <w:autoSpaceDE w:val="0"/>
        <w:autoSpaceDN w:val="0"/>
        <w:adjustRightInd w:val="0"/>
        <w:spacing w:after="0"/>
        <w:ind w:firstLine="709"/>
        <w:contextualSpacing/>
        <w:jc w:val="center"/>
        <w:outlineLvl w:val="1"/>
        <w:rPr>
          <w:rFonts w:ascii="Times New Roman" w:eastAsia="Calibri" w:hAnsi="Times New Roman" w:cs="Times New Roman"/>
          <w:b/>
          <w:sz w:val="24"/>
          <w:szCs w:val="24"/>
          <w:u w:val="single"/>
        </w:rPr>
      </w:pPr>
      <w:r w:rsidRPr="00333219">
        <w:rPr>
          <w:rFonts w:ascii="Times New Roman" w:eastAsia="Calibri" w:hAnsi="Times New Roman" w:cs="Times New Roman"/>
          <w:b/>
          <w:sz w:val="24"/>
          <w:szCs w:val="24"/>
          <w:u w:val="single"/>
        </w:rPr>
        <w:t>Распределение участков недр местного значения</w:t>
      </w:r>
    </w:p>
    <w:p w14:paraId="2264DD7A" w14:textId="77777777" w:rsidR="00291F22" w:rsidRPr="00333219" w:rsidRDefault="00291F22" w:rsidP="00EF13F4">
      <w:pPr>
        <w:autoSpaceDE w:val="0"/>
        <w:autoSpaceDN w:val="0"/>
        <w:adjustRightInd w:val="0"/>
        <w:spacing w:after="0"/>
        <w:ind w:firstLine="709"/>
        <w:contextualSpacing/>
        <w:jc w:val="center"/>
        <w:outlineLvl w:val="1"/>
        <w:rPr>
          <w:rFonts w:ascii="Times New Roman" w:eastAsia="Calibri" w:hAnsi="Times New Roman" w:cs="Times New Roman"/>
          <w:b/>
          <w:sz w:val="24"/>
          <w:szCs w:val="24"/>
          <w:u w:val="single"/>
        </w:rPr>
      </w:pPr>
      <w:r w:rsidRPr="00333219">
        <w:rPr>
          <w:rFonts w:ascii="Times New Roman" w:eastAsia="Calibri" w:hAnsi="Times New Roman" w:cs="Times New Roman"/>
          <w:b/>
          <w:sz w:val="24"/>
          <w:szCs w:val="24"/>
          <w:u w:val="single"/>
        </w:rPr>
        <w:t>по видам полезных ископаемых</w:t>
      </w:r>
    </w:p>
    <w:p w14:paraId="12916817" w14:textId="77777777" w:rsidR="00291F22" w:rsidRPr="00333219" w:rsidRDefault="00291F22" w:rsidP="00EF13F4">
      <w:pPr>
        <w:autoSpaceDE w:val="0"/>
        <w:autoSpaceDN w:val="0"/>
        <w:adjustRightInd w:val="0"/>
        <w:spacing w:after="0"/>
        <w:ind w:firstLine="709"/>
        <w:contextualSpacing/>
        <w:jc w:val="center"/>
        <w:outlineLvl w:val="1"/>
        <w:rPr>
          <w:rFonts w:ascii="Times New Roman" w:eastAsia="Calibri" w:hAnsi="Times New Roman" w:cs="Times New Roman"/>
          <w:b/>
          <w:sz w:val="24"/>
          <w:szCs w:val="24"/>
          <w:u w:val="single"/>
        </w:rPr>
      </w:pPr>
    </w:p>
    <w:tbl>
      <w:tblPr>
        <w:tblStyle w:val="a7"/>
        <w:tblW w:w="0" w:type="auto"/>
        <w:jc w:val="center"/>
        <w:tblLook w:val="04A0" w:firstRow="1" w:lastRow="0" w:firstColumn="1" w:lastColumn="0" w:noHBand="0" w:noVBand="1"/>
      </w:tblPr>
      <w:tblGrid>
        <w:gridCol w:w="6165"/>
        <w:gridCol w:w="3406"/>
      </w:tblGrid>
      <w:tr w:rsidR="00291F22" w:rsidRPr="00333219" w14:paraId="064E8317" w14:textId="77777777" w:rsidTr="00251441">
        <w:trPr>
          <w:jc w:val="center"/>
        </w:trPr>
        <w:tc>
          <w:tcPr>
            <w:tcW w:w="6379" w:type="dxa"/>
          </w:tcPr>
          <w:p w14:paraId="6F52FADE" w14:textId="77777777" w:rsidR="00291F22" w:rsidRPr="00333219" w:rsidRDefault="00291F22" w:rsidP="00EF13F4">
            <w:pPr>
              <w:autoSpaceDE w:val="0"/>
              <w:autoSpaceDN w:val="0"/>
              <w:adjustRightInd w:val="0"/>
              <w:spacing w:line="276" w:lineRule="auto"/>
              <w:ind w:firstLine="709"/>
              <w:contextualSpacing/>
              <w:jc w:val="center"/>
              <w:outlineLvl w:val="1"/>
              <w:rPr>
                <w:rFonts w:ascii="Times New Roman" w:eastAsia="Calibri" w:hAnsi="Times New Roman" w:cs="Times New Roman"/>
                <w:b/>
                <w:sz w:val="24"/>
                <w:szCs w:val="24"/>
              </w:rPr>
            </w:pPr>
            <w:r w:rsidRPr="00333219">
              <w:rPr>
                <w:rFonts w:ascii="Times New Roman" w:eastAsia="Calibri" w:hAnsi="Times New Roman" w:cs="Times New Roman"/>
                <w:b/>
                <w:sz w:val="24"/>
                <w:szCs w:val="24"/>
              </w:rPr>
              <w:t>Вид полезного ископаемого</w:t>
            </w:r>
          </w:p>
        </w:tc>
        <w:tc>
          <w:tcPr>
            <w:tcW w:w="3509" w:type="dxa"/>
          </w:tcPr>
          <w:p w14:paraId="5D6EFF8C" w14:textId="77777777" w:rsidR="00291F22" w:rsidRPr="00333219" w:rsidRDefault="00291F22" w:rsidP="00EF13F4">
            <w:pPr>
              <w:autoSpaceDE w:val="0"/>
              <w:autoSpaceDN w:val="0"/>
              <w:adjustRightInd w:val="0"/>
              <w:spacing w:line="276" w:lineRule="auto"/>
              <w:ind w:firstLine="709"/>
              <w:contextualSpacing/>
              <w:jc w:val="center"/>
              <w:outlineLvl w:val="1"/>
              <w:rPr>
                <w:rFonts w:ascii="Times New Roman" w:eastAsia="Calibri" w:hAnsi="Times New Roman" w:cs="Times New Roman"/>
                <w:b/>
                <w:sz w:val="24"/>
                <w:szCs w:val="24"/>
              </w:rPr>
            </w:pPr>
            <w:r w:rsidRPr="00333219">
              <w:rPr>
                <w:rFonts w:ascii="Times New Roman" w:eastAsia="Calibri" w:hAnsi="Times New Roman" w:cs="Times New Roman"/>
                <w:b/>
                <w:sz w:val="24"/>
                <w:szCs w:val="24"/>
              </w:rPr>
              <w:t>Кол-во участков недр</w:t>
            </w:r>
          </w:p>
        </w:tc>
      </w:tr>
      <w:tr w:rsidR="00291F22" w:rsidRPr="00333219" w14:paraId="451208EB" w14:textId="77777777" w:rsidTr="00251441">
        <w:trPr>
          <w:jc w:val="center"/>
        </w:trPr>
        <w:tc>
          <w:tcPr>
            <w:tcW w:w="6379" w:type="dxa"/>
          </w:tcPr>
          <w:p w14:paraId="0D07CC0C" w14:textId="77777777" w:rsidR="00291F22" w:rsidRPr="00333219" w:rsidRDefault="00291F22" w:rsidP="00EF13F4">
            <w:pPr>
              <w:autoSpaceDE w:val="0"/>
              <w:autoSpaceDN w:val="0"/>
              <w:adjustRightInd w:val="0"/>
              <w:spacing w:line="276" w:lineRule="auto"/>
              <w:ind w:firstLine="709"/>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песчано-гравийная смесь</w:t>
            </w:r>
          </w:p>
        </w:tc>
        <w:tc>
          <w:tcPr>
            <w:tcW w:w="3509" w:type="dxa"/>
          </w:tcPr>
          <w:p w14:paraId="7F2B8ECB" w14:textId="758772E6" w:rsidR="00291F22" w:rsidRPr="00333219" w:rsidRDefault="00291F22" w:rsidP="00EF13F4">
            <w:pPr>
              <w:autoSpaceDE w:val="0"/>
              <w:autoSpaceDN w:val="0"/>
              <w:adjustRightInd w:val="0"/>
              <w:spacing w:line="276" w:lineRule="auto"/>
              <w:ind w:firstLine="709"/>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3</w:t>
            </w:r>
            <w:r w:rsidR="001C239C" w:rsidRPr="00333219">
              <w:rPr>
                <w:rFonts w:ascii="Times New Roman" w:eastAsia="Calibri" w:hAnsi="Times New Roman" w:cs="Times New Roman"/>
                <w:sz w:val="24"/>
                <w:szCs w:val="24"/>
              </w:rPr>
              <w:t>9</w:t>
            </w:r>
          </w:p>
        </w:tc>
      </w:tr>
      <w:tr w:rsidR="00291F22" w:rsidRPr="00333219" w14:paraId="730F4033" w14:textId="77777777" w:rsidTr="00251441">
        <w:trPr>
          <w:jc w:val="center"/>
        </w:trPr>
        <w:tc>
          <w:tcPr>
            <w:tcW w:w="6379" w:type="dxa"/>
          </w:tcPr>
          <w:p w14:paraId="5FECECEC" w14:textId="77777777" w:rsidR="00291F22" w:rsidRPr="00333219" w:rsidRDefault="00291F22" w:rsidP="00EF13F4">
            <w:pPr>
              <w:autoSpaceDE w:val="0"/>
              <w:autoSpaceDN w:val="0"/>
              <w:adjustRightInd w:val="0"/>
              <w:spacing w:line="276" w:lineRule="auto"/>
              <w:ind w:firstLine="709"/>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песок</w:t>
            </w:r>
          </w:p>
        </w:tc>
        <w:tc>
          <w:tcPr>
            <w:tcW w:w="3509" w:type="dxa"/>
          </w:tcPr>
          <w:p w14:paraId="1F49F380" w14:textId="661A483B" w:rsidR="00291F22" w:rsidRPr="00333219" w:rsidRDefault="00291F22" w:rsidP="00EF13F4">
            <w:pPr>
              <w:autoSpaceDE w:val="0"/>
              <w:autoSpaceDN w:val="0"/>
              <w:adjustRightInd w:val="0"/>
              <w:spacing w:line="276" w:lineRule="auto"/>
              <w:ind w:firstLine="709"/>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1</w:t>
            </w:r>
            <w:r w:rsidR="001C239C" w:rsidRPr="00333219">
              <w:rPr>
                <w:rFonts w:ascii="Times New Roman" w:eastAsia="Calibri" w:hAnsi="Times New Roman" w:cs="Times New Roman"/>
                <w:sz w:val="24"/>
                <w:szCs w:val="24"/>
              </w:rPr>
              <w:t>9</w:t>
            </w:r>
          </w:p>
        </w:tc>
      </w:tr>
      <w:tr w:rsidR="00291F22" w:rsidRPr="00333219" w14:paraId="69F37757" w14:textId="77777777" w:rsidTr="00251441">
        <w:trPr>
          <w:jc w:val="center"/>
        </w:trPr>
        <w:tc>
          <w:tcPr>
            <w:tcW w:w="6379" w:type="dxa"/>
          </w:tcPr>
          <w:p w14:paraId="2B1EE867" w14:textId="77777777" w:rsidR="00291F22" w:rsidRPr="00333219" w:rsidRDefault="00291F22" w:rsidP="00EF13F4">
            <w:pPr>
              <w:autoSpaceDE w:val="0"/>
              <w:autoSpaceDN w:val="0"/>
              <w:adjustRightInd w:val="0"/>
              <w:spacing w:line="276" w:lineRule="auto"/>
              <w:ind w:firstLine="709"/>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торф</w:t>
            </w:r>
          </w:p>
        </w:tc>
        <w:tc>
          <w:tcPr>
            <w:tcW w:w="3509" w:type="dxa"/>
          </w:tcPr>
          <w:p w14:paraId="5BC68544" w14:textId="77777777" w:rsidR="00291F22" w:rsidRPr="00333219" w:rsidRDefault="00291F22" w:rsidP="00EF13F4">
            <w:pPr>
              <w:autoSpaceDE w:val="0"/>
              <w:autoSpaceDN w:val="0"/>
              <w:adjustRightInd w:val="0"/>
              <w:spacing w:line="276" w:lineRule="auto"/>
              <w:ind w:firstLine="709"/>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8</w:t>
            </w:r>
          </w:p>
        </w:tc>
      </w:tr>
      <w:tr w:rsidR="00291F22" w:rsidRPr="00333219" w14:paraId="469BD88B" w14:textId="77777777" w:rsidTr="00251441">
        <w:trPr>
          <w:jc w:val="center"/>
        </w:trPr>
        <w:tc>
          <w:tcPr>
            <w:tcW w:w="6379" w:type="dxa"/>
          </w:tcPr>
          <w:p w14:paraId="3C362530" w14:textId="77777777" w:rsidR="00291F22" w:rsidRPr="00333219" w:rsidRDefault="00291F22" w:rsidP="00EF13F4">
            <w:pPr>
              <w:autoSpaceDE w:val="0"/>
              <w:autoSpaceDN w:val="0"/>
              <w:adjustRightInd w:val="0"/>
              <w:spacing w:line="276" w:lineRule="auto"/>
              <w:ind w:firstLine="709"/>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сапропель</w:t>
            </w:r>
          </w:p>
        </w:tc>
        <w:tc>
          <w:tcPr>
            <w:tcW w:w="3509" w:type="dxa"/>
          </w:tcPr>
          <w:p w14:paraId="043D8173" w14:textId="77777777" w:rsidR="00291F22" w:rsidRPr="00333219" w:rsidRDefault="00291F22" w:rsidP="00EF13F4">
            <w:pPr>
              <w:autoSpaceDE w:val="0"/>
              <w:autoSpaceDN w:val="0"/>
              <w:adjustRightInd w:val="0"/>
              <w:spacing w:line="276" w:lineRule="auto"/>
              <w:ind w:firstLine="709"/>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4</w:t>
            </w:r>
          </w:p>
        </w:tc>
      </w:tr>
      <w:tr w:rsidR="00291F22" w:rsidRPr="00333219" w14:paraId="7141621F" w14:textId="77777777" w:rsidTr="00251441">
        <w:trPr>
          <w:jc w:val="center"/>
        </w:trPr>
        <w:tc>
          <w:tcPr>
            <w:tcW w:w="6379" w:type="dxa"/>
          </w:tcPr>
          <w:p w14:paraId="63CF1613" w14:textId="77777777" w:rsidR="00291F22" w:rsidRPr="00333219" w:rsidRDefault="00291F22" w:rsidP="00EF13F4">
            <w:pPr>
              <w:autoSpaceDE w:val="0"/>
              <w:autoSpaceDN w:val="0"/>
              <w:adjustRightInd w:val="0"/>
              <w:spacing w:line="276" w:lineRule="auto"/>
              <w:ind w:firstLine="709"/>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 xml:space="preserve">суглинки </w:t>
            </w:r>
          </w:p>
        </w:tc>
        <w:tc>
          <w:tcPr>
            <w:tcW w:w="3509" w:type="dxa"/>
          </w:tcPr>
          <w:p w14:paraId="1A8EBEFB" w14:textId="77777777" w:rsidR="00291F22" w:rsidRPr="00333219" w:rsidRDefault="00291F22" w:rsidP="00EF13F4">
            <w:pPr>
              <w:autoSpaceDE w:val="0"/>
              <w:autoSpaceDN w:val="0"/>
              <w:adjustRightInd w:val="0"/>
              <w:spacing w:line="276" w:lineRule="auto"/>
              <w:ind w:firstLine="709"/>
              <w:contextualSpacing/>
              <w:jc w:val="center"/>
              <w:outlineLvl w:val="1"/>
              <w:rPr>
                <w:rFonts w:ascii="Times New Roman" w:eastAsia="Calibri" w:hAnsi="Times New Roman" w:cs="Times New Roman"/>
                <w:sz w:val="24"/>
                <w:szCs w:val="24"/>
              </w:rPr>
            </w:pPr>
            <w:r w:rsidRPr="00333219">
              <w:rPr>
                <w:rFonts w:ascii="Times New Roman" w:eastAsia="Calibri" w:hAnsi="Times New Roman" w:cs="Times New Roman"/>
                <w:sz w:val="24"/>
                <w:szCs w:val="24"/>
              </w:rPr>
              <w:t>1</w:t>
            </w:r>
          </w:p>
        </w:tc>
      </w:tr>
    </w:tbl>
    <w:p w14:paraId="745E2F47" w14:textId="77777777" w:rsidR="00291F22" w:rsidRPr="00333219" w:rsidRDefault="00291F22" w:rsidP="00EF13F4">
      <w:pPr>
        <w:autoSpaceDE w:val="0"/>
        <w:autoSpaceDN w:val="0"/>
        <w:adjustRightInd w:val="0"/>
        <w:spacing w:after="0"/>
        <w:ind w:firstLine="709"/>
        <w:contextualSpacing/>
        <w:jc w:val="center"/>
        <w:outlineLvl w:val="1"/>
        <w:rPr>
          <w:rFonts w:ascii="Times New Roman" w:eastAsia="Calibri" w:hAnsi="Times New Roman" w:cs="Times New Roman"/>
          <w:b/>
          <w:sz w:val="28"/>
          <w:szCs w:val="28"/>
          <w:u w:val="single"/>
        </w:rPr>
      </w:pPr>
    </w:p>
    <w:p w14:paraId="5C48A5E9" w14:textId="77777777" w:rsidR="00291F22" w:rsidRPr="00333219" w:rsidRDefault="00291F22" w:rsidP="00EF13F4">
      <w:pPr>
        <w:keepNext/>
        <w:spacing w:after="0"/>
        <w:ind w:firstLine="709"/>
        <w:jc w:val="center"/>
        <w:outlineLvl w:val="1"/>
        <w:rPr>
          <w:rFonts w:ascii="Times New Roman" w:eastAsia="Times New Roman" w:hAnsi="Times New Roman" w:cs="Times New Roman"/>
          <w:b/>
          <w:sz w:val="24"/>
          <w:szCs w:val="24"/>
          <w:lang w:eastAsia="ru-RU"/>
        </w:rPr>
      </w:pPr>
      <w:r w:rsidRPr="00333219">
        <w:rPr>
          <w:rFonts w:ascii="Times New Roman" w:eastAsia="Times New Roman" w:hAnsi="Times New Roman" w:cs="Times New Roman"/>
          <w:b/>
          <w:sz w:val="24"/>
          <w:szCs w:val="24"/>
          <w:lang w:eastAsia="ru-RU"/>
        </w:rPr>
        <w:t>7.3 Основные результаты геологических работ</w:t>
      </w:r>
      <w:bookmarkEnd w:id="17"/>
    </w:p>
    <w:p w14:paraId="6A11C3DE" w14:textId="77777777" w:rsidR="00291F22" w:rsidRPr="00333219" w:rsidRDefault="00291F22" w:rsidP="00EF13F4">
      <w:pPr>
        <w:keepNext/>
        <w:spacing w:after="0"/>
        <w:ind w:firstLine="709"/>
        <w:jc w:val="center"/>
        <w:outlineLvl w:val="1"/>
        <w:rPr>
          <w:rFonts w:ascii="Times New Roman" w:eastAsia="Times New Roman" w:hAnsi="Times New Roman" w:cs="Times New Roman"/>
          <w:b/>
          <w:sz w:val="24"/>
          <w:szCs w:val="24"/>
          <w:lang w:eastAsia="ru-RU"/>
        </w:rPr>
      </w:pPr>
    </w:p>
    <w:p w14:paraId="46940EE3" w14:textId="3A214785" w:rsidR="00291F22" w:rsidRPr="00333219" w:rsidRDefault="00291F22" w:rsidP="00EF13F4">
      <w:pPr>
        <w:widowControl w:val="0"/>
        <w:spacing w:after="0"/>
        <w:ind w:firstLine="709"/>
        <w:jc w:val="both"/>
        <w:rPr>
          <w:rFonts w:ascii="Times New Roman" w:eastAsia="Times New Roman" w:hAnsi="Times New Roman" w:cs="Times New Roman"/>
          <w:color w:val="000000"/>
          <w:sz w:val="24"/>
          <w:szCs w:val="24"/>
          <w:lang w:eastAsia="ru-RU" w:bidi="ru-RU"/>
        </w:rPr>
      </w:pPr>
      <w:r w:rsidRPr="00333219">
        <w:rPr>
          <w:rFonts w:ascii="Times New Roman" w:eastAsia="Times New Roman" w:hAnsi="Times New Roman" w:cs="Times New Roman"/>
          <w:color w:val="000000"/>
          <w:sz w:val="24"/>
          <w:szCs w:val="24"/>
          <w:lang w:eastAsia="ru-RU" w:bidi="ru-RU"/>
        </w:rPr>
        <w:t>В отчетном периоде геологоразведочные работы проводились в соответствии с «Территориальной программой геологического изучения недр и воспроизводства минерально-сырьевой базы на территории Ивановской области в 202</w:t>
      </w:r>
      <w:r w:rsidR="00494978" w:rsidRPr="00333219">
        <w:rPr>
          <w:rFonts w:ascii="Times New Roman" w:eastAsia="Times New Roman" w:hAnsi="Times New Roman" w:cs="Times New Roman"/>
          <w:color w:val="000000"/>
          <w:sz w:val="24"/>
          <w:szCs w:val="24"/>
          <w:lang w:eastAsia="ru-RU" w:bidi="ru-RU"/>
        </w:rPr>
        <w:t>5</w:t>
      </w:r>
      <w:r w:rsidRPr="00333219">
        <w:rPr>
          <w:rFonts w:ascii="Times New Roman" w:eastAsia="Times New Roman" w:hAnsi="Times New Roman" w:cs="Times New Roman"/>
          <w:color w:val="000000"/>
          <w:sz w:val="24"/>
          <w:szCs w:val="24"/>
          <w:lang w:eastAsia="ru-RU" w:bidi="ru-RU"/>
        </w:rPr>
        <w:t xml:space="preserve"> году».</w:t>
      </w:r>
    </w:p>
    <w:p w14:paraId="390C023E" w14:textId="77777777" w:rsidR="00291F22" w:rsidRPr="00333219" w:rsidRDefault="00291F22" w:rsidP="00EF13F4">
      <w:pPr>
        <w:widowControl w:val="0"/>
        <w:spacing w:after="0"/>
        <w:ind w:firstLine="709"/>
        <w:jc w:val="both"/>
        <w:rPr>
          <w:rFonts w:ascii="Times New Roman" w:eastAsia="Times New Roman" w:hAnsi="Times New Roman" w:cs="Times New Roman"/>
          <w:color w:val="000000"/>
          <w:sz w:val="24"/>
          <w:szCs w:val="24"/>
          <w:lang w:eastAsia="ru-RU" w:bidi="ru-RU"/>
        </w:rPr>
      </w:pPr>
      <w:r w:rsidRPr="00333219">
        <w:rPr>
          <w:rFonts w:ascii="Times New Roman" w:eastAsia="Times New Roman" w:hAnsi="Times New Roman" w:cs="Times New Roman"/>
          <w:color w:val="000000"/>
          <w:sz w:val="24"/>
          <w:szCs w:val="24"/>
          <w:lang w:eastAsia="ru-RU" w:bidi="ru-RU"/>
        </w:rPr>
        <w:t xml:space="preserve">Работы проводились за счет внебюджетных источников (средства недропользователей). </w:t>
      </w:r>
    </w:p>
    <w:p w14:paraId="1CBECDF5" w14:textId="4E007506" w:rsidR="00291F22" w:rsidRPr="00333219" w:rsidRDefault="00291F22" w:rsidP="00EF13F4">
      <w:pPr>
        <w:widowControl w:val="0"/>
        <w:spacing w:after="0"/>
        <w:ind w:firstLine="709"/>
        <w:jc w:val="both"/>
        <w:rPr>
          <w:rFonts w:ascii="Times New Roman" w:eastAsia="Times New Roman" w:hAnsi="Times New Roman" w:cs="Times New Roman"/>
          <w:color w:val="000000"/>
          <w:sz w:val="24"/>
          <w:szCs w:val="24"/>
          <w:lang w:eastAsia="ru-RU" w:bidi="ru-RU"/>
        </w:rPr>
      </w:pPr>
      <w:r w:rsidRPr="00333219">
        <w:rPr>
          <w:rFonts w:ascii="Times New Roman" w:eastAsia="Times New Roman" w:hAnsi="Times New Roman" w:cs="Times New Roman"/>
          <w:color w:val="000000"/>
          <w:sz w:val="24"/>
          <w:szCs w:val="24"/>
          <w:lang w:eastAsia="ru-RU" w:bidi="ru-RU"/>
        </w:rPr>
        <w:t xml:space="preserve">Геологоразведочные работы за счет средств областного </w:t>
      </w:r>
      <w:r w:rsidR="004E6781" w:rsidRPr="00333219">
        <w:rPr>
          <w:rFonts w:ascii="Times New Roman" w:eastAsia="Times New Roman" w:hAnsi="Times New Roman" w:cs="Times New Roman"/>
          <w:color w:val="000000"/>
          <w:sz w:val="24"/>
          <w:szCs w:val="24"/>
          <w:lang w:eastAsia="ru-RU" w:bidi="ru-RU"/>
        </w:rPr>
        <w:t xml:space="preserve">бюджета </w:t>
      </w:r>
      <w:r w:rsidRPr="00333219">
        <w:rPr>
          <w:rFonts w:ascii="Times New Roman" w:eastAsia="Times New Roman" w:hAnsi="Times New Roman" w:cs="Times New Roman"/>
          <w:color w:val="000000"/>
          <w:sz w:val="24"/>
          <w:szCs w:val="24"/>
          <w:lang w:eastAsia="ru-RU" w:bidi="ru-RU"/>
        </w:rPr>
        <w:t>на территории области не выполнялись.</w:t>
      </w:r>
    </w:p>
    <w:p w14:paraId="4D66731D" w14:textId="77777777" w:rsidR="009826E7" w:rsidRPr="00333219" w:rsidRDefault="009826E7" w:rsidP="00EF13F4">
      <w:pPr>
        <w:keepNext/>
        <w:spacing w:after="0"/>
        <w:ind w:firstLine="709"/>
        <w:jc w:val="center"/>
        <w:outlineLvl w:val="2"/>
        <w:rPr>
          <w:rFonts w:ascii="Times New Roman" w:eastAsia="Times New Roman" w:hAnsi="Times New Roman" w:cs="Times New Roman"/>
          <w:b/>
          <w:sz w:val="24"/>
          <w:szCs w:val="24"/>
          <w:lang w:eastAsia="ru-RU"/>
        </w:rPr>
      </w:pPr>
    </w:p>
    <w:p w14:paraId="6A2705D0" w14:textId="77777777" w:rsidR="00291F22" w:rsidRPr="00333219" w:rsidRDefault="00291F22" w:rsidP="00EF13F4">
      <w:pPr>
        <w:keepNext/>
        <w:spacing w:after="0"/>
        <w:ind w:firstLine="709"/>
        <w:jc w:val="center"/>
        <w:outlineLvl w:val="2"/>
        <w:rPr>
          <w:rFonts w:ascii="Times New Roman" w:eastAsia="Times New Roman" w:hAnsi="Times New Roman" w:cs="Times New Roman"/>
          <w:b/>
          <w:sz w:val="24"/>
          <w:szCs w:val="24"/>
          <w:lang w:eastAsia="ru-RU"/>
        </w:rPr>
      </w:pPr>
      <w:r w:rsidRPr="00333219">
        <w:rPr>
          <w:rFonts w:ascii="Times New Roman" w:eastAsia="Times New Roman" w:hAnsi="Times New Roman" w:cs="Times New Roman"/>
          <w:b/>
          <w:sz w:val="24"/>
          <w:szCs w:val="24"/>
          <w:lang w:eastAsia="ru-RU"/>
        </w:rPr>
        <w:t>7.3.1 Результаты геологоразведочных работ, выполняемых</w:t>
      </w:r>
    </w:p>
    <w:p w14:paraId="7616E097" w14:textId="77777777" w:rsidR="00291F22" w:rsidRPr="00333219" w:rsidRDefault="00291F22" w:rsidP="00EF13F4">
      <w:pPr>
        <w:keepNext/>
        <w:spacing w:after="0"/>
        <w:ind w:firstLine="709"/>
        <w:jc w:val="center"/>
        <w:outlineLvl w:val="2"/>
        <w:rPr>
          <w:rFonts w:ascii="Times New Roman" w:eastAsia="Times New Roman" w:hAnsi="Times New Roman" w:cs="Times New Roman"/>
          <w:b/>
          <w:sz w:val="24"/>
          <w:szCs w:val="24"/>
          <w:lang w:eastAsia="ru-RU"/>
        </w:rPr>
      </w:pPr>
      <w:r w:rsidRPr="00333219">
        <w:rPr>
          <w:rFonts w:ascii="Times New Roman" w:eastAsia="Times New Roman" w:hAnsi="Times New Roman" w:cs="Times New Roman"/>
          <w:b/>
          <w:sz w:val="24"/>
          <w:szCs w:val="24"/>
          <w:lang w:eastAsia="ru-RU"/>
        </w:rPr>
        <w:t>за счет средств недропользователей</w:t>
      </w:r>
    </w:p>
    <w:p w14:paraId="66B2ED80" w14:textId="77777777" w:rsidR="00291F22" w:rsidRPr="00333219" w:rsidRDefault="00291F22" w:rsidP="00EF13F4">
      <w:pPr>
        <w:keepNext/>
        <w:spacing w:after="0"/>
        <w:ind w:firstLine="709"/>
        <w:jc w:val="center"/>
        <w:outlineLvl w:val="2"/>
        <w:rPr>
          <w:rFonts w:ascii="Times New Roman" w:eastAsia="Times New Roman" w:hAnsi="Times New Roman" w:cs="Times New Roman"/>
          <w:b/>
          <w:sz w:val="24"/>
          <w:szCs w:val="24"/>
          <w:lang w:eastAsia="ru-RU"/>
        </w:rPr>
      </w:pPr>
    </w:p>
    <w:p w14:paraId="794E3006" w14:textId="6BB28466" w:rsidR="00291F22" w:rsidRPr="00333219" w:rsidRDefault="00291F22" w:rsidP="00EF13F4">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В 202</w:t>
      </w:r>
      <w:r w:rsidR="00494978" w:rsidRPr="00333219">
        <w:rPr>
          <w:rFonts w:ascii="Times New Roman" w:eastAsia="Calibri" w:hAnsi="Times New Roman" w:cs="Times New Roman"/>
          <w:sz w:val="24"/>
          <w:szCs w:val="24"/>
        </w:rPr>
        <w:t>5</w:t>
      </w:r>
      <w:r w:rsidRPr="00333219">
        <w:rPr>
          <w:rFonts w:ascii="Times New Roman" w:eastAsia="Calibri" w:hAnsi="Times New Roman" w:cs="Times New Roman"/>
          <w:sz w:val="24"/>
          <w:szCs w:val="24"/>
        </w:rPr>
        <w:t xml:space="preserve"> году организовано и проведено </w:t>
      </w:r>
      <w:r w:rsidR="00494978" w:rsidRPr="00333219">
        <w:rPr>
          <w:rFonts w:ascii="Times New Roman" w:eastAsia="Calibri" w:hAnsi="Times New Roman" w:cs="Times New Roman"/>
          <w:sz w:val="24"/>
          <w:szCs w:val="24"/>
        </w:rPr>
        <w:t>1</w:t>
      </w:r>
      <w:r w:rsidR="000414CB" w:rsidRPr="00333219">
        <w:rPr>
          <w:rFonts w:ascii="Times New Roman" w:eastAsia="Calibri" w:hAnsi="Times New Roman" w:cs="Times New Roman"/>
          <w:sz w:val="24"/>
          <w:szCs w:val="24"/>
        </w:rPr>
        <w:t>2</w:t>
      </w:r>
      <w:r w:rsidRPr="00333219">
        <w:rPr>
          <w:rFonts w:ascii="Times New Roman" w:eastAsia="Calibri" w:hAnsi="Times New Roman" w:cs="Times New Roman"/>
          <w:sz w:val="24"/>
          <w:szCs w:val="24"/>
        </w:rPr>
        <w:t xml:space="preserve"> государственных экспертиз запасов, из них: </w:t>
      </w:r>
      <w:r w:rsidR="000414CB" w:rsidRPr="00333219">
        <w:rPr>
          <w:rFonts w:ascii="Times New Roman" w:eastAsia="Calibri" w:hAnsi="Times New Roman" w:cs="Times New Roman"/>
          <w:sz w:val="24"/>
          <w:szCs w:val="24"/>
        </w:rPr>
        <w:t>9</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 xml:space="preserve">в отношении утверждения и постановки на территориальный баланс запасов месторождений и проявлений общераспространенных полезных ископаемых, </w:t>
      </w:r>
      <w:r w:rsidR="000414CB" w:rsidRPr="00333219">
        <w:rPr>
          <w:rFonts w:ascii="Times New Roman" w:eastAsia="Calibri" w:hAnsi="Times New Roman" w:cs="Times New Roman"/>
          <w:sz w:val="24"/>
          <w:szCs w:val="24"/>
        </w:rPr>
        <w:t>3</w:t>
      </w:r>
      <w:r w:rsidR="0007626F" w:rsidRPr="00333219">
        <w:rPr>
          <w:rFonts w:ascii="Times New Roman" w:eastAsia="Calibri" w:hAnsi="Times New Roman" w:cs="Times New Roman"/>
          <w:sz w:val="24"/>
          <w:szCs w:val="24"/>
        </w:rPr>
        <w:t xml:space="preserve"> - </w:t>
      </w:r>
      <w:r w:rsidRPr="00333219">
        <w:rPr>
          <w:rFonts w:ascii="Times New Roman" w:eastAsia="Calibri" w:hAnsi="Times New Roman" w:cs="Times New Roman"/>
          <w:sz w:val="24"/>
          <w:szCs w:val="24"/>
        </w:rPr>
        <w:t>в отношении утверждения запасов подземных вод.</w:t>
      </w:r>
    </w:p>
    <w:p w14:paraId="47953EEE" w14:textId="0D241481" w:rsidR="00291F22" w:rsidRPr="00333219" w:rsidRDefault="00291F22" w:rsidP="00EF13F4">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 xml:space="preserve">Прирост запасов общераспространенных полезных ископаемых, стоящих на государственном балансе, составил </w:t>
      </w:r>
      <w:bookmarkStart w:id="33" w:name="_Hlk198213854"/>
      <w:r w:rsidR="00494978" w:rsidRPr="00333219">
        <w:rPr>
          <w:rFonts w:ascii="Times New Roman" w:eastAsia="Calibri" w:hAnsi="Times New Roman" w:cs="Times New Roman"/>
          <w:sz w:val="24"/>
          <w:szCs w:val="24"/>
        </w:rPr>
        <w:t>16,2</w:t>
      </w:r>
      <w:r w:rsidRPr="00333219">
        <w:rPr>
          <w:rFonts w:ascii="Times New Roman" w:eastAsia="Calibri" w:hAnsi="Times New Roman" w:cs="Times New Roman"/>
          <w:sz w:val="24"/>
          <w:szCs w:val="24"/>
        </w:rPr>
        <w:t xml:space="preserve"> млн</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куб</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м при добыче 4,0</w:t>
      </w:r>
      <w:r w:rsidR="00EA4314" w:rsidRPr="00333219">
        <w:rPr>
          <w:rFonts w:ascii="Times New Roman" w:eastAsia="Calibri" w:hAnsi="Times New Roman" w:cs="Times New Roman"/>
          <w:sz w:val="24"/>
          <w:szCs w:val="24"/>
        </w:rPr>
        <w:t>52</w:t>
      </w:r>
      <w:r w:rsidRPr="00333219">
        <w:rPr>
          <w:rFonts w:ascii="Times New Roman" w:eastAsia="Calibri" w:hAnsi="Times New Roman" w:cs="Times New Roman"/>
          <w:sz w:val="24"/>
          <w:szCs w:val="24"/>
        </w:rPr>
        <w:t xml:space="preserve"> млн</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куб.</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 xml:space="preserve">м </w:t>
      </w:r>
      <w:bookmarkEnd w:id="33"/>
      <w:r w:rsidR="00A8139C"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w:t>
      </w:r>
      <w:r w:rsidR="0084002D" w:rsidRPr="00333219">
        <w:rPr>
          <w:rFonts w:ascii="Times New Roman" w:eastAsia="Calibri" w:hAnsi="Times New Roman" w:cs="Times New Roman"/>
          <w:sz w:val="24"/>
          <w:szCs w:val="24"/>
        </w:rPr>
        <w:t xml:space="preserve">в 2024 году прирост </w:t>
      </w:r>
      <w:r w:rsidR="007D47E9" w:rsidRPr="00333219">
        <w:rPr>
          <w:rFonts w:ascii="Times New Roman" w:eastAsia="Calibri" w:hAnsi="Times New Roman" w:cs="Times New Roman"/>
          <w:sz w:val="24"/>
          <w:szCs w:val="24"/>
        </w:rPr>
        <w:t>1</w:t>
      </w:r>
      <w:r w:rsidR="00181A8D" w:rsidRPr="00333219">
        <w:rPr>
          <w:rFonts w:ascii="Times New Roman" w:eastAsia="Calibri" w:hAnsi="Times New Roman" w:cs="Times New Roman"/>
          <w:sz w:val="24"/>
          <w:szCs w:val="24"/>
        </w:rPr>
        <w:t>0,9</w:t>
      </w:r>
      <w:r w:rsidR="007D47E9" w:rsidRPr="00333219">
        <w:rPr>
          <w:rFonts w:ascii="Times New Roman" w:eastAsia="Calibri" w:hAnsi="Times New Roman" w:cs="Times New Roman"/>
          <w:sz w:val="24"/>
          <w:szCs w:val="24"/>
        </w:rPr>
        <w:t xml:space="preserve"> млн куб. м при добыче 4,048</w:t>
      </w:r>
      <w:r w:rsidR="00A8139C" w:rsidRPr="00333219">
        <w:rPr>
          <w:rFonts w:ascii="Times New Roman" w:eastAsia="Calibri" w:hAnsi="Times New Roman" w:cs="Times New Roman"/>
          <w:sz w:val="24"/>
          <w:szCs w:val="24"/>
        </w:rPr>
        <w:t xml:space="preserve"> млн куб. м</w:t>
      </w:r>
      <w:r w:rsidR="0084002D"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 xml:space="preserve">в 2023 году прирост </w:t>
      </w:r>
      <w:r w:rsidRPr="00333219">
        <w:rPr>
          <w:rFonts w:ascii="Times New Roman" w:eastAsia="Calibri" w:hAnsi="Times New Roman" w:cs="Times New Roman"/>
          <w:sz w:val="24"/>
          <w:szCs w:val="24"/>
        </w:rPr>
        <w:lastRenderedPageBreak/>
        <w:t>10,4 млн</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куб.</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м при добыче 4,394 млн</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куб.</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м, в 2022 году прирост 14,5526 млн</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куб.</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м при добыче 4,357 млн</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куб.</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 xml:space="preserve">м). </w:t>
      </w:r>
    </w:p>
    <w:p w14:paraId="439C07E7" w14:textId="77777777" w:rsidR="00291F22" w:rsidRPr="00333219" w:rsidRDefault="00291F22" w:rsidP="00EF13F4">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Геологоразведочные работы за счет бюджетных средств не финансировались.</w:t>
      </w:r>
    </w:p>
    <w:p w14:paraId="47B70F0C" w14:textId="2DA16975" w:rsidR="00D703BD" w:rsidRPr="00333219" w:rsidRDefault="00291F22" w:rsidP="00EF13F4">
      <w:pPr>
        <w:spacing w:after="0"/>
        <w:ind w:firstLine="709"/>
        <w:jc w:val="both"/>
        <w:rPr>
          <w:rFonts w:ascii="Times New Roman" w:eastAsia="Calibri" w:hAnsi="Times New Roman" w:cs="Times New Roman"/>
          <w:sz w:val="24"/>
          <w:szCs w:val="24"/>
        </w:rPr>
      </w:pPr>
      <w:r w:rsidRPr="00333219">
        <w:rPr>
          <w:rFonts w:ascii="Times New Roman" w:eastAsia="Calibri" w:hAnsi="Times New Roman" w:cs="Times New Roman"/>
          <w:sz w:val="24"/>
          <w:szCs w:val="24"/>
        </w:rPr>
        <w:t>Сумма средств, затраченных в 202</w:t>
      </w:r>
      <w:r w:rsidR="000414CB" w:rsidRPr="00333219">
        <w:rPr>
          <w:rFonts w:ascii="Times New Roman" w:eastAsia="Calibri" w:hAnsi="Times New Roman" w:cs="Times New Roman"/>
          <w:sz w:val="24"/>
          <w:szCs w:val="24"/>
        </w:rPr>
        <w:t>5</w:t>
      </w:r>
      <w:r w:rsidRPr="00333219">
        <w:rPr>
          <w:rFonts w:ascii="Times New Roman" w:eastAsia="Calibri" w:hAnsi="Times New Roman" w:cs="Times New Roman"/>
          <w:sz w:val="24"/>
          <w:szCs w:val="24"/>
        </w:rPr>
        <w:t xml:space="preserve"> году недропользователями на воспроизводство запасов общераспространенных полезных ископаемых, составила </w:t>
      </w:r>
      <w:r w:rsidR="0065233E" w:rsidRPr="00333219">
        <w:rPr>
          <w:rFonts w:ascii="Times New Roman" w:eastAsia="Calibri" w:hAnsi="Times New Roman" w:cs="Times New Roman"/>
          <w:sz w:val="24"/>
          <w:szCs w:val="24"/>
        </w:rPr>
        <w:t>более 7</w:t>
      </w:r>
      <w:r w:rsidRPr="00333219">
        <w:rPr>
          <w:rFonts w:ascii="Times New Roman" w:eastAsia="Calibri" w:hAnsi="Times New Roman" w:cs="Times New Roman"/>
          <w:sz w:val="24"/>
          <w:szCs w:val="24"/>
        </w:rPr>
        <w:t>,0 млн</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 xml:space="preserve">рублей </w:t>
      </w:r>
      <w:r w:rsidR="0065233E"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w:t>
      </w:r>
      <w:r w:rsidR="000414CB" w:rsidRPr="00333219">
        <w:rPr>
          <w:rFonts w:ascii="Times New Roman" w:eastAsia="Calibri" w:hAnsi="Times New Roman" w:cs="Times New Roman"/>
          <w:sz w:val="24"/>
          <w:szCs w:val="24"/>
        </w:rPr>
        <w:t xml:space="preserve">в 2024 году - 4,0 млн рублей, </w:t>
      </w:r>
      <w:r w:rsidRPr="00333219">
        <w:rPr>
          <w:rFonts w:ascii="Times New Roman" w:eastAsia="Calibri" w:hAnsi="Times New Roman" w:cs="Times New Roman"/>
          <w:sz w:val="24"/>
          <w:szCs w:val="24"/>
        </w:rPr>
        <w:t>в 2023 году 5,6 млн</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рублей, в 2022 году 9,660 млн</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рублей, в 2021 году 7,732 млн</w:t>
      </w:r>
      <w:r w:rsidR="009826E7" w:rsidRPr="00333219">
        <w:rPr>
          <w:rFonts w:ascii="Times New Roman" w:eastAsia="Calibri" w:hAnsi="Times New Roman" w:cs="Times New Roman"/>
          <w:sz w:val="24"/>
          <w:szCs w:val="24"/>
        </w:rPr>
        <w:t xml:space="preserve"> </w:t>
      </w:r>
      <w:r w:rsidRPr="00333219">
        <w:rPr>
          <w:rFonts w:ascii="Times New Roman" w:eastAsia="Calibri" w:hAnsi="Times New Roman" w:cs="Times New Roman"/>
          <w:sz w:val="24"/>
          <w:szCs w:val="24"/>
        </w:rPr>
        <w:t>рублей).</w:t>
      </w:r>
    </w:p>
    <w:p w14:paraId="06993FD5" w14:textId="77777777" w:rsidR="00291F22" w:rsidRPr="00333219" w:rsidRDefault="00291F22" w:rsidP="00EF13F4">
      <w:pPr>
        <w:spacing w:after="0"/>
        <w:ind w:firstLine="709"/>
        <w:rPr>
          <w:rFonts w:ascii="Times New Roman" w:eastAsia="Times New Roman" w:hAnsi="Times New Roman" w:cs="Times New Roman"/>
          <w:sz w:val="28"/>
          <w:szCs w:val="28"/>
          <w:lang w:eastAsia="ru-RU"/>
        </w:rPr>
      </w:pPr>
    </w:p>
    <w:p w14:paraId="4032909E" w14:textId="77777777" w:rsidR="00291F22" w:rsidRPr="00333219" w:rsidRDefault="00291F22" w:rsidP="00EF13F4">
      <w:pPr>
        <w:spacing w:after="0"/>
        <w:ind w:firstLine="709"/>
        <w:jc w:val="center"/>
        <w:rPr>
          <w:rFonts w:ascii="Times New Roman" w:eastAsia="Times New Roman" w:hAnsi="Times New Roman" w:cs="Times New Roman"/>
          <w:b/>
          <w:iCs/>
          <w:sz w:val="24"/>
          <w:szCs w:val="24"/>
          <w:lang w:eastAsia="ru-RU"/>
        </w:rPr>
      </w:pPr>
      <w:r w:rsidRPr="00333219">
        <w:rPr>
          <w:rFonts w:ascii="Times New Roman" w:eastAsia="Times New Roman" w:hAnsi="Times New Roman" w:cs="Times New Roman"/>
          <w:b/>
          <w:iCs/>
          <w:sz w:val="24"/>
          <w:szCs w:val="24"/>
          <w:lang w:eastAsia="ru-RU"/>
        </w:rPr>
        <w:t xml:space="preserve">7.3.2 Мониторинг и охрана геологической среды </w:t>
      </w:r>
    </w:p>
    <w:p w14:paraId="0CEFAD4A" w14:textId="77777777" w:rsidR="00291F22" w:rsidRPr="00333219" w:rsidRDefault="00291F22" w:rsidP="00EF13F4">
      <w:pPr>
        <w:spacing w:after="0"/>
        <w:ind w:firstLine="709"/>
        <w:jc w:val="both"/>
        <w:rPr>
          <w:rFonts w:ascii="Times New Roman" w:eastAsia="Times New Roman" w:hAnsi="Times New Roman" w:cs="Times New Roman"/>
          <w:sz w:val="24"/>
          <w:szCs w:val="24"/>
          <w:lang w:eastAsia="ru-RU"/>
        </w:rPr>
      </w:pPr>
    </w:p>
    <w:p w14:paraId="69E0B31E" w14:textId="4E948D4F" w:rsidR="00033116" w:rsidRPr="00333219" w:rsidRDefault="00033116" w:rsidP="00033116">
      <w:pPr>
        <w:spacing w:after="60"/>
        <w:ind w:firstLine="709"/>
        <w:jc w:val="both"/>
        <w:rPr>
          <w:rFonts w:ascii="Times New Roman" w:eastAsia="MS Mincho" w:hAnsi="Times New Roman" w:cs="Times New Roman"/>
          <w:spacing w:val="-2"/>
          <w:sz w:val="24"/>
          <w:szCs w:val="24"/>
          <w:lang w:eastAsia="ja-JP"/>
        </w:rPr>
      </w:pPr>
      <w:r w:rsidRPr="00333219">
        <w:rPr>
          <w:rFonts w:ascii="Times New Roman" w:eastAsia="MS Mincho" w:hAnsi="Times New Roman" w:cs="Times New Roman"/>
          <w:spacing w:val="-2"/>
          <w:sz w:val="24"/>
          <w:szCs w:val="24"/>
          <w:lang w:eastAsia="ja-JP"/>
        </w:rPr>
        <w:t xml:space="preserve">Мониторинг состояния геологической среды осуществляется за счет субсидии на финансовое обеспечение выполнения государственных заданий Федерального агентства по недропользованию согласно Государственное задание ФГБУ «Гидроспецгеология» </w:t>
      </w:r>
      <w:r w:rsidR="009E1B58" w:rsidRPr="00333219">
        <w:rPr>
          <w:rFonts w:ascii="Times New Roman" w:eastAsia="MS Mincho" w:hAnsi="Times New Roman" w:cs="Times New Roman"/>
          <w:spacing w:val="-2"/>
          <w:sz w:val="24"/>
          <w:szCs w:val="24"/>
          <w:lang w:eastAsia="ja-JP"/>
        </w:rPr>
        <w:t xml:space="preserve">                         </w:t>
      </w:r>
      <w:r w:rsidRPr="00333219">
        <w:rPr>
          <w:rFonts w:ascii="Times New Roman" w:eastAsia="MS Mincho" w:hAnsi="Times New Roman" w:cs="Times New Roman"/>
          <w:spacing w:val="-2"/>
          <w:sz w:val="24"/>
          <w:szCs w:val="24"/>
          <w:lang w:eastAsia="ja-JP"/>
        </w:rPr>
        <w:t xml:space="preserve">№ 049-00001-24-00 на 2024 год и плановый период 2025 и 2026 годов, утвержденное заместителем руководителя Федерального агентства по недропользованию 25.12.2025. </w:t>
      </w:r>
    </w:p>
    <w:p w14:paraId="6C4486B3" w14:textId="77777777" w:rsidR="00033116" w:rsidRPr="00333219" w:rsidRDefault="00033116" w:rsidP="00033116">
      <w:pPr>
        <w:shd w:val="clear" w:color="auto" w:fill="FFFFFF"/>
        <w:spacing w:after="40"/>
        <w:ind w:firstLine="709"/>
        <w:jc w:val="both"/>
        <w:rPr>
          <w:rFonts w:ascii="Times New Roman" w:eastAsia="MS Mincho" w:hAnsi="Times New Roman" w:cs="Times New Roman"/>
          <w:spacing w:val="-2"/>
          <w:sz w:val="24"/>
          <w:szCs w:val="24"/>
          <w:lang w:eastAsia="ja-JP"/>
        </w:rPr>
      </w:pPr>
      <w:r w:rsidRPr="00333219">
        <w:rPr>
          <w:rFonts w:ascii="Times New Roman" w:eastAsia="MS Mincho" w:hAnsi="Times New Roman" w:cs="Times New Roman"/>
          <w:spacing w:val="-2"/>
          <w:sz w:val="24"/>
          <w:szCs w:val="24"/>
          <w:lang w:eastAsia="ja-JP"/>
        </w:rPr>
        <w:t>Оценка состояния недр проводится по результатам наблюдений за подземными водами и опасными экзогенными геологическими процессами на пунктах наблюдательной сети ГОНС и сбора данных по объектному мониторингу подземных вод.</w:t>
      </w:r>
    </w:p>
    <w:p w14:paraId="1BF06416" w14:textId="77777777" w:rsidR="00033116" w:rsidRPr="00333219" w:rsidRDefault="00033116" w:rsidP="00033116">
      <w:pPr>
        <w:shd w:val="clear" w:color="auto" w:fill="FFFFFF"/>
        <w:spacing w:after="40"/>
        <w:ind w:firstLine="709"/>
        <w:jc w:val="both"/>
        <w:rPr>
          <w:rFonts w:ascii="Times New Roman" w:eastAsia="MS Mincho" w:hAnsi="Times New Roman" w:cs="Times New Roman"/>
          <w:spacing w:val="-2"/>
          <w:sz w:val="24"/>
          <w:szCs w:val="24"/>
          <w:lang w:eastAsia="ja-JP"/>
        </w:rPr>
      </w:pPr>
      <w:r w:rsidRPr="00333219">
        <w:rPr>
          <w:rFonts w:ascii="Times New Roman" w:eastAsia="MS Mincho" w:hAnsi="Times New Roman" w:cs="Times New Roman"/>
          <w:spacing w:val="-2"/>
          <w:sz w:val="24"/>
          <w:szCs w:val="24"/>
          <w:lang w:eastAsia="ja-JP"/>
        </w:rPr>
        <w:t>На территории Ивановской области ведение наблюдений за гидродинамическим состоянием подземных вод как в естественных, так и нарушенных условиях осуществлялось по 67 пунктам ГОНС.</w:t>
      </w:r>
    </w:p>
    <w:p w14:paraId="703C588F" w14:textId="77777777" w:rsidR="00033116" w:rsidRPr="00333219" w:rsidRDefault="00033116" w:rsidP="00033116">
      <w:pPr>
        <w:shd w:val="clear" w:color="auto" w:fill="FFFFFF"/>
        <w:spacing w:after="40"/>
        <w:ind w:firstLine="709"/>
        <w:jc w:val="both"/>
        <w:rPr>
          <w:rFonts w:ascii="Times New Roman" w:eastAsia="MS Mincho" w:hAnsi="Times New Roman" w:cs="Times New Roman"/>
          <w:spacing w:val="-2"/>
          <w:sz w:val="24"/>
          <w:szCs w:val="24"/>
          <w:lang w:eastAsia="ja-JP"/>
        </w:rPr>
      </w:pPr>
      <w:r w:rsidRPr="00333219">
        <w:rPr>
          <w:rFonts w:ascii="Times New Roman" w:eastAsia="MS Mincho" w:hAnsi="Times New Roman" w:cs="Times New Roman"/>
          <w:spacing w:val="-2"/>
          <w:sz w:val="24"/>
          <w:szCs w:val="24"/>
          <w:lang w:eastAsia="ja-JP"/>
        </w:rPr>
        <w:t xml:space="preserve">Гидрохимическое состояние подземных вод эксплуатируемых водоносных комплексов оценивалось в основном по данным объектного мониторинга. </w:t>
      </w:r>
    </w:p>
    <w:p w14:paraId="561E6B78" w14:textId="77777777" w:rsidR="00033116" w:rsidRPr="00333219" w:rsidRDefault="00033116" w:rsidP="00033116">
      <w:pPr>
        <w:shd w:val="clear" w:color="auto" w:fill="FFFFFF"/>
        <w:spacing w:after="40"/>
        <w:ind w:firstLine="709"/>
        <w:jc w:val="both"/>
        <w:rPr>
          <w:rFonts w:ascii="Times New Roman" w:eastAsia="MS Mincho" w:hAnsi="Times New Roman" w:cs="Times New Roman"/>
          <w:spacing w:val="-2"/>
          <w:sz w:val="24"/>
          <w:szCs w:val="24"/>
          <w:lang w:eastAsia="ja-JP"/>
        </w:rPr>
      </w:pPr>
      <w:r w:rsidRPr="00333219">
        <w:rPr>
          <w:rFonts w:ascii="Times New Roman" w:eastAsia="MS Mincho" w:hAnsi="Times New Roman" w:cs="Times New Roman"/>
          <w:spacing w:val="-2"/>
          <w:sz w:val="24"/>
          <w:szCs w:val="24"/>
          <w:lang w:eastAsia="ja-JP"/>
        </w:rPr>
        <w:t>Кроме того, на 3 техногенных объектах (потенциальных источниках загрязнения) проведено специальное гидрогеологическое обследование.</w:t>
      </w:r>
    </w:p>
    <w:p w14:paraId="680DCECE" w14:textId="77777777" w:rsidR="00033116" w:rsidRPr="00333219" w:rsidRDefault="00033116" w:rsidP="00033116">
      <w:pPr>
        <w:shd w:val="clear" w:color="auto" w:fill="FFFFFF"/>
        <w:spacing w:after="40"/>
        <w:ind w:firstLine="709"/>
        <w:jc w:val="both"/>
        <w:rPr>
          <w:rFonts w:ascii="Times New Roman" w:eastAsia="MS Mincho" w:hAnsi="Times New Roman" w:cs="Times New Roman"/>
          <w:sz w:val="24"/>
          <w:szCs w:val="24"/>
          <w:lang w:eastAsia="ja-JP"/>
        </w:rPr>
      </w:pPr>
      <w:r w:rsidRPr="00333219">
        <w:rPr>
          <w:rFonts w:ascii="Times New Roman" w:eastAsia="MS Mincho" w:hAnsi="Times New Roman" w:cs="Times New Roman"/>
          <w:spacing w:val="-2"/>
          <w:sz w:val="24"/>
          <w:szCs w:val="24"/>
          <w:lang w:eastAsia="ja-JP"/>
        </w:rPr>
        <w:t xml:space="preserve">Оценка состояния ресурсов подземных вод и их использования на территории Ивановской области </w:t>
      </w:r>
      <w:r w:rsidRPr="00333219">
        <w:rPr>
          <w:rFonts w:ascii="Times New Roman" w:eastAsia="MS Mincho" w:hAnsi="Times New Roman" w:cs="Times New Roman"/>
          <w:sz w:val="24"/>
          <w:szCs w:val="24"/>
          <w:lang w:eastAsia="ja-JP"/>
        </w:rPr>
        <w:t>проводилась на основании базы данных территориального управления по недропользованию (ФГИС «АСЛН»).</w:t>
      </w:r>
    </w:p>
    <w:p w14:paraId="74C3AA78" w14:textId="77777777" w:rsidR="00033116" w:rsidRPr="00333219" w:rsidRDefault="00033116" w:rsidP="00033116">
      <w:pPr>
        <w:spacing w:after="40"/>
        <w:ind w:firstLine="709"/>
        <w:jc w:val="both"/>
        <w:rPr>
          <w:rFonts w:ascii="Times New Roman" w:eastAsia="Times New Roman" w:hAnsi="Times New Roman" w:cs="Times New Roman"/>
          <w:sz w:val="24"/>
          <w:szCs w:val="24"/>
          <w:lang w:eastAsia="ru-RU"/>
        </w:rPr>
      </w:pPr>
      <w:r w:rsidRPr="00333219">
        <w:rPr>
          <w:rFonts w:ascii="Times New Roman" w:eastAsia="Times New Roman" w:hAnsi="Times New Roman" w:cs="Times New Roman"/>
          <w:sz w:val="24"/>
          <w:szCs w:val="24"/>
          <w:lang w:eastAsia="ru-RU"/>
        </w:rPr>
        <w:t xml:space="preserve">Государственная опорная наблюдательная сеть за опасными ЭГП включает 9 площадных технологических объектов (участков), из них на двух участках ведутся наблюдения за развитием карстово-суффозионного процесса, на 7 - за развитием оползневого процесса. </w:t>
      </w:r>
    </w:p>
    <w:p w14:paraId="104521A6" w14:textId="77777777" w:rsidR="00E359BD" w:rsidRPr="00333219" w:rsidRDefault="00E359BD" w:rsidP="00EF13F4">
      <w:pPr>
        <w:spacing w:after="0"/>
        <w:ind w:firstLine="709"/>
        <w:jc w:val="center"/>
        <w:rPr>
          <w:rFonts w:ascii="Times New Roman" w:eastAsia="Times New Roman" w:hAnsi="Times New Roman" w:cs="Times New Roman"/>
          <w:b/>
          <w:bCs/>
          <w:kern w:val="28"/>
          <w:sz w:val="24"/>
          <w:szCs w:val="24"/>
          <w:lang w:eastAsia="ru-RU"/>
        </w:rPr>
      </w:pPr>
    </w:p>
    <w:p w14:paraId="11CDC81B" w14:textId="2E25F0C8" w:rsidR="00291F22" w:rsidRPr="00333219" w:rsidRDefault="00291F22" w:rsidP="00EF13F4">
      <w:pPr>
        <w:spacing w:after="0"/>
        <w:ind w:firstLine="709"/>
        <w:jc w:val="center"/>
        <w:rPr>
          <w:rFonts w:ascii="Times New Roman" w:eastAsia="Calibri" w:hAnsi="Times New Roman" w:cs="Times New Roman"/>
          <w:b/>
          <w:sz w:val="24"/>
          <w:szCs w:val="24"/>
          <w:u w:val="single"/>
        </w:rPr>
      </w:pPr>
      <w:r w:rsidRPr="00333219">
        <w:rPr>
          <w:rFonts w:ascii="Times New Roman" w:eastAsia="Times New Roman" w:hAnsi="Times New Roman" w:cs="Times New Roman"/>
          <w:b/>
          <w:bCs/>
          <w:kern w:val="28"/>
          <w:sz w:val="24"/>
          <w:szCs w:val="24"/>
          <w:lang w:eastAsia="ru-RU"/>
        </w:rPr>
        <w:t>Объекты мониторинга подземных вод.</w:t>
      </w:r>
      <w:r w:rsidRPr="00333219">
        <w:rPr>
          <w:rFonts w:ascii="Times New Roman" w:eastAsia="Calibri" w:hAnsi="Times New Roman" w:cs="Times New Roman"/>
          <w:b/>
          <w:sz w:val="24"/>
          <w:szCs w:val="24"/>
          <w:u w:val="single"/>
        </w:rPr>
        <w:t xml:space="preserve"> </w:t>
      </w:r>
    </w:p>
    <w:p w14:paraId="0692282A" w14:textId="77777777" w:rsidR="00E27149" w:rsidRPr="00333219" w:rsidRDefault="00E27149" w:rsidP="00EF13F4">
      <w:pPr>
        <w:spacing w:after="0"/>
        <w:ind w:firstLine="709"/>
        <w:jc w:val="center"/>
        <w:rPr>
          <w:rFonts w:ascii="Times New Roman" w:eastAsia="Calibri" w:hAnsi="Times New Roman" w:cs="Times New Roman"/>
          <w:b/>
          <w:sz w:val="24"/>
          <w:szCs w:val="24"/>
          <w:u w:val="single"/>
        </w:rPr>
      </w:pPr>
    </w:p>
    <w:p w14:paraId="425A86BB" w14:textId="77777777" w:rsidR="00291F22" w:rsidRPr="00333219" w:rsidRDefault="00291F22" w:rsidP="00EF13F4">
      <w:pPr>
        <w:spacing w:after="0"/>
        <w:ind w:firstLine="709"/>
        <w:jc w:val="both"/>
        <w:rPr>
          <w:rFonts w:ascii="Times New Roman" w:eastAsia="Times New Roman" w:hAnsi="Times New Roman" w:cs="Times New Roman"/>
          <w:kern w:val="28"/>
          <w:sz w:val="24"/>
          <w:szCs w:val="24"/>
          <w:lang w:eastAsia="ru-RU"/>
        </w:rPr>
      </w:pPr>
      <w:r w:rsidRPr="00333219">
        <w:rPr>
          <w:rFonts w:ascii="Times New Roman" w:eastAsia="Times New Roman" w:hAnsi="Times New Roman" w:cs="Times New Roman"/>
          <w:kern w:val="28"/>
          <w:sz w:val="24"/>
          <w:szCs w:val="24"/>
          <w:lang w:eastAsia="ru-RU"/>
        </w:rPr>
        <w:t>Объектами мониторинга состояния подземных вод на территории области являются четвертичный водоносный комплекс, включающий в себя несколько водоносных горизонтов, волжско-альбский водоносный комплекс, часто эксплуатируемый совместно с четвертичным, ветлужский и татарский водоносные комплексы, рассматриваемые как слабоводоносный татарско-ветлужский водоносный комплекс, а также гжельско-ассельский водоносный комплекс как в нарушенных, так и естественных условиях режима подземных вод (рис. 7.3).</w:t>
      </w:r>
    </w:p>
    <w:p w14:paraId="25EF9D0F" w14:textId="77777777" w:rsidR="00291F22" w:rsidRPr="00333219" w:rsidRDefault="00291F22" w:rsidP="00EF13F4">
      <w:pPr>
        <w:spacing w:after="0"/>
        <w:ind w:firstLine="709"/>
        <w:jc w:val="both"/>
        <w:rPr>
          <w:rFonts w:ascii="Times New Roman" w:eastAsia="Times New Roman" w:hAnsi="Times New Roman" w:cs="Times New Roman"/>
          <w:kern w:val="28"/>
          <w:sz w:val="24"/>
          <w:szCs w:val="24"/>
          <w:lang w:eastAsia="ru-RU"/>
        </w:rPr>
      </w:pPr>
      <w:r w:rsidRPr="00333219">
        <w:rPr>
          <w:rFonts w:ascii="Times New Roman" w:eastAsia="Times New Roman" w:hAnsi="Times New Roman" w:cs="Times New Roman"/>
          <w:sz w:val="24"/>
          <w:szCs w:val="24"/>
          <w:lang w:eastAsia="ru-RU"/>
        </w:rPr>
        <w:t xml:space="preserve">Эксплуатация водоносного четвертичного комплекса осуществляется групповыми и одиночными водозаборами, работающими в большинстве своем на утвержденных </w:t>
      </w:r>
      <w:r w:rsidRPr="00333219">
        <w:rPr>
          <w:rFonts w:ascii="Times New Roman" w:eastAsia="Times New Roman" w:hAnsi="Times New Roman" w:cs="Times New Roman"/>
          <w:sz w:val="24"/>
          <w:szCs w:val="24"/>
          <w:lang w:eastAsia="ru-RU"/>
        </w:rPr>
        <w:lastRenderedPageBreak/>
        <w:t>запасах. Подземные воды четвертичного комплекса, залегающего первым от поверхности, недостаточно защищены от проникновения загрязняющих веществ с поверхности и негативного влияния техногенных объектов на качество воды.</w:t>
      </w:r>
    </w:p>
    <w:p w14:paraId="6AB76967" w14:textId="03CB2E33" w:rsidR="00E91B62" w:rsidRPr="00E91B62" w:rsidRDefault="00E91B62" w:rsidP="00E91B62">
      <w:pPr>
        <w:spacing w:after="40"/>
        <w:ind w:firstLine="720"/>
        <w:jc w:val="both"/>
        <w:rPr>
          <w:rFonts w:ascii="Times New Roman" w:eastAsia="Calibri" w:hAnsi="Times New Roman" w:cs="Times New Roman"/>
          <w:sz w:val="20"/>
          <w:szCs w:val="24"/>
          <w:lang w:eastAsia="ru-RU"/>
        </w:rPr>
      </w:pPr>
      <w:bookmarkStart w:id="34" w:name="_Toc285726971"/>
      <w:r w:rsidRPr="00333219">
        <w:rPr>
          <w:rFonts w:ascii="Times New Roman" w:eastAsia="MS Mincho" w:hAnsi="Times New Roman" w:cs="Times New Roman"/>
          <w:sz w:val="24"/>
          <w:szCs w:val="24"/>
          <w:lang w:eastAsia="ja-JP"/>
        </w:rPr>
        <w:t>Подземные воды триасового и татарского водоносных комплексов характеризуются довольно высокой степенью защищенности в естественных условиях залегания. Эксплуатация этих вод осуществляется обычно водозаборами из 1</w:t>
      </w:r>
      <w:r w:rsidR="0007626F" w:rsidRPr="00333219">
        <w:rPr>
          <w:rFonts w:ascii="Times New Roman" w:eastAsia="MS Mincho" w:hAnsi="Times New Roman" w:cs="Times New Roman"/>
          <w:sz w:val="24"/>
          <w:szCs w:val="24"/>
          <w:lang w:eastAsia="ja-JP"/>
        </w:rPr>
        <w:t xml:space="preserve"> - </w:t>
      </w:r>
      <w:r w:rsidRPr="00333219">
        <w:rPr>
          <w:rFonts w:ascii="Times New Roman" w:eastAsia="MS Mincho" w:hAnsi="Times New Roman" w:cs="Times New Roman"/>
          <w:sz w:val="24"/>
          <w:szCs w:val="24"/>
          <w:lang w:eastAsia="ja-JP"/>
        </w:rPr>
        <w:t>2 скважин, производительностью, чаще всего, менее 100 м</w:t>
      </w:r>
      <w:r w:rsidRPr="00333219">
        <w:rPr>
          <w:rFonts w:ascii="Times New Roman" w:eastAsia="MS Mincho" w:hAnsi="Times New Roman" w:cs="Times New Roman"/>
          <w:sz w:val="24"/>
          <w:szCs w:val="24"/>
          <w:vertAlign w:val="superscript"/>
          <w:lang w:eastAsia="ja-JP"/>
        </w:rPr>
        <w:t>3</w:t>
      </w:r>
      <w:r w:rsidRPr="00333219">
        <w:rPr>
          <w:rFonts w:ascii="Times New Roman" w:eastAsia="MS Mincho" w:hAnsi="Times New Roman" w:cs="Times New Roman"/>
          <w:sz w:val="24"/>
          <w:szCs w:val="24"/>
          <w:lang w:eastAsia="ja-JP"/>
        </w:rPr>
        <w:t>/сут</w:t>
      </w:r>
      <w:r w:rsidR="00333219">
        <w:rPr>
          <w:rFonts w:ascii="Times New Roman" w:eastAsia="MS Mincho" w:hAnsi="Times New Roman" w:cs="Times New Roman"/>
          <w:sz w:val="24"/>
          <w:szCs w:val="24"/>
          <w:lang w:eastAsia="ja-JP"/>
        </w:rPr>
        <w:t>.</w:t>
      </w:r>
      <w:r w:rsidRPr="00333219">
        <w:rPr>
          <w:rFonts w:ascii="Times New Roman" w:eastAsia="MS Mincho" w:hAnsi="Times New Roman" w:cs="Times New Roman"/>
          <w:sz w:val="24"/>
          <w:szCs w:val="24"/>
          <w:lang w:eastAsia="ja-JP"/>
        </w:rPr>
        <w:t xml:space="preserve"> организованными в большинстве своем на месторождениях подземных вод.</w:t>
      </w:r>
      <w:r w:rsidRPr="00333219">
        <w:rPr>
          <w:rFonts w:ascii="Times New Roman" w:eastAsia="Calibri" w:hAnsi="Times New Roman" w:cs="Times New Roman"/>
          <w:color w:val="000000"/>
          <w:sz w:val="20"/>
          <w:szCs w:val="24"/>
          <w:lang w:eastAsia="ru-RU"/>
        </w:rPr>
        <w:t xml:space="preserve"> </w:t>
      </w:r>
      <w:r w:rsidRPr="00333219">
        <w:rPr>
          <w:rFonts w:ascii="Times New Roman" w:eastAsia="Calibri" w:hAnsi="Times New Roman" w:cs="Times New Roman"/>
          <w:color w:val="000000"/>
          <w:sz w:val="24"/>
          <w:szCs w:val="24"/>
          <w:lang w:eastAsia="ru-RU"/>
        </w:rPr>
        <w:t xml:space="preserve">Подземные воды в общем балансе хозяйственно-питьевого водоснабжения составляют </w:t>
      </w:r>
      <w:r w:rsidRPr="00333219">
        <w:rPr>
          <w:rFonts w:ascii="Times New Roman" w:eastAsia="Calibri" w:hAnsi="Times New Roman" w:cs="Times New Roman"/>
          <w:sz w:val="24"/>
          <w:szCs w:val="24"/>
          <w:lang w:eastAsia="ru-RU"/>
        </w:rPr>
        <w:t>около 61%.</w:t>
      </w:r>
      <w:r w:rsidRPr="00E91B62">
        <w:rPr>
          <w:rFonts w:ascii="Times New Roman" w:eastAsia="Calibri" w:hAnsi="Times New Roman" w:cs="Times New Roman"/>
          <w:sz w:val="24"/>
          <w:szCs w:val="24"/>
          <w:lang w:eastAsia="ru-RU"/>
        </w:rPr>
        <w:t xml:space="preserve"> </w:t>
      </w:r>
    </w:p>
    <w:p w14:paraId="0DDE2CA2" w14:textId="77777777" w:rsidR="009C38D4" w:rsidRDefault="009C38D4" w:rsidP="00EF13F4">
      <w:pPr>
        <w:spacing w:after="0"/>
        <w:ind w:firstLine="709"/>
        <w:jc w:val="both"/>
        <w:rPr>
          <w:rFonts w:ascii="Times New Roman" w:eastAsia="Calibri" w:hAnsi="Times New Roman" w:cs="Times New Roman"/>
          <w:sz w:val="24"/>
          <w:szCs w:val="24"/>
          <w:lang w:eastAsia="ru-RU"/>
        </w:rPr>
      </w:pPr>
    </w:p>
    <w:p w14:paraId="74691C37" w14:textId="71DC2761" w:rsidR="00291F22" w:rsidRPr="009826E7" w:rsidRDefault="00291F22" w:rsidP="00EF13F4">
      <w:pPr>
        <w:spacing w:after="0"/>
        <w:ind w:firstLine="709"/>
        <w:jc w:val="both"/>
        <w:rPr>
          <w:rFonts w:ascii="Times New Roman" w:eastAsia="Calibri" w:hAnsi="Times New Roman" w:cs="Times New Roman"/>
          <w:sz w:val="20"/>
          <w:szCs w:val="24"/>
          <w:lang w:eastAsia="ru-RU"/>
        </w:rPr>
      </w:pPr>
      <w:r w:rsidRPr="009826E7">
        <w:rPr>
          <w:rFonts w:ascii="Times New Roman" w:eastAsia="Calibri" w:hAnsi="Times New Roman" w:cs="Times New Roman"/>
          <w:sz w:val="24"/>
          <w:szCs w:val="24"/>
          <w:lang w:eastAsia="ru-RU"/>
        </w:rPr>
        <w:t xml:space="preserve"> </w:t>
      </w:r>
      <w:r w:rsidR="003C39D0">
        <w:rPr>
          <w:noProof/>
          <w:lang w:eastAsia="ru-RU"/>
        </w:rPr>
        <w:drawing>
          <wp:inline distT="0" distB="0" distL="0" distR="0" wp14:anchorId="091ACF84" wp14:editId="29CD79B4">
            <wp:extent cx="5384041" cy="3813433"/>
            <wp:effectExtent l="0" t="0" r="7620" b="0"/>
            <wp:docPr id="110021920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76921" cy="3879218"/>
                    </a:xfrm>
                    <a:prstGeom prst="rect">
                      <a:avLst/>
                    </a:prstGeom>
                    <a:noFill/>
                    <a:ln>
                      <a:noFill/>
                    </a:ln>
                  </pic:spPr>
                </pic:pic>
              </a:graphicData>
            </a:graphic>
          </wp:inline>
        </w:drawing>
      </w:r>
    </w:p>
    <w:p w14:paraId="2A9A3810" w14:textId="4AC2BA71" w:rsidR="00291F22" w:rsidRPr="001B35A7" w:rsidRDefault="00291F22" w:rsidP="00EF13F4">
      <w:pPr>
        <w:spacing w:after="0"/>
        <w:ind w:firstLine="709"/>
        <w:jc w:val="center"/>
        <w:rPr>
          <w:rFonts w:ascii="Times New Roman" w:eastAsia="Times New Roman" w:hAnsi="Times New Roman" w:cs="Times New Roman"/>
          <w:noProof/>
          <w:sz w:val="24"/>
          <w:szCs w:val="24"/>
          <w:lang w:eastAsia="ru-RU"/>
        </w:rPr>
      </w:pPr>
      <w:r w:rsidRPr="001B35A7">
        <w:rPr>
          <w:rFonts w:ascii="Times New Roman" w:eastAsia="Times New Roman" w:hAnsi="Times New Roman" w:cs="Times New Roman"/>
          <w:noProof/>
          <w:sz w:val="24"/>
          <w:szCs w:val="24"/>
          <w:lang w:eastAsia="ru-RU"/>
        </w:rPr>
        <w:t>Рис. 7.3 Карта наблюдательной сети мониторинга подземных вод по территории Ивановской области (по состоянию на 01.01.202</w:t>
      </w:r>
      <w:r w:rsidR="003C39D0" w:rsidRPr="001B35A7">
        <w:rPr>
          <w:rFonts w:ascii="Times New Roman" w:eastAsia="Times New Roman" w:hAnsi="Times New Roman" w:cs="Times New Roman"/>
          <w:noProof/>
          <w:sz w:val="24"/>
          <w:szCs w:val="24"/>
          <w:lang w:eastAsia="ru-RU"/>
        </w:rPr>
        <w:t>6</w:t>
      </w:r>
      <w:r w:rsidRPr="001B35A7">
        <w:rPr>
          <w:rFonts w:ascii="Times New Roman" w:eastAsia="Times New Roman" w:hAnsi="Times New Roman" w:cs="Times New Roman"/>
          <w:noProof/>
          <w:sz w:val="24"/>
          <w:szCs w:val="24"/>
          <w:lang w:eastAsia="ru-RU"/>
        </w:rPr>
        <w:t>)</w:t>
      </w:r>
    </w:p>
    <w:p w14:paraId="450B264B" w14:textId="37F64559" w:rsidR="00291F22" w:rsidRPr="001B35A7" w:rsidRDefault="00291F22" w:rsidP="00EF13F4">
      <w:pPr>
        <w:spacing w:after="0"/>
        <w:ind w:firstLine="709"/>
        <w:jc w:val="center"/>
        <w:rPr>
          <w:rFonts w:ascii="Times New Roman" w:eastAsia="Times New Roman" w:hAnsi="Times New Roman" w:cs="Times New Roman"/>
          <w:b/>
          <w:bCs/>
          <w:sz w:val="24"/>
          <w:szCs w:val="24"/>
          <w:lang w:eastAsia="ru-RU"/>
        </w:rPr>
      </w:pPr>
      <w:r w:rsidRPr="001B35A7">
        <w:rPr>
          <w:rFonts w:ascii="Times New Roman" w:eastAsia="Times New Roman" w:hAnsi="Times New Roman" w:cs="Times New Roman"/>
          <w:b/>
          <w:bCs/>
          <w:sz w:val="24"/>
          <w:szCs w:val="24"/>
          <w:lang w:eastAsia="ru-RU"/>
        </w:rPr>
        <w:t>7.4</w:t>
      </w:r>
      <w:r w:rsidR="009C38D4" w:rsidRPr="001B35A7">
        <w:rPr>
          <w:rFonts w:ascii="Times New Roman" w:eastAsia="Times New Roman" w:hAnsi="Times New Roman" w:cs="Times New Roman"/>
          <w:b/>
          <w:bCs/>
          <w:sz w:val="24"/>
          <w:szCs w:val="24"/>
          <w:lang w:eastAsia="ru-RU"/>
        </w:rPr>
        <w:t>.</w:t>
      </w:r>
      <w:r w:rsidRPr="001B35A7">
        <w:rPr>
          <w:rFonts w:ascii="Times New Roman" w:eastAsia="Times New Roman" w:hAnsi="Times New Roman" w:cs="Times New Roman"/>
          <w:b/>
          <w:bCs/>
          <w:sz w:val="24"/>
          <w:szCs w:val="24"/>
          <w:lang w:eastAsia="ru-RU"/>
        </w:rPr>
        <w:t xml:space="preserve"> Лицензирование</w:t>
      </w:r>
    </w:p>
    <w:p w14:paraId="57C8F113" w14:textId="77777777" w:rsidR="00291F22" w:rsidRPr="001B35A7" w:rsidRDefault="00291F22" w:rsidP="00EF13F4">
      <w:pPr>
        <w:spacing w:after="0"/>
        <w:ind w:firstLine="709"/>
        <w:jc w:val="center"/>
        <w:rPr>
          <w:rFonts w:ascii="Times New Roman" w:eastAsia="Times New Roman" w:hAnsi="Times New Roman" w:cs="Times New Roman"/>
          <w:b/>
          <w:bCs/>
          <w:sz w:val="24"/>
          <w:szCs w:val="24"/>
          <w:lang w:eastAsia="ru-RU"/>
        </w:rPr>
      </w:pPr>
    </w:p>
    <w:p w14:paraId="52D539F9" w14:textId="77777777" w:rsidR="00291F22" w:rsidRPr="001B35A7" w:rsidRDefault="00291F22" w:rsidP="00EF13F4">
      <w:pPr>
        <w:spacing w:after="0"/>
        <w:ind w:firstLine="709"/>
        <w:jc w:val="center"/>
        <w:rPr>
          <w:rFonts w:ascii="Times New Roman" w:eastAsia="Times New Roman" w:hAnsi="Times New Roman" w:cs="Times New Roman"/>
          <w:b/>
          <w:sz w:val="24"/>
          <w:szCs w:val="24"/>
          <w:lang w:eastAsia="ru-RU"/>
        </w:rPr>
      </w:pPr>
      <w:r w:rsidRPr="001B35A7">
        <w:rPr>
          <w:rFonts w:ascii="Times New Roman" w:eastAsia="Times New Roman" w:hAnsi="Times New Roman" w:cs="Times New Roman"/>
          <w:b/>
          <w:sz w:val="24"/>
          <w:szCs w:val="24"/>
          <w:lang w:eastAsia="ru-RU"/>
        </w:rPr>
        <w:t>Общераспространенные полезные ископаемые</w:t>
      </w:r>
    </w:p>
    <w:p w14:paraId="591DD7A7" w14:textId="77777777" w:rsidR="00291F22" w:rsidRPr="001B35A7" w:rsidRDefault="00291F22" w:rsidP="00EF13F4">
      <w:pPr>
        <w:spacing w:after="0"/>
        <w:ind w:firstLine="709"/>
        <w:jc w:val="both"/>
        <w:rPr>
          <w:rFonts w:ascii="Times New Roman" w:eastAsia="Times New Roman" w:hAnsi="Times New Roman" w:cs="Times New Roman"/>
          <w:b/>
          <w:sz w:val="24"/>
          <w:szCs w:val="24"/>
          <w:lang w:eastAsia="ru-RU"/>
        </w:rPr>
      </w:pPr>
    </w:p>
    <w:p w14:paraId="68E70578" w14:textId="15742DFB" w:rsidR="00291F22" w:rsidRPr="001B35A7" w:rsidRDefault="00494978" w:rsidP="00EF13F4">
      <w:pPr>
        <w:spacing w:after="0"/>
        <w:ind w:firstLine="709"/>
        <w:jc w:val="both"/>
        <w:rPr>
          <w:rFonts w:ascii="Times New Roman" w:eastAsia="Calibri" w:hAnsi="Times New Roman" w:cs="Times New Roman"/>
          <w:sz w:val="24"/>
          <w:szCs w:val="24"/>
        </w:rPr>
      </w:pPr>
      <w:r w:rsidRPr="001B35A7">
        <w:rPr>
          <w:rFonts w:ascii="Times New Roman" w:eastAsia="Calibri" w:hAnsi="Times New Roman" w:cs="Times New Roman"/>
          <w:sz w:val="24"/>
          <w:szCs w:val="24"/>
        </w:rPr>
        <w:t xml:space="preserve">В 2025 году на территории Ивановской области в отрасли недропользования осуществляли деятельность 18 предприятий на 43 участках недр местного значения по 5 видам общераспространенных полезных ископаемых: </w:t>
      </w:r>
      <w:r w:rsidR="00291F22" w:rsidRPr="001B35A7">
        <w:rPr>
          <w:rFonts w:ascii="Times New Roman" w:eastAsia="Calibri" w:hAnsi="Times New Roman" w:cs="Times New Roman"/>
          <w:sz w:val="24"/>
          <w:szCs w:val="24"/>
        </w:rPr>
        <w:t>песчано-гравийная смесь, песок, сапропель, карбонатные породы, торф.</w:t>
      </w:r>
    </w:p>
    <w:p w14:paraId="01C9CAB4" w14:textId="77777777" w:rsidR="00291F22" w:rsidRPr="001B35A7" w:rsidRDefault="00291F22" w:rsidP="00EF13F4">
      <w:pPr>
        <w:spacing w:after="0"/>
        <w:ind w:firstLine="709"/>
        <w:jc w:val="both"/>
        <w:rPr>
          <w:rFonts w:ascii="Times New Roman" w:eastAsia="Calibri" w:hAnsi="Times New Roman" w:cs="Times New Roman"/>
          <w:sz w:val="24"/>
          <w:szCs w:val="20"/>
        </w:rPr>
      </w:pPr>
      <w:r w:rsidRPr="001B35A7">
        <w:rPr>
          <w:rFonts w:ascii="Times New Roman" w:eastAsia="Calibri" w:hAnsi="Times New Roman" w:cs="Times New Roman"/>
          <w:sz w:val="24"/>
          <w:szCs w:val="20"/>
        </w:rPr>
        <w:t>Наиболее перспективными районами, где происходила разработка месторождений полезных ископаемых, являются Фурмановский, Тейковский районы Ивановской области.</w:t>
      </w:r>
    </w:p>
    <w:p w14:paraId="71F9601B" w14:textId="0F1C7F4D" w:rsidR="00291F22" w:rsidRPr="001B35A7"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rPr>
      </w:pPr>
      <w:r w:rsidRPr="001B35A7">
        <w:rPr>
          <w:rFonts w:ascii="Times New Roman" w:eastAsia="Calibri" w:hAnsi="Times New Roman" w:cs="Times New Roman"/>
          <w:sz w:val="24"/>
          <w:szCs w:val="24"/>
        </w:rPr>
        <w:t>Учитывая сложившуюся в области ситуацию в последние годы, 202</w:t>
      </w:r>
      <w:r w:rsidR="00A35303" w:rsidRPr="001B35A7">
        <w:rPr>
          <w:rFonts w:ascii="Times New Roman" w:eastAsia="Calibri" w:hAnsi="Times New Roman" w:cs="Times New Roman"/>
          <w:sz w:val="24"/>
          <w:szCs w:val="24"/>
        </w:rPr>
        <w:t>5</w:t>
      </w:r>
      <w:r w:rsidRPr="001B35A7">
        <w:rPr>
          <w:rFonts w:ascii="Times New Roman" w:eastAsia="Calibri" w:hAnsi="Times New Roman" w:cs="Times New Roman"/>
          <w:sz w:val="24"/>
          <w:szCs w:val="24"/>
        </w:rPr>
        <w:t xml:space="preserve"> год стал годом нормализации рынка строительных нерудных материалов.</w:t>
      </w:r>
    </w:p>
    <w:p w14:paraId="203D7FFB" w14:textId="4E147319" w:rsidR="00A35303" w:rsidRPr="001B35A7" w:rsidRDefault="00A35303" w:rsidP="00A35303">
      <w:pPr>
        <w:autoSpaceDE w:val="0"/>
        <w:autoSpaceDN w:val="0"/>
        <w:adjustRightInd w:val="0"/>
        <w:spacing w:after="0" w:line="240" w:lineRule="auto"/>
        <w:ind w:firstLine="708"/>
        <w:contextualSpacing/>
        <w:jc w:val="both"/>
        <w:outlineLvl w:val="1"/>
        <w:rPr>
          <w:rFonts w:ascii="Times New Roman" w:eastAsia="Calibri" w:hAnsi="Times New Roman" w:cs="Times New Roman"/>
          <w:sz w:val="24"/>
          <w:szCs w:val="24"/>
        </w:rPr>
      </w:pPr>
      <w:r w:rsidRPr="001B35A7">
        <w:rPr>
          <w:rFonts w:ascii="Times New Roman" w:eastAsia="Calibri" w:hAnsi="Times New Roman" w:cs="Times New Roman"/>
          <w:sz w:val="24"/>
          <w:szCs w:val="24"/>
        </w:rPr>
        <w:t xml:space="preserve">В 2025 году проведено 2 аукциона на предоставление права пользования участками недр местного значения для разведки и добычи общераспространенных полезных </w:t>
      </w:r>
      <w:r w:rsidRPr="001B35A7">
        <w:rPr>
          <w:rFonts w:ascii="Times New Roman" w:eastAsia="Calibri" w:hAnsi="Times New Roman" w:cs="Times New Roman"/>
          <w:sz w:val="24"/>
          <w:szCs w:val="24"/>
        </w:rPr>
        <w:lastRenderedPageBreak/>
        <w:t>ископаемых. По их итогам предоставлено две лицензии: на месторождение торфа «Бор», на месторождение гравийно-песчаной смеси</w:t>
      </w:r>
      <w:r w:rsidR="0007626F" w:rsidRPr="001B35A7">
        <w:rPr>
          <w:rFonts w:ascii="Times New Roman" w:eastAsia="Calibri" w:hAnsi="Times New Roman" w:cs="Times New Roman"/>
          <w:sz w:val="24"/>
          <w:szCs w:val="24"/>
        </w:rPr>
        <w:t xml:space="preserve"> - </w:t>
      </w:r>
      <w:r w:rsidRPr="001B35A7">
        <w:rPr>
          <w:rFonts w:ascii="Times New Roman" w:eastAsia="Calibri" w:hAnsi="Times New Roman" w:cs="Times New Roman"/>
          <w:sz w:val="24"/>
          <w:szCs w:val="24"/>
        </w:rPr>
        <w:t>участок «Коковинский».</w:t>
      </w:r>
    </w:p>
    <w:p w14:paraId="0980E8CB" w14:textId="77777777" w:rsidR="00291F22" w:rsidRPr="001B35A7"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u w:val="single"/>
        </w:rPr>
      </w:pPr>
    </w:p>
    <w:p w14:paraId="316F5BFC" w14:textId="142D827F" w:rsidR="00291F22" w:rsidRPr="001B35A7"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rPr>
      </w:pPr>
      <w:bookmarkStart w:id="35" w:name="_Hlk124326771"/>
      <w:r w:rsidRPr="001B35A7">
        <w:rPr>
          <w:rFonts w:ascii="Times New Roman" w:eastAsia="Calibri" w:hAnsi="Times New Roman" w:cs="Times New Roman"/>
          <w:sz w:val="24"/>
          <w:szCs w:val="24"/>
          <w:u w:val="single"/>
        </w:rPr>
        <w:t xml:space="preserve">Внесено </w:t>
      </w:r>
      <w:r w:rsidR="00E07406" w:rsidRPr="001B35A7">
        <w:rPr>
          <w:rFonts w:ascii="Times New Roman" w:eastAsia="Calibri" w:hAnsi="Times New Roman" w:cs="Times New Roman"/>
          <w:sz w:val="24"/>
          <w:szCs w:val="24"/>
          <w:u w:val="single"/>
        </w:rPr>
        <w:t>9</w:t>
      </w:r>
      <w:r w:rsidRPr="001B35A7">
        <w:rPr>
          <w:rFonts w:ascii="Times New Roman" w:eastAsia="Calibri" w:hAnsi="Times New Roman" w:cs="Times New Roman"/>
          <w:sz w:val="24"/>
          <w:szCs w:val="24"/>
          <w:u w:val="single"/>
        </w:rPr>
        <w:t xml:space="preserve"> изменени</w:t>
      </w:r>
      <w:r w:rsidR="00E07406" w:rsidRPr="001B35A7">
        <w:rPr>
          <w:rFonts w:ascii="Times New Roman" w:eastAsia="Calibri" w:hAnsi="Times New Roman" w:cs="Times New Roman"/>
          <w:sz w:val="24"/>
          <w:szCs w:val="24"/>
          <w:u w:val="single"/>
        </w:rPr>
        <w:t>й</w:t>
      </w:r>
      <w:r w:rsidRPr="001B35A7">
        <w:rPr>
          <w:rFonts w:ascii="Times New Roman" w:eastAsia="Calibri" w:hAnsi="Times New Roman" w:cs="Times New Roman"/>
          <w:sz w:val="24"/>
          <w:szCs w:val="24"/>
          <w:u w:val="single"/>
        </w:rPr>
        <w:t xml:space="preserve"> в лицензии и лицензионные соглашения</w:t>
      </w:r>
      <w:r w:rsidRPr="001B35A7">
        <w:rPr>
          <w:rFonts w:ascii="Times New Roman" w:eastAsia="Calibri" w:hAnsi="Times New Roman" w:cs="Times New Roman"/>
          <w:sz w:val="24"/>
          <w:szCs w:val="24"/>
        </w:rPr>
        <w:t>, в том числе:</w:t>
      </w:r>
    </w:p>
    <w:p w14:paraId="18289AC8" w14:textId="1AC55205" w:rsidR="00291F22" w:rsidRPr="001B35A7" w:rsidRDefault="00291F22" w:rsidP="00EF13F4">
      <w:pPr>
        <w:spacing w:after="0"/>
        <w:ind w:firstLine="709"/>
        <w:jc w:val="both"/>
        <w:rPr>
          <w:rFonts w:ascii="Times New Roman" w:eastAsia="Times New Roman" w:hAnsi="Times New Roman" w:cs="Times New Roman"/>
          <w:sz w:val="24"/>
          <w:szCs w:val="24"/>
          <w:lang w:eastAsia="ru-RU"/>
        </w:rPr>
      </w:pPr>
      <w:r w:rsidRPr="001B35A7">
        <w:rPr>
          <w:rFonts w:ascii="Times New Roman" w:eastAsia="Times New Roman" w:hAnsi="Times New Roman" w:cs="Times New Roman"/>
          <w:sz w:val="24"/>
          <w:szCs w:val="24"/>
          <w:lang w:eastAsia="ru-RU"/>
        </w:rPr>
        <w:t>- в части продления срока действия лицензии</w:t>
      </w:r>
      <w:r w:rsidR="0007626F" w:rsidRPr="001B35A7">
        <w:rPr>
          <w:rFonts w:ascii="Times New Roman" w:eastAsia="Times New Roman" w:hAnsi="Times New Roman" w:cs="Times New Roman"/>
          <w:sz w:val="24"/>
          <w:szCs w:val="24"/>
          <w:lang w:eastAsia="ru-RU"/>
        </w:rPr>
        <w:t xml:space="preserve"> - </w:t>
      </w:r>
      <w:r w:rsidR="000E1B3E" w:rsidRPr="001B35A7">
        <w:rPr>
          <w:rFonts w:ascii="Times New Roman" w:eastAsia="Times New Roman" w:hAnsi="Times New Roman" w:cs="Times New Roman"/>
          <w:sz w:val="24"/>
          <w:szCs w:val="24"/>
          <w:lang w:eastAsia="ru-RU"/>
        </w:rPr>
        <w:t>5</w:t>
      </w:r>
      <w:r w:rsidRPr="001B35A7">
        <w:rPr>
          <w:rFonts w:ascii="Times New Roman" w:eastAsia="Times New Roman" w:hAnsi="Times New Roman" w:cs="Times New Roman"/>
          <w:sz w:val="24"/>
          <w:szCs w:val="24"/>
          <w:lang w:eastAsia="ru-RU"/>
        </w:rPr>
        <w:t xml:space="preserve">: </w:t>
      </w:r>
    </w:p>
    <w:p w14:paraId="774BE24F" w14:textId="77777777" w:rsidR="000E1B3E" w:rsidRPr="001B35A7" w:rsidRDefault="000E1B3E" w:rsidP="000E1B3E">
      <w:pPr>
        <w:spacing w:after="0"/>
        <w:ind w:firstLine="709"/>
        <w:jc w:val="both"/>
        <w:rPr>
          <w:rFonts w:ascii="Times New Roman" w:eastAsia="Times New Roman" w:hAnsi="Times New Roman" w:cs="Times New Roman"/>
          <w:sz w:val="24"/>
          <w:szCs w:val="24"/>
          <w:lang w:eastAsia="ru-RU"/>
        </w:rPr>
      </w:pPr>
      <w:r w:rsidRPr="001B35A7">
        <w:rPr>
          <w:rFonts w:ascii="Times New Roman" w:eastAsia="Times New Roman" w:hAnsi="Times New Roman" w:cs="Times New Roman"/>
          <w:sz w:val="24"/>
          <w:szCs w:val="24"/>
          <w:lang w:eastAsia="ru-RU"/>
        </w:rPr>
        <w:t>- ИВА 80043 ТЭ в части продления срока действия лицензии до 13.05.2027 на основании обращения ООО «Основа»;</w:t>
      </w:r>
    </w:p>
    <w:p w14:paraId="3535EB0F" w14:textId="77777777" w:rsidR="000E1B3E" w:rsidRPr="001B35A7" w:rsidRDefault="000E1B3E" w:rsidP="000E1B3E">
      <w:pPr>
        <w:spacing w:after="0"/>
        <w:ind w:firstLine="709"/>
        <w:jc w:val="both"/>
        <w:rPr>
          <w:rFonts w:ascii="Times New Roman" w:eastAsia="Times New Roman" w:hAnsi="Times New Roman" w:cs="Times New Roman"/>
          <w:sz w:val="24"/>
          <w:szCs w:val="24"/>
          <w:lang w:eastAsia="ru-RU"/>
        </w:rPr>
      </w:pPr>
      <w:r w:rsidRPr="001B35A7">
        <w:rPr>
          <w:rFonts w:ascii="Times New Roman" w:eastAsia="Times New Roman" w:hAnsi="Times New Roman" w:cs="Times New Roman"/>
          <w:sz w:val="24"/>
          <w:szCs w:val="24"/>
          <w:lang w:eastAsia="ru-RU"/>
        </w:rPr>
        <w:t>- ИВА 80051 ТЭ в части продления срока действия лицензии до 10.03.2075 на основании обращения ООО «Цитадель»;</w:t>
      </w:r>
    </w:p>
    <w:p w14:paraId="708769C0" w14:textId="77777777" w:rsidR="000E1B3E" w:rsidRPr="001B35A7" w:rsidRDefault="000E1B3E" w:rsidP="000E1B3E">
      <w:pPr>
        <w:spacing w:after="0"/>
        <w:ind w:firstLine="709"/>
        <w:jc w:val="both"/>
        <w:rPr>
          <w:rFonts w:ascii="Times New Roman" w:eastAsia="Times New Roman" w:hAnsi="Times New Roman" w:cs="Times New Roman"/>
          <w:sz w:val="24"/>
          <w:szCs w:val="24"/>
          <w:lang w:eastAsia="ru-RU"/>
        </w:rPr>
      </w:pPr>
      <w:r w:rsidRPr="001B35A7">
        <w:rPr>
          <w:rFonts w:ascii="Times New Roman" w:eastAsia="Times New Roman" w:hAnsi="Times New Roman" w:cs="Times New Roman"/>
          <w:sz w:val="24"/>
          <w:szCs w:val="24"/>
          <w:lang w:eastAsia="ru-RU"/>
        </w:rPr>
        <w:t>- ИВА 80058 ТЭ в части продления срока действия лицензии до 01.07.2027 на основании обращения ООО «Тейковская земельная компания»;</w:t>
      </w:r>
    </w:p>
    <w:p w14:paraId="15F0D9A6" w14:textId="77777777" w:rsidR="000E1B3E" w:rsidRPr="001B35A7" w:rsidRDefault="000E1B3E" w:rsidP="000E1B3E">
      <w:pPr>
        <w:spacing w:after="0"/>
        <w:ind w:firstLine="709"/>
        <w:jc w:val="both"/>
        <w:rPr>
          <w:rFonts w:ascii="Times New Roman" w:eastAsia="Times New Roman" w:hAnsi="Times New Roman" w:cs="Times New Roman"/>
          <w:sz w:val="24"/>
          <w:szCs w:val="24"/>
          <w:lang w:eastAsia="ru-RU"/>
        </w:rPr>
      </w:pPr>
      <w:r w:rsidRPr="001B35A7">
        <w:rPr>
          <w:rFonts w:ascii="Times New Roman" w:eastAsia="Times New Roman" w:hAnsi="Times New Roman" w:cs="Times New Roman"/>
          <w:sz w:val="24"/>
          <w:szCs w:val="24"/>
          <w:lang w:eastAsia="ru-RU"/>
        </w:rPr>
        <w:t>- ИВА 80050 ТЭ в части продления срока действия лицензии до 09.11.2027 на основании обращения ООО «Фурмановская земельная компания»;</w:t>
      </w:r>
    </w:p>
    <w:p w14:paraId="05AB6EBF" w14:textId="77777777" w:rsidR="000E1B3E" w:rsidRPr="001B35A7" w:rsidRDefault="000E1B3E" w:rsidP="000E1B3E">
      <w:pPr>
        <w:spacing w:after="0"/>
        <w:ind w:firstLine="709"/>
        <w:jc w:val="both"/>
        <w:rPr>
          <w:rFonts w:ascii="Times New Roman" w:eastAsia="Times New Roman" w:hAnsi="Times New Roman" w:cs="Times New Roman"/>
          <w:sz w:val="24"/>
          <w:szCs w:val="24"/>
          <w:lang w:eastAsia="ru-RU"/>
        </w:rPr>
      </w:pPr>
      <w:r w:rsidRPr="001B35A7">
        <w:rPr>
          <w:rFonts w:ascii="Times New Roman" w:eastAsia="Times New Roman" w:hAnsi="Times New Roman" w:cs="Times New Roman"/>
          <w:sz w:val="24"/>
          <w:szCs w:val="24"/>
          <w:lang w:eastAsia="ru-RU"/>
        </w:rPr>
        <w:t>- ИВА 005196 ТЭ в части продления срока действия лицензии до 11.04.2068 на основании обращения ООО «Тейковская земельная компания»;</w:t>
      </w:r>
    </w:p>
    <w:bookmarkEnd w:id="35"/>
    <w:p w14:paraId="63715DF6" w14:textId="5988424C" w:rsidR="008C15A6" w:rsidRPr="001B35A7" w:rsidRDefault="008C15A6" w:rsidP="008C15A6">
      <w:pPr>
        <w:spacing w:after="0"/>
        <w:ind w:firstLine="709"/>
        <w:jc w:val="both"/>
        <w:rPr>
          <w:rFonts w:ascii="Times New Roman" w:eastAsia="Times New Roman" w:hAnsi="Times New Roman" w:cs="Times New Roman"/>
          <w:sz w:val="24"/>
          <w:szCs w:val="24"/>
          <w:lang w:eastAsia="ru-RU"/>
        </w:rPr>
      </w:pPr>
      <w:r w:rsidRPr="001B35A7">
        <w:rPr>
          <w:rFonts w:ascii="Times New Roman" w:eastAsia="Times New Roman" w:hAnsi="Times New Roman" w:cs="Times New Roman"/>
          <w:sz w:val="24"/>
          <w:szCs w:val="24"/>
          <w:lang w:eastAsia="ru-RU"/>
        </w:rPr>
        <w:t>- по другим основаниям:</w:t>
      </w:r>
    </w:p>
    <w:p w14:paraId="0F2E8D52" w14:textId="77777777" w:rsidR="008C15A6" w:rsidRPr="001B35A7" w:rsidRDefault="008C15A6" w:rsidP="008C15A6">
      <w:pPr>
        <w:spacing w:after="0"/>
        <w:ind w:firstLine="709"/>
        <w:jc w:val="both"/>
        <w:rPr>
          <w:rFonts w:ascii="Times New Roman" w:eastAsia="Times New Roman" w:hAnsi="Times New Roman" w:cs="Times New Roman"/>
          <w:sz w:val="24"/>
          <w:szCs w:val="24"/>
          <w:lang w:eastAsia="ru-RU"/>
        </w:rPr>
      </w:pPr>
      <w:r w:rsidRPr="001B35A7">
        <w:rPr>
          <w:rFonts w:ascii="Times New Roman" w:eastAsia="Times New Roman" w:hAnsi="Times New Roman" w:cs="Times New Roman"/>
          <w:sz w:val="24"/>
          <w:szCs w:val="24"/>
          <w:lang w:eastAsia="ru-RU"/>
        </w:rPr>
        <w:t>- ИВА 015431 ТД в части сокращения срока действия лицензии на основании обращения ООО «Дружба-Агро»;</w:t>
      </w:r>
    </w:p>
    <w:p w14:paraId="07F04C4C" w14:textId="401794EE" w:rsidR="008C15A6" w:rsidRPr="001B35A7" w:rsidRDefault="008C15A6" w:rsidP="008C15A6">
      <w:pPr>
        <w:spacing w:after="0"/>
        <w:ind w:firstLine="709"/>
        <w:jc w:val="both"/>
        <w:rPr>
          <w:rFonts w:ascii="Times New Roman" w:eastAsia="Times New Roman" w:hAnsi="Times New Roman" w:cs="Times New Roman"/>
          <w:sz w:val="24"/>
          <w:szCs w:val="24"/>
          <w:lang w:eastAsia="ru-RU"/>
        </w:rPr>
      </w:pPr>
      <w:r w:rsidRPr="001B35A7">
        <w:rPr>
          <w:rFonts w:ascii="Times New Roman" w:eastAsia="Times New Roman" w:hAnsi="Times New Roman" w:cs="Times New Roman"/>
          <w:sz w:val="24"/>
          <w:szCs w:val="24"/>
          <w:lang w:eastAsia="ru-RU"/>
        </w:rPr>
        <w:t>- ИВА 005196 ТЭ</w:t>
      </w:r>
      <w:r w:rsidR="003F5471" w:rsidRPr="001B35A7">
        <w:rPr>
          <w:rFonts w:ascii="Times New Roman" w:eastAsia="Times New Roman" w:hAnsi="Times New Roman" w:cs="Times New Roman"/>
          <w:sz w:val="24"/>
          <w:szCs w:val="24"/>
          <w:lang w:eastAsia="ru-RU"/>
        </w:rPr>
        <w:t xml:space="preserve"> в части</w:t>
      </w:r>
      <w:r w:rsidR="002F0F2D" w:rsidRPr="001B35A7">
        <w:rPr>
          <w:rFonts w:ascii="Times New Roman" w:eastAsia="Times New Roman" w:hAnsi="Times New Roman" w:cs="Times New Roman"/>
          <w:sz w:val="24"/>
          <w:szCs w:val="24"/>
          <w:lang w:eastAsia="ru-RU"/>
        </w:rPr>
        <w:t xml:space="preserve"> приведения данных по результатам геологического изучения</w:t>
      </w:r>
      <w:r w:rsidR="003F5471" w:rsidRPr="001B35A7">
        <w:rPr>
          <w:rFonts w:ascii="Times New Roman" w:eastAsia="Times New Roman" w:hAnsi="Times New Roman" w:cs="Times New Roman"/>
          <w:sz w:val="24"/>
          <w:szCs w:val="24"/>
          <w:lang w:eastAsia="ru-RU"/>
        </w:rPr>
        <w:t xml:space="preserve"> </w:t>
      </w:r>
      <w:r w:rsidR="002F0F2D" w:rsidRPr="001B35A7">
        <w:rPr>
          <w:rFonts w:ascii="Times New Roman" w:eastAsia="Times New Roman" w:hAnsi="Times New Roman" w:cs="Times New Roman"/>
          <w:sz w:val="24"/>
          <w:szCs w:val="24"/>
          <w:lang w:eastAsia="ru-RU"/>
        </w:rPr>
        <w:t>на основании обращения ООО «Фурмановская земельная компания».</w:t>
      </w:r>
    </w:p>
    <w:p w14:paraId="28ABBA5B" w14:textId="6468D564" w:rsidR="008C15A6" w:rsidRPr="001B35A7" w:rsidRDefault="008C15A6" w:rsidP="008C15A6">
      <w:pPr>
        <w:spacing w:after="0"/>
        <w:ind w:firstLine="709"/>
        <w:jc w:val="both"/>
        <w:rPr>
          <w:rFonts w:ascii="Times New Roman" w:eastAsia="Times New Roman" w:hAnsi="Times New Roman" w:cs="Times New Roman"/>
          <w:sz w:val="24"/>
          <w:szCs w:val="24"/>
          <w:lang w:eastAsia="ru-RU"/>
        </w:rPr>
      </w:pPr>
      <w:r w:rsidRPr="001B35A7">
        <w:rPr>
          <w:rFonts w:ascii="Times New Roman" w:eastAsia="Times New Roman" w:hAnsi="Times New Roman" w:cs="Times New Roman"/>
          <w:sz w:val="24"/>
          <w:szCs w:val="24"/>
          <w:lang w:eastAsia="ru-RU"/>
        </w:rPr>
        <w:t>- в части исправления технических ошибок в границах участков недр:</w:t>
      </w:r>
    </w:p>
    <w:p w14:paraId="5F18F81E" w14:textId="77777777" w:rsidR="008C15A6" w:rsidRPr="001B35A7" w:rsidRDefault="008C15A6" w:rsidP="008C15A6">
      <w:pPr>
        <w:spacing w:after="0"/>
        <w:ind w:firstLine="709"/>
        <w:jc w:val="both"/>
        <w:rPr>
          <w:rFonts w:ascii="Times New Roman" w:eastAsia="Times New Roman" w:hAnsi="Times New Roman" w:cs="Times New Roman"/>
          <w:sz w:val="24"/>
          <w:szCs w:val="24"/>
          <w:lang w:eastAsia="ru-RU"/>
        </w:rPr>
      </w:pPr>
      <w:r w:rsidRPr="001B35A7">
        <w:rPr>
          <w:rFonts w:ascii="Times New Roman" w:eastAsia="Times New Roman" w:hAnsi="Times New Roman" w:cs="Times New Roman"/>
          <w:sz w:val="24"/>
          <w:szCs w:val="24"/>
          <w:lang w:eastAsia="ru-RU"/>
        </w:rPr>
        <w:t xml:space="preserve">- ООО «РеТорф» по лицензии ИВА 026965 ТЭ ООО «РеТорф»; </w:t>
      </w:r>
    </w:p>
    <w:p w14:paraId="3C72FF12" w14:textId="77777777" w:rsidR="008C15A6" w:rsidRPr="001B35A7" w:rsidRDefault="008C15A6" w:rsidP="008C15A6">
      <w:pPr>
        <w:spacing w:after="0"/>
        <w:ind w:firstLine="709"/>
        <w:jc w:val="both"/>
        <w:rPr>
          <w:rFonts w:ascii="Times New Roman" w:eastAsia="Times New Roman" w:hAnsi="Times New Roman" w:cs="Times New Roman"/>
          <w:sz w:val="24"/>
          <w:szCs w:val="24"/>
          <w:lang w:eastAsia="ru-RU"/>
        </w:rPr>
      </w:pPr>
      <w:r w:rsidRPr="001B35A7">
        <w:rPr>
          <w:rFonts w:ascii="Times New Roman" w:eastAsia="Times New Roman" w:hAnsi="Times New Roman" w:cs="Times New Roman"/>
          <w:sz w:val="24"/>
          <w:szCs w:val="24"/>
          <w:lang w:eastAsia="ru-RU"/>
        </w:rPr>
        <w:t xml:space="preserve">- ООО «Константиновский карьер» по лицензии ИВА 80039 ТЭ. </w:t>
      </w:r>
    </w:p>
    <w:p w14:paraId="5ED490C0" w14:textId="24CF36B8" w:rsidR="000E1B3E" w:rsidRPr="001B35A7" w:rsidRDefault="000E1B3E" w:rsidP="008C15A6">
      <w:pPr>
        <w:spacing w:after="0"/>
        <w:ind w:firstLine="709"/>
        <w:jc w:val="both"/>
        <w:rPr>
          <w:rFonts w:ascii="Times New Roman" w:eastAsia="Times New Roman" w:hAnsi="Times New Roman" w:cs="Times New Roman"/>
          <w:sz w:val="24"/>
          <w:szCs w:val="24"/>
          <w:lang w:eastAsia="ru-RU"/>
        </w:rPr>
      </w:pPr>
      <w:r w:rsidRPr="001B35A7">
        <w:rPr>
          <w:rFonts w:ascii="Times New Roman" w:eastAsia="Times New Roman" w:hAnsi="Times New Roman" w:cs="Times New Roman"/>
          <w:sz w:val="24"/>
          <w:szCs w:val="24"/>
          <w:lang w:eastAsia="ru-RU"/>
        </w:rPr>
        <w:t>Досрочно прекращено право пользования недрами по 2 лицензиям на пользование недрами:</w:t>
      </w:r>
    </w:p>
    <w:p w14:paraId="1BC1F390" w14:textId="3FA43B34" w:rsidR="000E1B3E" w:rsidRPr="001B35A7" w:rsidRDefault="000E1B3E" w:rsidP="000E1B3E">
      <w:pPr>
        <w:spacing w:after="0"/>
        <w:ind w:firstLine="709"/>
        <w:jc w:val="both"/>
        <w:rPr>
          <w:rFonts w:ascii="Times New Roman" w:eastAsia="Times New Roman" w:hAnsi="Times New Roman" w:cs="Times New Roman"/>
          <w:sz w:val="24"/>
          <w:szCs w:val="24"/>
          <w:lang w:eastAsia="ru-RU"/>
        </w:rPr>
      </w:pPr>
      <w:r w:rsidRPr="001B35A7">
        <w:rPr>
          <w:rFonts w:ascii="Times New Roman" w:eastAsia="Times New Roman" w:hAnsi="Times New Roman" w:cs="Times New Roman"/>
          <w:sz w:val="24"/>
          <w:szCs w:val="24"/>
          <w:lang w:eastAsia="ru-RU"/>
        </w:rPr>
        <w:t>ИВА 80154 ТЭ (ООО «Флайтекс Плюс»);</w:t>
      </w:r>
    </w:p>
    <w:p w14:paraId="7206D5A4" w14:textId="149F227E" w:rsidR="00291F22" w:rsidRPr="001B35A7" w:rsidRDefault="000E1B3E" w:rsidP="000E1B3E">
      <w:pPr>
        <w:spacing w:after="0"/>
        <w:ind w:firstLine="709"/>
        <w:jc w:val="both"/>
        <w:rPr>
          <w:rFonts w:ascii="Times New Roman" w:eastAsia="Times New Roman" w:hAnsi="Times New Roman" w:cs="Times New Roman"/>
          <w:sz w:val="24"/>
          <w:szCs w:val="24"/>
          <w:lang w:eastAsia="ru-RU"/>
        </w:rPr>
      </w:pPr>
      <w:r w:rsidRPr="001B35A7">
        <w:rPr>
          <w:rFonts w:ascii="Times New Roman" w:eastAsia="Times New Roman" w:hAnsi="Times New Roman" w:cs="Times New Roman"/>
          <w:sz w:val="24"/>
          <w:szCs w:val="24"/>
          <w:lang w:eastAsia="ru-RU"/>
        </w:rPr>
        <w:t>ИВА 80038 ТЭ (ООО «Горно-рудная компания».</w:t>
      </w:r>
    </w:p>
    <w:p w14:paraId="0B3EE99F" w14:textId="52587752" w:rsidR="00291F22" w:rsidRPr="001B35A7" w:rsidRDefault="00291F22" w:rsidP="00EF13F4">
      <w:pPr>
        <w:spacing w:after="0"/>
        <w:ind w:firstLine="709"/>
        <w:jc w:val="both"/>
        <w:rPr>
          <w:rFonts w:ascii="Times New Roman" w:eastAsia="Calibri" w:hAnsi="Times New Roman" w:cs="Times New Roman"/>
          <w:sz w:val="24"/>
          <w:szCs w:val="24"/>
        </w:rPr>
      </w:pPr>
      <w:r w:rsidRPr="001B35A7">
        <w:rPr>
          <w:rFonts w:ascii="Times New Roman" w:eastAsia="Calibri" w:hAnsi="Times New Roman" w:cs="Times New Roman"/>
          <w:sz w:val="24"/>
          <w:szCs w:val="24"/>
        </w:rPr>
        <w:t xml:space="preserve">Истек срок действия </w:t>
      </w:r>
      <w:r w:rsidR="00422F01" w:rsidRPr="001B35A7">
        <w:rPr>
          <w:rFonts w:ascii="Times New Roman" w:eastAsia="Calibri" w:hAnsi="Times New Roman" w:cs="Times New Roman"/>
          <w:sz w:val="24"/>
          <w:szCs w:val="24"/>
        </w:rPr>
        <w:t xml:space="preserve">1 </w:t>
      </w:r>
      <w:r w:rsidRPr="001B35A7">
        <w:rPr>
          <w:rFonts w:ascii="Times New Roman" w:eastAsia="Calibri" w:hAnsi="Times New Roman" w:cs="Times New Roman"/>
          <w:sz w:val="24"/>
          <w:szCs w:val="24"/>
        </w:rPr>
        <w:t>лицензи</w:t>
      </w:r>
      <w:r w:rsidR="00422F01" w:rsidRPr="001B35A7">
        <w:rPr>
          <w:rFonts w:ascii="Times New Roman" w:eastAsia="Calibri" w:hAnsi="Times New Roman" w:cs="Times New Roman"/>
          <w:sz w:val="24"/>
          <w:szCs w:val="24"/>
        </w:rPr>
        <w:t>и</w:t>
      </w:r>
      <w:r w:rsidR="0007626F" w:rsidRPr="001B35A7">
        <w:rPr>
          <w:rFonts w:ascii="Times New Roman" w:eastAsia="Calibri" w:hAnsi="Times New Roman" w:cs="Times New Roman"/>
          <w:sz w:val="24"/>
          <w:szCs w:val="24"/>
        </w:rPr>
        <w:t xml:space="preserve"> - </w:t>
      </w:r>
      <w:r w:rsidR="003F5471" w:rsidRPr="001B35A7">
        <w:rPr>
          <w:rFonts w:ascii="Times New Roman" w:eastAsia="Calibri" w:hAnsi="Times New Roman" w:cs="Times New Roman"/>
          <w:sz w:val="24"/>
          <w:szCs w:val="24"/>
        </w:rPr>
        <w:t xml:space="preserve">ИВА 80044 ТЭ </w:t>
      </w:r>
      <w:r w:rsidRPr="001B35A7">
        <w:rPr>
          <w:rFonts w:ascii="Times New Roman" w:eastAsia="Calibri" w:hAnsi="Times New Roman" w:cs="Times New Roman"/>
          <w:sz w:val="24"/>
          <w:szCs w:val="24"/>
        </w:rPr>
        <w:t>(ООО «</w:t>
      </w:r>
      <w:r w:rsidR="003F5471" w:rsidRPr="001B35A7">
        <w:rPr>
          <w:rFonts w:ascii="Times New Roman" w:eastAsia="Calibri" w:hAnsi="Times New Roman" w:cs="Times New Roman"/>
          <w:sz w:val="24"/>
          <w:szCs w:val="24"/>
        </w:rPr>
        <w:t>Земля</w:t>
      </w:r>
      <w:r w:rsidRPr="001B35A7">
        <w:rPr>
          <w:rFonts w:ascii="Times New Roman" w:eastAsia="Calibri" w:hAnsi="Times New Roman" w:cs="Times New Roman"/>
          <w:sz w:val="24"/>
          <w:szCs w:val="24"/>
        </w:rPr>
        <w:t>»)</w:t>
      </w:r>
      <w:r w:rsidR="00422F01" w:rsidRPr="001B35A7">
        <w:rPr>
          <w:rFonts w:ascii="Times New Roman" w:eastAsia="Calibri" w:hAnsi="Times New Roman" w:cs="Times New Roman"/>
          <w:sz w:val="24"/>
          <w:szCs w:val="24"/>
        </w:rPr>
        <w:t>.</w:t>
      </w:r>
    </w:p>
    <w:p w14:paraId="63B57B3D" w14:textId="77777777" w:rsidR="003F5471" w:rsidRPr="001B35A7" w:rsidRDefault="003F5471" w:rsidP="00EF13F4">
      <w:pPr>
        <w:spacing w:after="0"/>
        <w:ind w:firstLine="709"/>
        <w:jc w:val="both"/>
        <w:rPr>
          <w:rFonts w:ascii="Times New Roman" w:eastAsia="Calibri" w:hAnsi="Times New Roman" w:cs="Times New Roman"/>
          <w:sz w:val="24"/>
          <w:szCs w:val="24"/>
        </w:rPr>
      </w:pPr>
    </w:p>
    <w:p w14:paraId="079521C0" w14:textId="46FB60E2" w:rsidR="00291F22" w:rsidRPr="001B35A7" w:rsidRDefault="00291F22" w:rsidP="00EF13F4">
      <w:pPr>
        <w:autoSpaceDE w:val="0"/>
        <w:autoSpaceDN w:val="0"/>
        <w:adjustRightInd w:val="0"/>
        <w:spacing w:after="0"/>
        <w:ind w:firstLine="709"/>
        <w:contextualSpacing/>
        <w:jc w:val="both"/>
        <w:outlineLvl w:val="1"/>
        <w:rPr>
          <w:rFonts w:ascii="Times New Roman" w:eastAsia="Calibri" w:hAnsi="Times New Roman" w:cs="Times New Roman"/>
          <w:sz w:val="24"/>
          <w:szCs w:val="24"/>
        </w:rPr>
      </w:pPr>
      <w:r w:rsidRPr="001B35A7">
        <w:rPr>
          <w:rFonts w:ascii="Times New Roman" w:eastAsia="Calibri" w:hAnsi="Times New Roman" w:cs="Times New Roman"/>
          <w:sz w:val="24"/>
          <w:szCs w:val="20"/>
        </w:rPr>
        <w:t>По состоянию на 01.01.202</w:t>
      </w:r>
      <w:r w:rsidR="00033116" w:rsidRPr="001B35A7">
        <w:rPr>
          <w:rFonts w:ascii="Times New Roman" w:eastAsia="Calibri" w:hAnsi="Times New Roman" w:cs="Times New Roman"/>
          <w:sz w:val="24"/>
          <w:szCs w:val="20"/>
        </w:rPr>
        <w:t>6</w:t>
      </w:r>
      <w:r w:rsidRPr="001B35A7">
        <w:rPr>
          <w:rFonts w:ascii="Times New Roman" w:eastAsia="Calibri" w:hAnsi="Times New Roman" w:cs="Times New Roman"/>
          <w:sz w:val="24"/>
          <w:szCs w:val="20"/>
        </w:rPr>
        <w:t>:</w:t>
      </w:r>
    </w:p>
    <w:p w14:paraId="7F3C83EF" w14:textId="6D495963" w:rsidR="00291F22" w:rsidRPr="009C38D4" w:rsidRDefault="00291F22" w:rsidP="00EF13F4">
      <w:pPr>
        <w:spacing w:after="0"/>
        <w:ind w:firstLine="709"/>
        <w:jc w:val="both"/>
        <w:rPr>
          <w:rFonts w:ascii="Times New Roman" w:eastAsia="Calibri" w:hAnsi="Times New Roman" w:cs="Times New Roman"/>
          <w:sz w:val="24"/>
          <w:szCs w:val="20"/>
        </w:rPr>
      </w:pPr>
      <w:r w:rsidRPr="001B35A7">
        <w:rPr>
          <w:rFonts w:ascii="Times New Roman" w:eastAsia="Calibri" w:hAnsi="Times New Roman" w:cs="Times New Roman"/>
          <w:sz w:val="24"/>
          <w:szCs w:val="20"/>
        </w:rPr>
        <w:t>Количество действующих лицензий ОПИ</w:t>
      </w:r>
      <w:r w:rsidR="0007626F" w:rsidRPr="001B35A7">
        <w:rPr>
          <w:rFonts w:ascii="Times New Roman" w:eastAsia="Calibri" w:hAnsi="Times New Roman" w:cs="Times New Roman"/>
          <w:sz w:val="24"/>
          <w:szCs w:val="20"/>
        </w:rPr>
        <w:t xml:space="preserve"> - </w:t>
      </w:r>
      <w:r w:rsidRPr="001B35A7">
        <w:rPr>
          <w:rFonts w:ascii="Times New Roman" w:eastAsia="Calibri" w:hAnsi="Times New Roman" w:cs="Times New Roman"/>
          <w:sz w:val="24"/>
          <w:szCs w:val="20"/>
        </w:rPr>
        <w:t>45, из них 3 приостановлены.</w:t>
      </w:r>
    </w:p>
    <w:p w14:paraId="0B31E47C" w14:textId="77777777" w:rsidR="00291F22" w:rsidRPr="009C38D4" w:rsidRDefault="00291F22" w:rsidP="00EF13F4">
      <w:pPr>
        <w:spacing w:after="0"/>
        <w:ind w:firstLine="709"/>
        <w:jc w:val="center"/>
        <w:rPr>
          <w:rFonts w:ascii="Times New Roman" w:eastAsia="Calibri" w:hAnsi="Times New Roman" w:cs="Times New Roman"/>
          <w:sz w:val="24"/>
          <w:szCs w:val="20"/>
        </w:rPr>
      </w:pPr>
    </w:p>
    <w:p w14:paraId="53C28877" w14:textId="787E1819" w:rsidR="00291F22" w:rsidRPr="001B35A7" w:rsidRDefault="00291F22" w:rsidP="00EF13F4">
      <w:pPr>
        <w:spacing w:after="0"/>
        <w:ind w:firstLine="709"/>
        <w:jc w:val="center"/>
        <w:rPr>
          <w:rFonts w:ascii="Times New Roman" w:eastAsia="Times New Roman" w:hAnsi="Times New Roman" w:cs="Times New Roman"/>
          <w:b/>
          <w:sz w:val="24"/>
          <w:szCs w:val="24"/>
          <w:lang w:eastAsia="ru-RU"/>
        </w:rPr>
      </w:pPr>
      <w:r w:rsidRPr="001B35A7">
        <w:rPr>
          <w:rFonts w:ascii="Times New Roman" w:eastAsia="Times New Roman" w:hAnsi="Times New Roman" w:cs="Times New Roman"/>
          <w:b/>
          <w:sz w:val="24"/>
          <w:szCs w:val="24"/>
          <w:lang w:eastAsia="ru-RU"/>
        </w:rPr>
        <w:t>Подземные воды</w:t>
      </w:r>
    </w:p>
    <w:p w14:paraId="36D29B22" w14:textId="77777777" w:rsidR="00A25278" w:rsidRPr="001B35A7" w:rsidRDefault="00A25278" w:rsidP="00EF13F4">
      <w:pPr>
        <w:spacing w:after="0"/>
        <w:ind w:firstLine="709"/>
        <w:jc w:val="center"/>
        <w:rPr>
          <w:rFonts w:ascii="Times New Roman" w:eastAsia="Times New Roman" w:hAnsi="Times New Roman" w:cs="Times New Roman"/>
          <w:b/>
          <w:sz w:val="24"/>
          <w:szCs w:val="24"/>
          <w:lang w:eastAsia="ru-RU"/>
        </w:rPr>
      </w:pPr>
    </w:p>
    <w:p w14:paraId="68FA24C7" w14:textId="77777777" w:rsidR="00291F22" w:rsidRPr="001B35A7" w:rsidRDefault="00291F22" w:rsidP="00EF13F4">
      <w:pPr>
        <w:spacing w:after="0"/>
        <w:ind w:firstLine="709"/>
        <w:jc w:val="both"/>
        <w:rPr>
          <w:rFonts w:ascii="Times New Roman" w:eastAsia="Times New Roman" w:hAnsi="Times New Roman" w:cs="Times New Roman"/>
          <w:sz w:val="24"/>
          <w:szCs w:val="24"/>
          <w:lang w:eastAsia="ru-RU"/>
        </w:rPr>
      </w:pPr>
      <w:bookmarkStart w:id="36" w:name="_Hlk6842322"/>
      <w:r w:rsidRPr="001B35A7">
        <w:rPr>
          <w:rFonts w:ascii="Times New Roman" w:eastAsia="Times New Roman" w:hAnsi="Times New Roman" w:cs="Times New Roman"/>
          <w:sz w:val="24"/>
          <w:szCs w:val="24"/>
          <w:lang w:eastAsia="ru-RU"/>
        </w:rPr>
        <w:t>Предоставление в пользование участков недр местного значения, содержащих подземные воды (до 500 куб. метров в сутки).</w:t>
      </w:r>
    </w:p>
    <w:bookmarkEnd w:id="36"/>
    <w:p w14:paraId="5F61E78B" w14:textId="4181139B" w:rsidR="00291F22" w:rsidRPr="001B35A7" w:rsidRDefault="00291F22" w:rsidP="00EF13F4">
      <w:pPr>
        <w:spacing w:after="0"/>
        <w:ind w:firstLine="709"/>
        <w:jc w:val="both"/>
        <w:rPr>
          <w:rFonts w:ascii="Times New Roman" w:eastAsia="Times New Roman" w:hAnsi="Times New Roman" w:cs="Times New Roman"/>
          <w:sz w:val="24"/>
          <w:szCs w:val="24"/>
          <w:lang w:eastAsia="ru-RU"/>
        </w:rPr>
      </w:pPr>
      <w:r w:rsidRPr="001B35A7">
        <w:rPr>
          <w:rFonts w:ascii="Times New Roman" w:eastAsia="Times New Roman" w:hAnsi="Times New Roman" w:cs="Times New Roman"/>
          <w:sz w:val="24"/>
          <w:szCs w:val="24"/>
          <w:lang w:eastAsia="ru-RU"/>
        </w:rPr>
        <w:t>В начале 2015 г</w:t>
      </w:r>
      <w:r w:rsidR="00071A4F" w:rsidRPr="001B35A7">
        <w:rPr>
          <w:rFonts w:ascii="Times New Roman" w:eastAsia="Times New Roman" w:hAnsi="Times New Roman" w:cs="Times New Roman"/>
          <w:sz w:val="24"/>
          <w:szCs w:val="24"/>
          <w:lang w:eastAsia="ru-RU"/>
        </w:rPr>
        <w:t>оду</w:t>
      </w:r>
      <w:r w:rsidRPr="001B35A7">
        <w:rPr>
          <w:rFonts w:ascii="Times New Roman" w:eastAsia="Times New Roman" w:hAnsi="Times New Roman" w:cs="Times New Roman"/>
          <w:sz w:val="24"/>
          <w:szCs w:val="24"/>
          <w:lang w:eastAsia="ru-RU"/>
        </w:rPr>
        <w:t>, в соответствии с изменениями в законодательстве, лицензии с водоотбором менее 500 м</w:t>
      </w:r>
      <w:r w:rsidRPr="001B35A7">
        <w:rPr>
          <w:rFonts w:ascii="Times New Roman" w:eastAsia="Times New Roman" w:hAnsi="Times New Roman" w:cs="Times New Roman"/>
          <w:sz w:val="24"/>
          <w:szCs w:val="24"/>
          <w:vertAlign w:val="superscript"/>
          <w:lang w:eastAsia="ru-RU"/>
        </w:rPr>
        <w:t>3</w:t>
      </w:r>
      <w:r w:rsidRPr="001B35A7">
        <w:rPr>
          <w:rFonts w:ascii="Times New Roman" w:eastAsia="Times New Roman" w:hAnsi="Times New Roman" w:cs="Times New Roman"/>
          <w:sz w:val="24"/>
          <w:szCs w:val="24"/>
          <w:lang w:eastAsia="ru-RU"/>
        </w:rPr>
        <w:t>/сут. переданы в ведение субъекта РФ (266 штук).</w:t>
      </w:r>
    </w:p>
    <w:p w14:paraId="49FCA5FF" w14:textId="791DD39F" w:rsidR="00291F22" w:rsidRPr="001B35A7" w:rsidRDefault="00291F22" w:rsidP="00EF13F4">
      <w:pPr>
        <w:spacing w:after="0"/>
        <w:ind w:firstLine="709"/>
        <w:jc w:val="both"/>
        <w:rPr>
          <w:rFonts w:ascii="Times New Roman" w:eastAsia="Times New Roman" w:hAnsi="Times New Roman" w:cs="Times New Roman"/>
          <w:sz w:val="24"/>
          <w:szCs w:val="24"/>
          <w:lang w:eastAsia="ru-RU"/>
        </w:rPr>
      </w:pPr>
      <w:r w:rsidRPr="001B35A7">
        <w:rPr>
          <w:rFonts w:ascii="Times New Roman" w:eastAsia="Times New Roman" w:hAnsi="Times New Roman" w:cs="Times New Roman"/>
          <w:sz w:val="24"/>
          <w:szCs w:val="24"/>
          <w:lang w:eastAsia="ru-RU"/>
        </w:rPr>
        <w:t>По состоянию на 01.01.202</w:t>
      </w:r>
      <w:r w:rsidR="00071A4F" w:rsidRPr="001B35A7">
        <w:rPr>
          <w:rFonts w:ascii="Times New Roman" w:eastAsia="Times New Roman" w:hAnsi="Times New Roman" w:cs="Times New Roman"/>
          <w:sz w:val="24"/>
          <w:szCs w:val="24"/>
          <w:lang w:eastAsia="ru-RU"/>
        </w:rPr>
        <w:t>6</w:t>
      </w:r>
      <w:r w:rsidRPr="001B35A7">
        <w:rPr>
          <w:rFonts w:ascii="Times New Roman" w:eastAsia="Times New Roman" w:hAnsi="Times New Roman" w:cs="Times New Roman"/>
          <w:sz w:val="24"/>
          <w:szCs w:val="24"/>
          <w:lang w:eastAsia="ru-RU"/>
        </w:rPr>
        <w:t xml:space="preserve"> в Ивановской области действует </w:t>
      </w:r>
      <w:r w:rsidR="00953C1E" w:rsidRPr="001B35A7">
        <w:rPr>
          <w:rFonts w:ascii="Times New Roman" w:eastAsia="Times New Roman" w:hAnsi="Times New Roman" w:cs="Times New Roman"/>
          <w:sz w:val="24"/>
          <w:szCs w:val="24"/>
          <w:lang w:eastAsia="ru-RU"/>
        </w:rPr>
        <w:t>375</w:t>
      </w:r>
      <w:r w:rsidRPr="001B35A7">
        <w:rPr>
          <w:rFonts w:ascii="Times New Roman" w:eastAsia="Times New Roman" w:hAnsi="Times New Roman" w:cs="Times New Roman"/>
          <w:sz w:val="24"/>
          <w:szCs w:val="24"/>
          <w:lang w:eastAsia="ru-RU"/>
        </w:rPr>
        <w:t xml:space="preserve"> лицензий на право пользования подземными водами на участках недр местного значения.</w:t>
      </w:r>
    </w:p>
    <w:p w14:paraId="7C79140E" w14:textId="02C50A89" w:rsidR="00291F22" w:rsidRPr="001B35A7" w:rsidRDefault="00291F22" w:rsidP="00EF13F4">
      <w:pPr>
        <w:spacing w:after="0"/>
        <w:ind w:firstLine="709"/>
        <w:jc w:val="both"/>
        <w:rPr>
          <w:rFonts w:ascii="Times New Roman" w:eastAsia="Calibri" w:hAnsi="Times New Roman" w:cs="Times New Roman"/>
          <w:sz w:val="24"/>
          <w:szCs w:val="24"/>
        </w:rPr>
      </w:pPr>
      <w:r w:rsidRPr="001B35A7">
        <w:rPr>
          <w:rFonts w:ascii="Times New Roman" w:eastAsia="Calibri" w:hAnsi="Times New Roman" w:cs="Times New Roman"/>
          <w:sz w:val="24"/>
          <w:szCs w:val="24"/>
        </w:rPr>
        <w:t>В 202</w:t>
      </w:r>
      <w:r w:rsidR="007975BD" w:rsidRPr="001B35A7">
        <w:rPr>
          <w:rFonts w:ascii="Times New Roman" w:eastAsia="Calibri" w:hAnsi="Times New Roman" w:cs="Times New Roman"/>
          <w:sz w:val="24"/>
          <w:szCs w:val="24"/>
        </w:rPr>
        <w:t>5</w:t>
      </w:r>
      <w:r w:rsidRPr="001B35A7">
        <w:rPr>
          <w:rFonts w:ascii="Times New Roman" w:eastAsia="Calibri" w:hAnsi="Times New Roman" w:cs="Times New Roman"/>
          <w:sz w:val="24"/>
          <w:szCs w:val="24"/>
        </w:rPr>
        <w:t xml:space="preserve"> году Департаментом на предоставление, досрочное прекращение, приостановление права пользования участками недр местного значения, внесение изменений и дополнений в лицензии, лицензионные соглашения, приложения к лицензии, переоформление лицензий (ПВ) поступило </w:t>
      </w:r>
      <w:r w:rsidR="00FD2EC3" w:rsidRPr="001B35A7">
        <w:rPr>
          <w:rFonts w:ascii="Times New Roman" w:eastAsia="Calibri" w:hAnsi="Times New Roman" w:cs="Times New Roman"/>
          <w:sz w:val="24"/>
          <w:szCs w:val="24"/>
        </w:rPr>
        <w:t xml:space="preserve">45 </w:t>
      </w:r>
      <w:r w:rsidRPr="001B35A7">
        <w:rPr>
          <w:rFonts w:ascii="Times New Roman" w:eastAsia="Calibri" w:hAnsi="Times New Roman" w:cs="Times New Roman"/>
          <w:sz w:val="24"/>
          <w:szCs w:val="24"/>
        </w:rPr>
        <w:t>заявок</w:t>
      </w:r>
      <w:r w:rsidR="00FD2EC3" w:rsidRPr="001B35A7">
        <w:rPr>
          <w:rFonts w:ascii="Times New Roman" w:eastAsia="Calibri" w:hAnsi="Times New Roman" w:cs="Times New Roman"/>
          <w:sz w:val="24"/>
          <w:szCs w:val="24"/>
        </w:rPr>
        <w:t>.</w:t>
      </w:r>
    </w:p>
    <w:p w14:paraId="0047515F" w14:textId="77777777" w:rsidR="007975BD" w:rsidRPr="001B35A7" w:rsidRDefault="007975BD" w:rsidP="00EF13F4">
      <w:pPr>
        <w:spacing w:after="0"/>
        <w:ind w:firstLine="709"/>
        <w:jc w:val="both"/>
        <w:rPr>
          <w:rFonts w:ascii="Times New Roman" w:eastAsia="Calibri" w:hAnsi="Times New Roman" w:cs="Times New Roman"/>
          <w:sz w:val="24"/>
          <w:szCs w:val="24"/>
        </w:rPr>
      </w:pPr>
    </w:p>
    <w:p w14:paraId="4C0356EB" w14:textId="77777777" w:rsidR="00291F22" w:rsidRPr="001B35A7" w:rsidRDefault="00291F22" w:rsidP="00EF13F4">
      <w:pPr>
        <w:spacing w:after="0"/>
        <w:ind w:firstLine="709"/>
        <w:jc w:val="both"/>
        <w:rPr>
          <w:rFonts w:ascii="Times New Roman" w:eastAsia="Calibri" w:hAnsi="Times New Roman" w:cs="Times New Roman"/>
          <w:sz w:val="24"/>
          <w:szCs w:val="24"/>
        </w:rPr>
      </w:pPr>
      <w:r w:rsidRPr="001B35A7">
        <w:rPr>
          <w:rFonts w:ascii="Times New Roman" w:eastAsia="Calibri" w:hAnsi="Times New Roman" w:cs="Times New Roman"/>
          <w:sz w:val="24"/>
          <w:szCs w:val="24"/>
        </w:rPr>
        <w:lastRenderedPageBreak/>
        <w:t>В результате:</w:t>
      </w:r>
    </w:p>
    <w:p w14:paraId="372A5CB3" w14:textId="271FC130" w:rsidR="00291F22" w:rsidRPr="001B35A7" w:rsidRDefault="00291F22" w:rsidP="00EF13F4">
      <w:pPr>
        <w:spacing w:after="0"/>
        <w:ind w:firstLine="709"/>
        <w:jc w:val="both"/>
        <w:rPr>
          <w:rFonts w:ascii="Times New Roman" w:eastAsia="Calibri" w:hAnsi="Times New Roman" w:cs="Times New Roman"/>
          <w:sz w:val="24"/>
          <w:szCs w:val="24"/>
        </w:rPr>
      </w:pPr>
      <w:r w:rsidRPr="001B35A7">
        <w:rPr>
          <w:rFonts w:ascii="Times New Roman" w:eastAsia="Calibri" w:hAnsi="Times New Roman" w:cs="Times New Roman"/>
          <w:sz w:val="24"/>
          <w:szCs w:val="24"/>
        </w:rPr>
        <w:t xml:space="preserve">Выдана </w:t>
      </w:r>
      <w:r w:rsidR="002C5AC9" w:rsidRPr="001B35A7">
        <w:rPr>
          <w:rFonts w:ascii="Times New Roman" w:eastAsia="Calibri" w:hAnsi="Times New Roman" w:cs="Times New Roman"/>
          <w:sz w:val="24"/>
          <w:szCs w:val="24"/>
        </w:rPr>
        <w:t>40</w:t>
      </w:r>
      <w:r w:rsidRPr="001B35A7">
        <w:rPr>
          <w:rFonts w:ascii="Times New Roman" w:eastAsia="Calibri" w:hAnsi="Times New Roman" w:cs="Times New Roman"/>
          <w:sz w:val="24"/>
          <w:szCs w:val="24"/>
        </w:rPr>
        <w:t xml:space="preserve"> лицензи</w:t>
      </w:r>
      <w:r w:rsidR="002C5AC9" w:rsidRPr="001B35A7">
        <w:rPr>
          <w:rFonts w:ascii="Times New Roman" w:eastAsia="Calibri" w:hAnsi="Times New Roman" w:cs="Times New Roman"/>
          <w:sz w:val="24"/>
          <w:szCs w:val="24"/>
        </w:rPr>
        <w:t xml:space="preserve">й </w:t>
      </w:r>
      <w:r w:rsidRPr="001B35A7">
        <w:rPr>
          <w:rFonts w:ascii="Times New Roman" w:eastAsia="Calibri" w:hAnsi="Times New Roman" w:cs="Times New Roman"/>
          <w:sz w:val="24"/>
          <w:szCs w:val="24"/>
        </w:rPr>
        <w:t>на пользование недрами, в том числе:</w:t>
      </w:r>
    </w:p>
    <w:p w14:paraId="6F330502" w14:textId="6AEB6099" w:rsidR="00291F22" w:rsidRPr="001B35A7" w:rsidRDefault="002C5AC9" w:rsidP="00EF13F4">
      <w:pPr>
        <w:spacing w:after="0"/>
        <w:ind w:firstLine="709"/>
        <w:jc w:val="both"/>
        <w:rPr>
          <w:rFonts w:ascii="Times New Roman" w:eastAsia="Calibri" w:hAnsi="Times New Roman" w:cs="Times New Roman"/>
          <w:sz w:val="24"/>
          <w:szCs w:val="24"/>
        </w:rPr>
      </w:pPr>
      <w:r w:rsidRPr="001B35A7">
        <w:rPr>
          <w:rFonts w:ascii="Times New Roman" w:eastAsia="Calibri" w:hAnsi="Times New Roman" w:cs="Times New Roman"/>
          <w:sz w:val="24"/>
          <w:szCs w:val="24"/>
        </w:rPr>
        <w:t>38</w:t>
      </w:r>
      <w:r w:rsidR="00291F22" w:rsidRPr="001B35A7">
        <w:rPr>
          <w:rFonts w:ascii="Times New Roman" w:eastAsia="Calibri" w:hAnsi="Times New Roman" w:cs="Times New Roman"/>
          <w:sz w:val="24"/>
          <w:szCs w:val="24"/>
        </w:rPr>
        <w:t xml:space="preserve"> на разведку и добычу подземных вод;</w:t>
      </w:r>
    </w:p>
    <w:p w14:paraId="13541098" w14:textId="77777777" w:rsidR="00291F22" w:rsidRPr="001B35A7" w:rsidRDefault="00291F22" w:rsidP="00EF13F4">
      <w:pPr>
        <w:spacing w:after="0"/>
        <w:ind w:firstLine="709"/>
        <w:jc w:val="both"/>
        <w:rPr>
          <w:rFonts w:ascii="Times New Roman" w:eastAsia="Calibri" w:hAnsi="Times New Roman" w:cs="Times New Roman"/>
          <w:sz w:val="24"/>
          <w:szCs w:val="24"/>
        </w:rPr>
      </w:pPr>
      <w:r w:rsidRPr="001B35A7">
        <w:rPr>
          <w:rFonts w:ascii="Times New Roman" w:eastAsia="Calibri" w:hAnsi="Times New Roman" w:cs="Times New Roman"/>
          <w:sz w:val="24"/>
          <w:szCs w:val="24"/>
        </w:rPr>
        <w:t>1 на геологическое изучение, разведку и добычу подземных вод;</w:t>
      </w:r>
    </w:p>
    <w:p w14:paraId="1B0D5C3B" w14:textId="31CF8A22" w:rsidR="00291F22" w:rsidRPr="001B35A7" w:rsidRDefault="00CE7E86" w:rsidP="00EF13F4">
      <w:pPr>
        <w:spacing w:after="0"/>
        <w:ind w:firstLine="709"/>
        <w:jc w:val="both"/>
        <w:rPr>
          <w:rFonts w:ascii="Times New Roman" w:eastAsia="Calibri" w:hAnsi="Times New Roman" w:cs="Times New Roman"/>
          <w:sz w:val="24"/>
          <w:szCs w:val="24"/>
        </w:rPr>
      </w:pPr>
      <w:r w:rsidRPr="001B35A7">
        <w:rPr>
          <w:rFonts w:ascii="Times New Roman" w:eastAsia="Calibri" w:hAnsi="Times New Roman" w:cs="Times New Roman"/>
          <w:sz w:val="24"/>
          <w:szCs w:val="24"/>
        </w:rPr>
        <w:t>1</w:t>
      </w:r>
      <w:r w:rsidR="00291F22" w:rsidRPr="001B35A7">
        <w:rPr>
          <w:rFonts w:ascii="Times New Roman" w:eastAsia="Calibri" w:hAnsi="Times New Roman" w:cs="Times New Roman"/>
          <w:sz w:val="24"/>
          <w:szCs w:val="24"/>
        </w:rPr>
        <w:t xml:space="preserve"> на </w:t>
      </w:r>
      <w:r w:rsidRPr="001B35A7">
        <w:rPr>
          <w:rFonts w:ascii="Times New Roman" w:eastAsia="Calibri" w:hAnsi="Times New Roman" w:cs="Times New Roman"/>
          <w:sz w:val="24"/>
          <w:szCs w:val="24"/>
        </w:rPr>
        <w:t>геологическое изучение</w:t>
      </w:r>
      <w:r w:rsidR="00291F22" w:rsidRPr="001B35A7">
        <w:rPr>
          <w:rFonts w:ascii="Times New Roman" w:eastAsia="Calibri" w:hAnsi="Times New Roman" w:cs="Times New Roman"/>
          <w:sz w:val="24"/>
          <w:szCs w:val="24"/>
        </w:rPr>
        <w:t>.</w:t>
      </w:r>
    </w:p>
    <w:p w14:paraId="6A980212" w14:textId="5ACD845E" w:rsidR="00291F22" w:rsidRPr="001B35A7" w:rsidRDefault="00291F22" w:rsidP="00EF13F4">
      <w:pPr>
        <w:spacing w:after="0"/>
        <w:ind w:firstLine="709"/>
        <w:jc w:val="both"/>
        <w:rPr>
          <w:rFonts w:ascii="Times New Roman" w:eastAsia="Calibri" w:hAnsi="Times New Roman" w:cs="Times New Roman"/>
          <w:sz w:val="24"/>
          <w:szCs w:val="24"/>
        </w:rPr>
      </w:pPr>
      <w:r w:rsidRPr="001B35A7">
        <w:rPr>
          <w:rFonts w:ascii="Times New Roman" w:eastAsia="Calibri" w:hAnsi="Times New Roman" w:cs="Times New Roman"/>
          <w:sz w:val="24"/>
          <w:szCs w:val="24"/>
        </w:rPr>
        <w:t>Переоформлен</w:t>
      </w:r>
      <w:r w:rsidR="00CE7E86" w:rsidRPr="001B35A7">
        <w:rPr>
          <w:rFonts w:ascii="Times New Roman" w:eastAsia="Calibri" w:hAnsi="Times New Roman" w:cs="Times New Roman"/>
          <w:sz w:val="24"/>
          <w:szCs w:val="24"/>
        </w:rPr>
        <w:t>а 1</w:t>
      </w:r>
      <w:r w:rsidRPr="001B35A7">
        <w:rPr>
          <w:rFonts w:ascii="Times New Roman" w:eastAsia="Calibri" w:hAnsi="Times New Roman" w:cs="Times New Roman"/>
          <w:sz w:val="24"/>
          <w:szCs w:val="24"/>
        </w:rPr>
        <w:t xml:space="preserve"> лицензи</w:t>
      </w:r>
      <w:r w:rsidR="00CE7E86" w:rsidRPr="001B35A7">
        <w:rPr>
          <w:rFonts w:ascii="Times New Roman" w:eastAsia="Calibri" w:hAnsi="Times New Roman" w:cs="Times New Roman"/>
          <w:sz w:val="24"/>
          <w:szCs w:val="24"/>
        </w:rPr>
        <w:t xml:space="preserve">я </w:t>
      </w:r>
      <w:r w:rsidRPr="001B35A7">
        <w:rPr>
          <w:rFonts w:ascii="Times New Roman" w:eastAsia="Calibri" w:hAnsi="Times New Roman" w:cs="Times New Roman"/>
          <w:sz w:val="24"/>
          <w:szCs w:val="24"/>
        </w:rPr>
        <w:t>на пользование недрами.</w:t>
      </w:r>
    </w:p>
    <w:p w14:paraId="2C421087" w14:textId="41E3EB9F" w:rsidR="00291F22" w:rsidRPr="001B35A7" w:rsidRDefault="00291F22" w:rsidP="002F0F2D">
      <w:pPr>
        <w:spacing w:after="0"/>
        <w:ind w:firstLine="709"/>
        <w:jc w:val="both"/>
        <w:rPr>
          <w:rFonts w:ascii="Times New Roman" w:eastAsia="Calibri" w:hAnsi="Times New Roman" w:cs="Times New Roman"/>
          <w:sz w:val="24"/>
          <w:szCs w:val="24"/>
        </w:rPr>
      </w:pPr>
      <w:r w:rsidRPr="001B35A7">
        <w:rPr>
          <w:rFonts w:ascii="Times New Roman" w:eastAsia="Calibri" w:hAnsi="Times New Roman" w:cs="Times New Roman"/>
          <w:sz w:val="24"/>
          <w:szCs w:val="24"/>
        </w:rPr>
        <w:t xml:space="preserve">Внесено </w:t>
      </w:r>
      <w:r w:rsidR="007975BD" w:rsidRPr="001B35A7">
        <w:rPr>
          <w:rFonts w:ascii="Times New Roman" w:eastAsia="Calibri" w:hAnsi="Times New Roman" w:cs="Times New Roman"/>
          <w:sz w:val="24"/>
          <w:szCs w:val="24"/>
        </w:rPr>
        <w:t>3</w:t>
      </w:r>
      <w:r w:rsidRPr="001B35A7">
        <w:rPr>
          <w:rFonts w:ascii="Times New Roman" w:eastAsia="Calibri" w:hAnsi="Times New Roman" w:cs="Times New Roman"/>
          <w:sz w:val="24"/>
          <w:szCs w:val="24"/>
        </w:rPr>
        <w:t xml:space="preserve"> изменения в лицензии и лицензионные соглашени</w:t>
      </w:r>
      <w:r w:rsidR="007975BD" w:rsidRPr="001B35A7">
        <w:rPr>
          <w:rFonts w:ascii="Times New Roman" w:eastAsia="Calibri" w:hAnsi="Times New Roman" w:cs="Times New Roman"/>
          <w:sz w:val="24"/>
          <w:szCs w:val="24"/>
        </w:rPr>
        <w:t>я.</w:t>
      </w:r>
    </w:p>
    <w:p w14:paraId="6C0464D5" w14:textId="77777777" w:rsidR="00291F22" w:rsidRPr="001B35A7" w:rsidRDefault="00291F22" w:rsidP="00EF13F4">
      <w:pPr>
        <w:spacing w:after="0"/>
        <w:ind w:firstLine="709"/>
        <w:jc w:val="both"/>
        <w:rPr>
          <w:rFonts w:ascii="Times New Roman" w:eastAsia="Calibri" w:hAnsi="Times New Roman" w:cs="Times New Roman"/>
          <w:sz w:val="24"/>
          <w:szCs w:val="24"/>
        </w:rPr>
      </w:pPr>
    </w:p>
    <w:p w14:paraId="7F9D3F47" w14:textId="4F304719" w:rsidR="00291F22" w:rsidRPr="001B35A7" w:rsidRDefault="00291F22" w:rsidP="00EF13F4">
      <w:pPr>
        <w:spacing w:after="0"/>
        <w:ind w:firstLine="709"/>
        <w:jc w:val="both"/>
        <w:rPr>
          <w:rFonts w:ascii="Times New Roman" w:eastAsia="Calibri" w:hAnsi="Times New Roman" w:cs="Times New Roman"/>
          <w:sz w:val="24"/>
          <w:szCs w:val="24"/>
        </w:rPr>
      </w:pPr>
      <w:r w:rsidRPr="001B35A7">
        <w:rPr>
          <w:rFonts w:ascii="Times New Roman" w:eastAsia="Calibri" w:hAnsi="Times New Roman" w:cs="Times New Roman"/>
          <w:sz w:val="24"/>
          <w:szCs w:val="24"/>
        </w:rPr>
        <w:t>По состоянию на 01.01.202</w:t>
      </w:r>
      <w:r w:rsidR="00953C1E" w:rsidRPr="001B35A7">
        <w:rPr>
          <w:rFonts w:ascii="Times New Roman" w:eastAsia="Calibri" w:hAnsi="Times New Roman" w:cs="Times New Roman"/>
          <w:sz w:val="24"/>
          <w:szCs w:val="24"/>
        </w:rPr>
        <w:t>6</w:t>
      </w:r>
      <w:r w:rsidRPr="001B35A7">
        <w:rPr>
          <w:rFonts w:ascii="Times New Roman" w:eastAsia="Calibri" w:hAnsi="Times New Roman" w:cs="Times New Roman"/>
          <w:sz w:val="24"/>
          <w:szCs w:val="24"/>
        </w:rPr>
        <w:t>:</w:t>
      </w:r>
    </w:p>
    <w:p w14:paraId="4E918964" w14:textId="6DDED4CD" w:rsidR="00291F22" w:rsidRPr="001B35A7" w:rsidRDefault="00291F22" w:rsidP="00EF13F4">
      <w:pPr>
        <w:spacing w:after="0"/>
        <w:ind w:firstLine="709"/>
        <w:jc w:val="both"/>
        <w:rPr>
          <w:rFonts w:ascii="Times New Roman" w:eastAsia="Calibri" w:hAnsi="Times New Roman" w:cs="Times New Roman"/>
          <w:sz w:val="24"/>
          <w:szCs w:val="24"/>
        </w:rPr>
      </w:pPr>
      <w:r w:rsidRPr="001B35A7">
        <w:rPr>
          <w:rFonts w:ascii="Times New Roman" w:eastAsia="Calibri" w:hAnsi="Times New Roman" w:cs="Times New Roman"/>
          <w:sz w:val="24"/>
          <w:szCs w:val="24"/>
        </w:rPr>
        <w:t>Количество действующих лицензий вода</w:t>
      </w:r>
      <w:r w:rsidR="0007626F" w:rsidRPr="001B35A7">
        <w:rPr>
          <w:rFonts w:ascii="Times New Roman" w:eastAsia="Calibri" w:hAnsi="Times New Roman" w:cs="Times New Roman"/>
          <w:sz w:val="24"/>
          <w:szCs w:val="24"/>
        </w:rPr>
        <w:t xml:space="preserve"> - </w:t>
      </w:r>
      <w:r w:rsidR="00953C1E" w:rsidRPr="001B35A7">
        <w:rPr>
          <w:rFonts w:ascii="Times New Roman" w:eastAsia="Calibri" w:hAnsi="Times New Roman" w:cs="Times New Roman"/>
          <w:sz w:val="24"/>
          <w:szCs w:val="24"/>
        </w:rPr>
        <w:t>375</w:t>
      </w:r>
      <w:r w:rsidRPr="001B35A7">
        <w:rPr>
          <w:rFonts w:ascii="Times New Roman" w:eastAsia="Calibri" w:hAnsi="Times New Roman" w:cs="Times New Roman"/>
          <w:sz w:val="24"/>
          <w:szCs w:val="24"/>
        </w:rPr>
        <w:t>.</w:t>
      </w:r>
    </w:p>
    <w:p w14:paraId="4050B23F" w14:textId="6A2FE640" w:rsidR="00291F22" w:rsidRPr="001B35A7" w:rsidRDefault="00291F22" w:rsidP="00EF13F4">
      <w:pPr>
        <w:spacing w:after="0"/>
        <w:ind w:firstLine="709"/>
        <w:jc w:val="both"/>
        <w:rPr>
          <w:rFonts w:ascii="Times New Roman" w:eastAsia="Calibri" w:hAnsi="Times New Roman" w:cs="Times New Roman"/>
          <w:sz w:val="24"/>
          <w:szCs w:val="24"/>
        </w:rPr>
      </w:pPr>
      <w:r w:rsidRPr="001B35A7">
        <w:rPr>
          <w:rFonts w:ascii="Times New Roman" w:eastAsia="Calibri" w:hAnsi="Times New Roman" w:cs="Times New Roman"/>
          <w:sz w:val="24"/>
          <w:szCs w:val="24"/>
        </w:rPr>
        <w:t>Количество организаций, получивших лицензии</w:t>
      </w:r>
      <w:r w:rsidR="0007626F" w:rsidRPr="001B35A7">
        <w:rPr>
          <w:rFonts w:ascii="Times New Roman" w:eastAsia="Calibri" w:hAnsi="Times New Roman" w:cs="Times New Roman"/>
          <w:sz w:val="24"/>
          <w:szCs w:val="24"/>
        </w:rPr>
        <w:t xml:space="preserve"> - </w:t>
      </w:r>
      <w:r w:rsidR="00953C1E" w:rsidRPr="001B35A7">
        <w:rPr>
          <w:rFonts w:ascii="Times New Roman" w:eastAsia="Calibri" w:hAnsi="Times New Roman" w:cs="Times New Roman"/>
          <w:sz w:val="24"/>
          <w:szCs w:val="24"/>
        </w:rPr>
        <w:t>246</w:t>
      </w:r>
      <w:r w:rsidRPr="001B35A7">
        <w:rPr>
          <w:rFonts w:ascii="Times New Roman" w:eastAsia="Calibri" w:hAnsi="Times New Roman" w:cs="Times New Roman"/>
          <w:sz w:val="24"/>
          <w:szCs w:val="24"/>
        </w:rPr>
        <w:t>.</w:t>
      </w:r>
    </w:p>
    <w:p w14:paraId="72D2EA75" w14:textId="77777777" w:rsidR="00291F22" w:rsidRPr="001B35A7" w:rsidRDefault="00291F22" w:rsidP="00EF13F4">
      <w:pPr>
        <w:spacing w:after="0"/>
        <w:ind w:firstLine="709"/>
        <w:jc w:val="both"/>
        <w:rPr>
          <w:rFonts w:ascii="Times New Roman" w:eastAsia="Calibri" w:hAnsi="Times New Roman" w:cs="Times New Roman"/>
          <w:sz w:val="24"/>
          <w:szCs w:val="24"/>
        </w:rPr>
      </w:pPr>
    </w:p>
    <w:p w14:paraId="207986F6" w14:textId="1B0C5510" w:rsidR="00291F22" w:rsidRPr="001B35A7" w:rsidRDefault="00291F22" w:rsidP="00EF13F4">
      <w:pPr>
        <w:spacing w:after="0"/>
        <w:ind w:firstLine="709"/>
        <w:jc w:val="both"/>
        <w:rPr>
          <w:rFonts w:ascii="Times New Roman" w:eastAsia="Times New Roman" w:hAnsi="Times New Roman" w:cs="Times New Roman"/>
          <w:sz w:val="24"/>
          <w:szCs w:val="24"/>
          <w:lang w:eastAsia="ru-RU"/>
        </w:rPr>
      </w:pPr>
      <w:r w:rsidRPr="001B35A7">
        <w:rPr>
          <w:rFonts w:ascii="Times New Roman" w:eastAsia="Times New Roman" w:hAnsi="Times New Roman" w:cs="Times New Roman"/>
          <w:sz w:val="24"/>
          <w:szCs w:val="24"/>
          <w:lang w:eastAsia="ru-RU"/>
        </w:rPr>
        <w:t>По состоянию на 01.01.202</w:t>
      </w:r>
      <w:r w:rsidR="00071A4F" w:rsidRPr="001B35A7">
        <w:rPr>
          <w:rFonts w:ascii="Times New Roman" w:eastAsia="Times New Roman" w:hAnsi="Times New Roman" w:cs="Times New Roman"/>
          <w:sz w:val="24"/>
          <w:szCs w:val="24"/>
          <w:lang w:eastAsia="ru-RU"/>
        </w:rPr>
        <w:t>6</w:t>
      </w:r>
      <w:r w:rsidRPr="001B35A7">
        <w:rPr>
          <w:rFonts w:ascii="Times New Roman" w:eastAsia="Times New Roman" w:hAnsi="Times New Roman" w:cs="Times New Roman"/>
          <w:sz w:val="24"/>
          <w:szCs w:val="24"/>
          <w:lang w:eastAsia="ru-RU"/>
        </w:rPr>
        <w:t xml:space="preserve"> в реестре лицензий (федеральный уровень) по территории Ивановской области числится 5</w:t>
      </w:r>
      <w:r w:rsidR="00DF5430" w:rsidRPr="001B35A7">
        <w:rPr>
          <w:rFonts w:ascii="Times New Roman" w:eastAsia="Times New Roman" w:hAnsi="Times New Roman" w:cs="Times New Roman"/>
          <w:sz w:val="24"/>
          <w:szCs w:val="24"/>
          <w:lang w:eastAsia="ru-RU"/>
        </w:rPr>
        <w:t>5</w:t>
      </w:r>
      <w:r w:rsidRPr="001B35A7">
        <w:rPr>
          <w:rFonts w:ascii="Times New Roman" w:eastAsia="Times New Roman" w:hAnsi="Times New Roman" w:cs="Times New Roman"/>
          <w:sz w:val="24"/>
          <w:szCs w:val="24"/>
          <w:lang w:eastAsia="ru-RU"/>
        </w:rPr>
        <w:t xml:space="preserve"> лицензи</w:t>
      </w:r>
      <w:r w:rsidR="00DF5430" w:rsidRPr="001B35A7">
        <w:rPr>
          <w:rFonts w:ascii="Times New Roman" w:eastAsia="Times New Roman" w:hAnsi="Times New Roman" w:cs="Times New Roman"/>
          <w:sz w:val="24"/>
          <w:szCs w:val="24"/>
          <w:lang w:eastAsia="ru-RU"/>
        </w:rPr>
        <w:t>й</w:t>
      </w:r>
      <w:r w:rsidRPr="001B35A7">
        <w:rPr>
          <w:rFonts w:ascii="Times New Roman" w:eastAsia="Times New Roman" w:hAnsi="Times New Roman" w:cs="Times New Roman"/>
          <w:sz w:val="24"/>
          <w:szCs w:val="24"/>
          <w:lang w:eastAsia="ru-RU"/>
        </w:rPr>
        <w:t>, в т.ч. пресные подземные воды</w:t>
      </w:r>
      <w:r w:rsidR="0007626F" w:rsidRPr="001B35A7">
        <w:rPr>
          <w:rFonts w:ascii="Times New Roman" w:eastAsia="Times New Roman" w:hAnsi="Times New Roman" w:cs="Times New Roman"/>
          <w:sz w:val="24"/>
          <w:szCs w:val="24"/>
          <w:lang w:eastAsia="ru-RU"/>
        </w:rPr>
        <w:t xml:space="preserve"> - </w:t>
      </w:r>
      <w:r w:rsidRPr="001B35A7">
        <w:rPr>
          <w:rFonts w:ascii="Times New Roman" w:eastAsia="Times New Roman" w:hAnsi="Times New Roman" w:cs="Times New Roman"/>
          <w:sz w:val="24"/>
          <w:szCs w:val="24"/>
          <w:lang w:eastAsia="ru-RU"/>
        </w:rPr>
        <w:t>4</w:t>
      </w:r>
      <w:r w:rsidR="00DF5430" w:rsidRPr="001B35A7">
        <w:rPr>
          <w:rFonts w:ascii="Times New Roman" w:eastAsia="Times New Roman" w:hAnsi="Times New Roman" w:cs="Times New Roman"/>
          <w:sz w:val="24"/>
          <w:szCs w:val="24"/>
          <w:lang w:eastAsia="ru-RU"/>
        </w:rPr>
        <w:t>8</w:t>
      </w:r>
      <w:r w:rsidRPr="001B35A7">
        <w:rPr>
          <w:rFonts w:ascii="Times New Roman" w:eastAsia="Times New Roman" w:hAnsi="Times New Roman" w:cs="Times New Roman"/>
          <w:sz w:val="24"/>
          <w:szCs w:val="24"/>
          <w:lang w:eastAsia="ru-RU"/>
        </w:rPr>
        <w:t>; минеральные воды</w:t>
      </w:r>
      <w:r w:rsidR="0007626F" w:rsidRPr="001B35A7">
        <w:rPr>
          <w:rFonts w:ascii="Times New Roman" w:eastAsia="Times New Roman" w:hAnsi="Times New Roman" w:cs="Times New Roman"/>
          <w:sz w:val="24"/>
          <w:szCs w:val="24"/>
          <w:lang w:eastAsia="ru-RU"/>
        </w:rPr>
        <w:t xml:space="preserve"> - </w:t>
      </w:r>
      <w:r w:rsidRPr="001B35A7">
        <w:rPr>
          <w:rFonts w:ascii="Times New Roman" w:eastAsia="Times New Roman" w:hAnsi="Times New Roman" w:cs="Times New Roman"/>
          <w:sz w:val="24"/>
          <w:szCs w:val="24"/>
          <w:lang w:eastAsia="ru-RU"/>
        </w:rPr>
        <w:t>6; захоронение промотходов в глубокие горизонты</w:t>
      </w:r>
      <w:r w:rsidR="0007626F" w:rsidRPr="001B35A7">
        <w:rPr>
          <w:rFonts w:ascii="Times New Roman" w:eastAsia="Times New Roman" w:hAnsi="Times New Roman" w:cs="Times New Roman"/>
          <w:sz w:val="24"/>
          <w:szCs w:val="24"/>
          <w:lang w:eastAsia="ru-RU"/>
        </w:rPr>
        <w:t xml:space="preserve"> - </w:t>
      </w:r>
      <w:r w:rsidRPr="001B35A7">
        <w:rPr>
          <w:rFonts w:ascii="Times New Roman" w:eastAsia="Times New Roman" w:hAnsi="Times New Roman" w:cs="Times New Roman"/>
          <w:sz w:val="24"/>
          <w:szCs w:val="24"/>
          <w:lang w:eastAsia="ru-RU"/>
        </w:rPr>
        <w:t>1.</w:t>
      </w:r>
    </w:p>
    <w:p w14:paraId="36072490" w14:textId="77777777" w:rsidR="00A90859" w:rsidRPr="001B35A7" w:rsidRDefault="00291F22" w:rsidP="00EF13F4">
      <w:pPr>
        <w:spacing w:after="0"/>
        <w:ind w:firstLine="709"/>
        <w:jc w:val="both"/>
        <w:rPr>
          <w:rFonts w:ascii="Times New Roman" w:eastAsia="Times New Roman" w:hAnsi="Times New Roman" w:cs="Times New Roman"/>
          <w:sz w:val="24"/>
          <w:szCs w:val="24"/>
          <w:lang w:eastAsia="ru-RU"/>
        </w:rPr>
      </w:pPr>
      <w:r w:rsidRPr="001B35A7">
        <w:rPr>
          <w:rFonts w:ascii="Times New Roman" w:eastAsia="Times New Roman" w:hAnsi="Times New Roman" w:cs="Times New Roman"/>
          <w:sz w:val="24"/>
          <w:szCs w:val="24"/>
          <w:lang w:eastAsia="ru-RU"/>
        </w:rPr>
        <w:t>В отчетном периоде выдан</w:t>
      </w:r>
      <w:r w:rsidR="00A90859" w:rsidRPr="001B35A7">
        <w:rPr>
          <w:rFonts w:ascii="Times New Roman" w:eastAsia="Times New Roman" w:hAnsi="Times New Roman" w:cs="Times New Roman"/>
          <w:sz w:val="24"/>
          <w:szCs w:val="24"/>
          <w:lang w:eastAsia="ru-RU"/>
        </w:rPr>
        <w:t>о 3</w:t>
      </w:r>
      <w:r w:rsidRPr="001B35A7">
        <w:rPr>
          <w:rFonts w:ascii="Times New Roman" w:eastAsia="Times New Roman" w:hAnsi="Times New Roman" w:cs="Times New Roman"/>
          <w:sz w:val="24"/>
          <w:szCs w:val="24"/>
          <w:lang w:eastAsia="ru-RU"/>
        </w:rPr>
        <w:t xml:space="preserve"> лицензи</w:t>
      </w:r>
      <w:r w:rsidR="00A90859" w:rsidRPr="001B35A7">
        <w:rPr>
          <w:rFonts w:ascii="Times New Roman" w:eastAsia="Times New Roman" w:hAnsi="Times New Roman" w:cs="Times New Roman"/>
          <w:sz w:val="24"/>
          <w:szCs w:val="24"/>
          <w:lang w:eastAsia="ru-RU"/>
        </w:rPr>
        <w:t>и</w:t>
      </w:r>
      <w:r w:rsidRPr="001B35A7">
        <w:rPr>
          <w:rFonts w:ascii="Times New Roman" w:eastAsia="Times New Roman" w:hAnsi="Times New Roman" w:cs="Times New Roman"/>
          <w:sz w:val="24"/>
          <w:szCs w:val="24"/>
          <w:lang w:eastAsia="ru-RU"/>
        </w:rPr>
        <w:t xml:space="preserve"> на пользование недрами. </w:t>
      </w:r>
    </w:p>
    <w:p w14:paraId="713B59F7" w14:textId="6853DAF9" w:rsidR="00291F22" w:rsidRPr="001B35A7" w:rsidRDefault="00291F22" w:rsidP="00EF13F4">
      <w:pPr>
        <w:spacing w:after="0"/>
        <w:ind w:firstLine="709"/>
        <w:jc w:val="both"/>
        <w:rPr>
          <w:rFonts w:ascii="Times New Roman" w:eastAsia="Times New Roman" w:hAnsi="Times New Roman" w:cs="Times New Roman"/>
          <w:sz w:val="24"/>
          <w:szCs w:val="24"/>
          <w:lang w:eastAsia="ru-RU"/>
        </w:rPr>
      </w:pPr>
      <w:r w:rsidRPr="001B35A7">
        <w:rPr>
          <w:rFonts w:ascii="Times New Roman" w:eastAsia="Times New Roman" w:hAnsi="Times New Roman" w:cs="Times New Roman"/>
          <w:sz w:val="24"/>
          <w:szCs w:val="24"/>
          <w:lang w:eastAsia="ru-RU"/>
        </w:rPr>
        <w:t>Внесено изменений в лицензии на пользование недрами в 202</w:t>
      </w:r>
      <w:r w:rsidR="00A90859" w:rsidRPr="001B35A7">
        <w:rPr>
          <w:rFonts w:ascii="Times New Roman" w:eastAsia="Times New Roman" w:hAnsi="Times New Roman" w:cs="Times New Roman"/>
          <w:sz w:val="24"/>
          <w:szCs w:val="24"/>
          <w:lang w:eastAsia="ru-RU"/>
        </w:rPr>
        <w:t>5</w:t>
      </w:r>
      <w:r w:rsidRPr="001B35A7">
        <w:rPr>
          <w:rFonts w:ascii="Times New Roman" w:eastAsia="Times New Roman" w:hAnsi="Times New Roman" w:cs="Times New Roman"/>
          <w:sz w:val="24"/>
          <w:szCs w:val="24"/>
          <w:lang w:eastAsia="ru-RU"/>
        </w:rPr>
        <w:t xml:space="preserve"> </w:t>
      </w:r>
      <w:r w:rsidR="00754B7D" w:rsidRPr="001B35A7">
        <w:rPr>
          <w:rFonts w:ascii="Times New Roman" w:eastAsia="Times New Roman" w:hAnsi="Times New Roman" w:cs="Times New Roman"/>
          <w:sz w:val="24"/>
          <w:szCs w:val="24"/>
          <w:lang w:eastAsia="ru-RU"/>
        </w:rPr>
        <w:t>году</w:t>
      </w:r>
      <w:r w:rsidR="0007626F" w:rsidRPr="001B35A7">
        <w:rPr>
          <w:rFonts w:ascii="Times New Roman" w:eastAsia="Times New Roman" w:hAnsi="Times New Roman" w:cs="Times New Roman"/>
          <w:sz w:val="24"/>
          <w:szCs w:val="24"/>
          <w:lang w:eastAsia="ru-RU"/>
        </w:rPr>
        <w:t xml:space="preserve"> - </w:t>
      </w:r>
      <w:r w:rsidR="00A90859" w:rsidRPr="001B35A7">
        <w:rPr>
          <w:rFonts w:ascii="Times New Roman" w:eastAsia="Times New Roman" w:hAnsi="Times New Roman" w:cs="Times New Roman"/>
          <w:sz w:val="24"/>
          <w:szCs w:val="24"/>
          <w:lang w:eastAsia="ru-RU"/>
        </w:rPr>
        <w:t>12</w:t>
      </w:r>
      <w:r w:rsidRPr="001B35A7">
        <w:rPr>
          <w:rFonts w:ascii="Times New Roman" w:eastAsia="Times New Roman" w:hAnsi="Times New Roman" w:cs="Times New Roman"/>
          <w:sz w:val="24"/>
          <w:szCs w:val="24"/>
          <w:lang w:eastAsia="ru-RU"/>
        </w:rPr>
        <w:t xml:space="preserve">, в том числе: </w:t>
      </w:r>
      <w:r w:rsidR="00A90859" w:rsidRPr="001B35A7">
        <w:rPr>
          <w:rFonts w:ascii="Times New Roman" w:eastAsia="Times New Roman" w:hAnsi="Times New Roman" w:cs="Times New Roman"/>
          <w:sz w:val="24"/>
          <w:szCs w:val="24"/>
          <w:lang w:eastAsia="ru-RU"/>
        </w:rPr>
        <w:t>3</w:t>
      </w:r>
      <w:r w:rsidRPr="001B35A7">
        <w:rPr>
          <w:rFonts w:ascii="Times New Roman" w:eastAsia="Times New Roman" w:hAnsi="Times New Roman" w:cs="Times New Roman"/>
          <w:sz w:val="24"/>
          <w:szCs w:val="24"/>
          <w:lang w:eastAsia="ru-RU"/>
        </w:rPr>
        <w:t xml:space="preserve"> - продление срока действия, 8</w:t>
      </w:r>
      <w:r w:rsidR="0007626F" w:rsidRPr="001B35A7">
        <w:rPr>
          <w:rFonts w:ascii="Times New Roman" w:eastAsia="Times New Roman" w:hAnsi="Times New Roman" w:cs="Times New Roman"/>
          <w:sz w:val="24"/>
          <w:szCs w:val="24"/>
          <w:lang w:eastAsia="ru-RU"/>
        </w:rPr>
        <w:t xml:space="preserve"> - </w:t>
      </w:r>
      <w:r w:rsidRPr="001B35A7">
        <w:rPr>
          <w:rFonts w:ascii="Times New Roman" w:eastAsia="Times New Roman" w:hAnsi="Times New Roman" w:cs="Times New Roman"/>
          <w:sz w:val="24"/>
          <w:szCs w:val="24"/>
          <w:lang w:eastAsia="ru-RU"/>
        </w:rPr>
        <w:t>актуализация (приведение содержания лицензий на пользование недрами в соответствие с требованиями Закона РФ «О недрах»), 1 - исправление технической ошибки.</w:t>
      </w:r>
    </w:p>
    <w:p w14:paraId="0CF74754" w14:textId="00BBBE38" w:rsidR="00291F22" w:rsidRPr="00291F22" w:rsidRDefault="00291F22" w:rsidP="00EF13F4">
      <w:pPr>
        <w:spacing w:after="0"/>
        <w:ind w:firstLine="709"/>
        <w:jc w:val="both"/>
        <w:rPr>
          <w:rFonts w:ascii="Times New Roman" w:eastAsia="Times New Roman" w:hAnsi="Times New Roman" w:cs="Times New Roman"/>
          <w:bCs/>
          <w:sz w:val="24"/>
          <w:szCs w:val="24"/>
          <w:lang w:eastAsia="ru-RU"/>
        </w:rPr>
      </w:pPr>
      <w:r w:rsidRPr="001B35A7">
        <w:rPr>
          <w:rFonts w:ascii="Times New Roman" w:eastAsia="Times New Roman" w:hAnsi="Times New Roman" w:cs="Times New Roman"/>
          <w:bCs/>
          <w:sz w:val="24"/>
          <w:szCs w:val="24"/>
          <w:lang w:eastAsia="ru-RU"/>
        </w:rPr>
        <w:t>Аукционы по предоставлению участков недр в пользование в 20</w:t>
      </w:r>
      <w:r w:rsidR="00071A4F" w:rsidRPr="001B35A7">
        <w:rPr>
          <w:rFonts w:ascii="Times New Roman" w:eastAsia="Times New Roman" w:hAnsi="Times New Roman" w:cs="Times New Roman"/>
          <w:bCs/>
          <w:sz w:val="24"/>
          <w:szCs w:val="24"/>
          <w:lang w:eastAsia="ru-RU"/>
        </w:rPr>
        <w:t>25 году</w:t>
      </w:r>
      <w:r w:rsidRPr="001B35A7">
        <w:rPr>
          <w:rFonts w:ascii="Times New Roman" w:eastAsia="Times New Roman" w:hAnsi="Times New Roman" w:cs="Times New Roman"/>
          <w:bCs/>
          <w:sz w:val="24"/>
          <w:szCs w:val="24"/>
          <w:lang w:eastAsia="ru-RU"/>
        </w:rPr>
        <w:t>. не проводились.</w:t>
      </w:r>
      <w:bookmarkEnd w:id="16"/>
      <w:bookmarkEnd w:id="34"/>
    </w:p>
    <w:p w14:paraId="66309771" w14:textId="77777777" w:rsidR="001B35A7" w:rsidRDefault="001B35A7" w:rsidP="00EF13F4">
      <w:pPr>
        <w:widowControl w:val="0"/>
        <w:suppressAutoHyphens/>
        <w:autoSpaceDE w:val="0"/>
        <w:spacing w:after="0"/>
        <w:ind w:firstLine="709"/>
        <w:jc w:val="center"/>
        <w:rPr>
          <w:rFonts w:ascii="Times New Roman" w:eastAsia="Times New Roman" w:hAnsi="Times New Roman" w:cs="Times New Roman"/>
          <w:b/>
          <w:kern w:val="1"/>
          <w:sz w:val="24"/>
          <w:szCs w:val="28"/>
          <w:highlight w:val="green"/>
          <w:lang w:eastAsia="zh-CN"/>
        </w:rPr>
        <w:sectPr w:rsidR="001B35A7" w:rsidSect="000E4350">
          <w:type w:val="continuous"/>
          <w:pgSz w:w="11906" w:h="16838"/>
          <w:pgMar w:top="1134" w:right="850" w:bottom="1134" w:left="1701" w:header="709" w:footer="709" w:gutter="0"/>
          <w:cols w:space="708"/>
          <w:docGrid w:linePitch="360"/>
        </w:sectPr>
      </w:pPr>
    </w:p>
    <w:p w14:paraId="4024CAE7" w14:textId="2DCF27A0" w:rsidR="00E12545" w:rsidRPr="001B35A7" w:rsidRDefault="00E12545" w:rsidP="00EF13F4">
      <w:pPr>
        <w:widowControl w:val="0"/>
        <w:suppressAutoHyphens/>
        <w:autoSpaceDE w:val="0"/>
        <w:spacing w:after="0"/>
        <w:ind w:firstLine="709"/>
        <w:jc w:val="center"/>
        <w:rPr>
          <w:rFonts w:ascii="Times New Roman" w:eastAsia="Times New Roman" w:hAnsi="Times New Roman" w:cs="Times New Roman"/>
          <w:b/>
          <w:kern w:val="1"/>
          <w:sz w:val="24"/>
          <w:szCs w:val="24"/>
          <w:lang w:eastAsia="zh-CN"/>
        </w:rPr>
      </w:pPr>
      <w:r w:rsidRPr="001B35A7">
        <w:rPr>
          <w:rFonts w:ascii="Times New Roman" w:eastAsia="Times New Roman" w:hAnsi="Times New Roman" w:cs="Times New Roman"/>
          <w:b/>
          <w:kern w:val="1"/>
          <w:sz w:val="24"/>
          <w:szCs w:val="28"/>
          <w:lang w:eastAsia="zh-CN"/>
        </w:rPr>
        <w:t>Глава 8. Особо охраняемые природные территории</w:t>
      </w:r>
      <w:r w:rsidRPr="001B35A7">
        <w:rPr>
          <w:rFonts w:ascii="Times New Roman" w:eastAsia="Times New Roman" w:hAnsi="Times New Roman" w:cs="Times New Roman"/>
          <w:b/>
          <w:kern w:val="1"/>
          <w:sz w:val="24"/>
          <w:szCs w:val="24"/>
          <w:lang w:eastAsia="zh-CN"/>
        </w:rPr>
        <w:t xml:space="preserve"> </w:t>
      </w:r>
    </w:p>
    <w:p w14:paraId="5E88DA94" w14:textId="77777777" w:rsidR="00E12545" w:rsidRPr="001B35A7" w:rsidRDefault="00E12545" w:rsidP="00EF13F4">
      <w:pPr>
        <w:widowControl w:val="0"/>
        <w:suppressAutoHyphens/>
        <w:autoSpaceDE w:val="0"/>
        <w:spacing w:after="0"/>
        <w:ind w:firstLine="709"/>
        <w:jc w:val="center"/>
        <w:rPr>
          <w:rFonts w:ascii="Times New Roman" w:eastAsia="Times New Roman" w:hAnsi="Times New Roman" w:cs="Times New Roman"/>
          <w:b/>
          <w:kern w:val="1"/>
          <w:sz w:val="24"/>
          <w:szCs w:val="24"/>
          <w:lang w:eastAsia="zh-CN"/>
        </w:rPr>
      </w:pPr>
      <w:r w:rsidRPr="001B35A7">
        <w:rPr>
          <w:rFonts w:ascii="Times New Roman" w:eastAsia="Times New Roman" w:hAnsi="Times New Roman" w:cs="Times New Roman"/>
          <w:b/>
          <w:kern w:val="1"/>
          <w:sz w:val="24"/>
          <w:szCs w:val="24"/>
          <w:lang w:eastAsia="zh-CN"/>
        </w:rPr>
        <w:t>и ведение Красной книги Ивановской области</w:t>
      </w:r>
    </w:p>
    <w:p w14:paraId="433657BA" w14:textId="77777777" w:rsidR="00E12545" w:rsidRPr="001B35A7" w:rsidRDefault="00E12545" w:rsidP="00EF13F4">
      <w:pPr>
        <w:widowControl w:val="0"/>
        <w:suppressAutoHyphens/>
        <w:autoSpaceDE w:val="0"/>
        <w:spacing w:after="0"/>
        <w:ind w:firstLine="709"/>
        <w:jc w:val="center"/>
        <w:rPr>
          <w:rFonts w:ascii="Times New Roman" w:eastAsia="Times New Roman" w:hAnsi="Times New Roman" w:cs="Times New Roman"/>
          <w:b/>
          <w:kern w:val="1"/>
          <w:sz w:val="24"/>
          <w:szCs w:val="24"/>
          <w:lang w:eastAsia="zh-CN"/>
        </w:rPr>
      </w:pPr>
    </w:p>
    <w:p w14:paraId="16D04CFF" w14:textId="77777777" w:rsidR="00E12545" w:rsidRPr="00385F69" w:rsidRDefault="00E12545" w:rsidP="00EF13F4">
      <w:pPr>
        <w:widowControl w:val="0"/>
        <w:suppressAutoHyphens/>
        <w:autoSpaceDE w:val="0"/>
        <w:spacing w:after="0"/>
        <w:ind w:firstLine="709"/>
        <w:jc w:val="center"/>
        <w:rPr>
          <w:rFonts w:ascii="Times New Roman" w:eastAsia="Times New Roman" w:hAnsi="Times New Roman" w:cs="Times New Roman"/>
          <w:kern w:val="1"/>
          <w:sz w:val="24"/>
          <w:szCs w:val="24"/>
          <w:lang w:eastAsia="zh-CN"/>
        </w:rPr>
      </w:pPr>
      <w:r w:rsidRPr="001B35A7">
        <w:rPr>
          <w:rFonts w:ascii="Times New Roman" w:eastAsia="Times New Roman" w:hAnsi="Times New Roman" w:cs="Times New Roman"/>
          <w:b/>
          <w:kern w:val="1"/>
          <w:sz w:val="24"/>
          <w:szCs w:val="24"/>
          <w:lang w:eastAsia="zh-CN"/>
        </w:rPr>
        <w:t>8.1. Особо охраняемые природные территории федерального значения</w:t>
      </w:r>
      <w:r w:rsidRPr="001B35A7">
        <w:rPr>
          <w:rFonts w:ascii="Times New Roman" w:eastAsia="Times New Roman" w:hAnsi="Times New Roman" w:cs="Times New Roman"/>
          <w:kern w:val="1"/>
          <w:sz w:val="24"/>
          <w:szCs w:val="24"/>
          <w:lang w:eastAsia="zh-CN"/>
        </w:rPr>
        <w:t xml:space="preserve"> </w:t>
      </w:r>
      <w:r w:rsidRPr="001B35A7">
        <w:rPr>
          <w:rFonts w:ascii="Times New Roman" w:eastAsia="Times New Roman" w:hAnsi="Times New Roman" w:cs="Times New Roman"/>
          <w:b/>
          <w:bCs/>
          <w:kern w:val="1"/>
          <w:sz w:val="24"/>
          <w:szCs w:val="24"/>
          <w:lang w:eastAsia="zh-CN"/>
        </w:rPr>
        <w:t>на территории Ивановской области</w:t>
      </w:r>
    </w:p>
    <w:p w14:paraId="50267E9E" w14:textId="77777777" w:rsidR="00E12545" w:rsidRPr="00385F69" w:rsidRDefault="00E12545" w:rsidP="00EF13F4">
      <w:pPr>
        <w:widowControl w:val="0"/>
        <w:suppressAutoHyphens/>
        <w:autoSpaceDE w:val="0"/>
        <w:spacing w:after="0"/>
        <w:ind w:firstLine="709"/>
        <w:jc w:val="both"/>
        <w:rPr>
          <w:rFonts w:ascii="Times New Roman" w:eastAsia="Times New Roman" w:hAnsi="Times New Roman" w:cs="Times New Roman"/>
          <w:kern w:val="1"/>
          <w:sz w:val="24"/>
          <w:szCs w:val="24"/>
          <w:lang w:eastAsia="zh-CN"/>
        </w:rPr>
      </w:pPr>
    </w:p>
    <w:p w14:paraId="5E727C1E" w14:textId="77777777" w:rsidR="008D3A01" w:rsidRPr="009C38D4" w:rsidRDefault="008D3A01" w:rsidP="00EF13F4">
      <w:pPr>
        <w:widowControl w:val="0"/>
        <w:suppressAutoHyphens/>
        <w:autoSpaceDE w:val="0"/>
        <w:spacing w:after="0"/>
        <w:ind w:firstLine="709"/>
        <w:jc w:val="both"/>
        <w:rPr>
          <w:rFonts w:ascii="Times New Roman" w:eastAsia="Times New Roman" w:hAnsi="Times New Roman" w:cs="Times New Roman"/>
          <w:kern w:val="1"/>
          <w:sz w:val="24"/>
          <w:szCs w:val="24"/>
          <w:lang w:eastAsia="zh-CN"/>
        </w:rPr>
      </w:pPr>
      <w:r w:rsidRPr="009C38D4">
        <w:rPr>
          <w:rFonts w:ascii="Times New Roman" w:eastAsia="Times New Roman" w:hAnsi="Times New Roman" w:cs="Times New Roman"/>
          <w:kern w:val="1"/>
          <w:sz w:val="24"/>
          <w:szCs w:val="24"/>
          <w:lang w:eastAsia="zh-CN"/>
        </w:rPr>
        <w:t>На территории Ивановской области расположена одна особо охраняемая природная территория (ООПТ) федерального значения государственный природный заказник «Клязьминский», общей площадью 21,0 тыс. га, из них на территории Ивановской области 12,5 тыс. га. Заказник «Клязьминский» является межрегиональным, так как расположен на территории двух областей: Владимирской и Ивановской.</w:t>
      </w:r>
    </w:p>
    <w:p w14:paraId="69107FB6" w14:textId="77777777" w:rsidR="008D3A01" w:rsidRPr="009C38D4" w:rsidRDefault="008D3A01" w:rsidP="00EF13F4">
      <w:pPr>
        <w:widowControl w:val="0"/>
        <w:suppressAutoHyphens/>
        <w:autoSpaceDE w:val="0"/>
        <w:spacing w:after="0"/>
        <w:ind w:firstLine="709"/>
        <w:jc w:val="both"/>
        <w:rPr>
          <w:rFonts w:ascii="Times New Roman" w:eastAsia="Times New Roman" w:hAnsi="Times New Roman" w:cs="Times New Roman"/>
          <w:kern w:val="1"/>
          <w:sz w:val="24"/>
          <w:szCs w:val="24"/>
          <w:lang w:eastAsia="zh-CN"/>
        </w:rPr>
      </w:pPr>
      <w:r w:rsidRPr="009C38D4">
        <w:rPr>
          <w:rFonts w:ascii="Times New Roman" w:eastAsia="Times New Roman" w:hAnsi="Times New Roman" w:cs="Times New Roman"/>
          <w:kern w:val="1"/>
          <w:sz w:val="24"/>
          <w:szCs w:val="24"/>
          <w:lang w:eastAsia="zh-CN"/>
        </w:rPr>
        <w:t>Заказник образован на основании распоряжения Совета Министров РСФСР от 01.09.1978 г. 1481-р и приказа Главного управления охотничьего хозяйства и заповедников при Совете Министров РСФСР от 08.09.78 г. № 499.</w:t>
      </w:r>
    </w:p>
    <w:p w14:paraId="390049C7" w14:textId="77777777" w:rsidR="008D3A01" w:rsidRPr="009C38D4" w:rsidRDefault="008D3A01" w:rsidP="00EF13F4">
      <w:pPr>
        <w:widowControl w:val="0"/>
        <w:suppressAutoHyphens/>
        <w:autoSpaceDE w:val="0"/>
        <w:spacing w:after="0"/>
        <w:ind w:firstLine="709"/>
        <w:jc w:val="both"/>
        <w:rPr>
          <w:rFonts w:ascii="Times New Roman" w:eastAsia="Times New Roman" w:hAnsi="Times New Roman" w:cs="Times New Roman"/>
          <w:kern w:val="1"/>
          <w:sz w:val="24"/>
          <w:szCs w:val="24"/>
          <w:lang w:eastAsia="zh-CN"/>
        </w:rPr>
      </w:pPr>
      <w:r w:rsidRPr="009C38D4">
        <w:rPr>
          <w:rFonts w:ascii="Times New Roman" w:eastAsia="Times New Roman" w:hAnsi="Times New Roman" w:cs="Times New Roman"/>
          <w:kern w:val="1"/>
          <w:sz w:val="24"/>
          <w:szCs w:val="24"/>
          <w:lang w:eastAsia="zh-CN"/>
        </w:rPr>
        <w:t>ООПТ создана для сохранения и восстановления численности редкого, ценного пушного зверька - выхухоли и других видов редких животных, занесенных в Красную книгу Российской Федерации, а также для сохранения, восстановления и воспроизводства ценных в хозяйственном и культурном отношении охотничьих животных, сохранение среды их обитания, путей миграции, мест гнездования. Заказник имеет биологический профиль, он образован без ограничения срока действия и без изъятия земель у землепользователей.</w:t>
      </w:r>
    </w:p>
    <w:p w14:paraId="5B1B16E8" w14:textId="77777777" w:rsidR="008D3A01" w:rsidRPr="009C38D4" w:rsidRDefault="008D3A01" w:rsidP="00EF13F4">
      <w:pPr>
        <w:widowControl w:val="0"/>
        <w:suppressAutoHyphens/>
        <w:autoSpaceDE w:val="0"/>
        <w:spacing w:after="0"/>
        <w:ind w:firstLine="709"/>
        <w:jc w:val="both"/>
        <w:rPr>
          <w:rFonts w:ascii="Times New Roman" w:eastAsia="Times New Roman" w:hAnsi="Times New Roman" w:cs="Times New Roman"/>
          <w:kern w:val="1"/>
          <w:sz w:val="24"/>
          <w:szCs w:val="24"/>
          <w:lang w:eastAsia="zh-CN"/>
        </w:rPr>
      </w:pPr>
      <w:r w:rsidRPr="009C38D4">
        <w:rPr>
          <w:rFonts w:ascii="Times New Roman" w:eastAsia="Times New Roman" w:hAnsi="Times New Roman" w:cs="Times New Roman"/>
          <w:kern w:val="1"/>
          <w:sz w:val="24"/>
          <w:szCs w:val="24"/>
          <w:lang w:eastAsia="zh-CN"/>
        </w:rPr>
        <w:t>Государственный природный заказник федерального значения «Клязьминский» находится в ведении Министерства природных ресурсов Российской Федерации.</w:t>
      </w:r>
    </w:p>
    <w:p w14:paraId="394AA44A" w14:textId="712EB7F8" w:rsidR="008D3A01" w:rsidRPr="009C38D4" w:rsidRDefault="008D3A01" w:rsidP="00EF13F4">
      <w:pPr>
        <w:widowControl w:val="0"/>
        <w:suppressAutoHyphens/>
        <w:autoSpaceDE w:val="0"/>
        <w:spacing w:after="0"/>
        <w:ind w:firstLine="709"/>
        <w:jc w:val="both"/>
        <w:rPr>
          <w:rFonts w:ascii="Times New Roman" w:eastAsia="Times New Roman" w:hAnsi="Times New Roman" w:cs="Times New Roman"/>
          <w:kern w:val="1"/>
          <w:sz w:val="24"/>
          <w:szCs w:val="24"/>
          <w:lang w:eastAsia="zh-CN"/>
        </w:rPr>
      </w:pPr>
      <w:r w:rsidRPr="009C38D4">
        <w:rPr>
          <w:rFonts w:ascii="Times New Roman" w:eastAsia="Times New Roman" w:hAnsi="Times New Roman" w:cs="Times New Roman"/>
          <w:kern w:val="1"/>
          <w:sz w:val="24"/>
          <w:szCs w:val="24"/>
          <w:lang w:eastAsia="zh-CN"/>
        </w:rPr>
        <w:lastRenderedPageBreak/>
        <w:t>В соответствии с Федеральным законом от 14 марта 1995 г. № 33-ФЗ «Об особо охраняемых природных территориях», Положение о государственном природном заказнике федерального значения «Клязьминский» утверждено приказом Министерства природных ресурсов и экологии Российской федерации от 19.02.2009 г. № 35. Оно является обязательным для исполнения всеми собственниками земель, расположенных в границах заказника.</w:t>
      </w:r>
    </w:p>
    <w:p w14:paraId="7F8D74D5" w14:textId="0F3C60C8" w:rsidR="008D3A01" w:rsidRPr="009C38D4" w:rsidRDefault="008D3A01" w:rsidP="00EF13F4">
      <w:pPr>
        <w:widowControl w:val="0"/>
        <w:suppressAutoHyphens/>
        <w:autoSpaceDE w:val="0"/>
        <w:spacing w:after="0"/>
        <w:ind w:firstLine="709"/>
        <w:jc w:val="both"/>
        <w:rPr>
          <w:rFonts w:ascii="Times New Roman" w:eastAsia="Times New Roman" w:hAnsi="Times New Roman" w:cs="Times New Roman"/>
          <w:kern w:val="1"/>
          <w:sz w:val="24"/>
          <w:szCs w:val="24"/>
          <w:lang w:eastAsia="zh-CN"/>
        </w:rPr>
      </w:pPr>
      <w:r w:rsidRPr="009C38D4">
        <w:rPr>
          <w:rFonts w:ascii="Times New Roman" w:eastAsia="Times New Roman" w:hAnsi="Times New Roman" w:cs="Times New Roman"/>
          <w:kern w:val="1"/>
          <w:sz w:val="24"/>
          <w:szCs w:val="24"/>
          <w:lang w:eastAsia="zh-CN"/>
        </w:rPr>
        <w:t>Пойменные озера р.</w:t>
      </w:r>
      <w:r w:rsidR="00605911">
        <w:rPr>
          <w:rFonts w:ascii="Times New Roman" w:eastAsia="Times New Roman" w:hAnsi="Times New Roman" w:cs="Times New Roman"/>
          <w:kern w:val="1"/>
          <w:sz w:val="24"/>
          <w:szCs w:val="24"/>
          <w:lang w:eastAsia="zh-CN"/>
        </w:rPr>
        <w:t xml:space="preserve"> </w:t>
      </w:r>
      <w:r w:rsidRPr="009C38D4">
        <w:rPr>
          <w:rFonts w:ascii="Times New Roman" w:eastAsia="Times New Roman" w:hAnsi="Times New Roman" w:cs="Times New Roman"/>
          <w:kern w:val="1"/>
          <w:sz w:val="24"/>
          <w:szCs w:val="24"/>
          <w:lang w:eastAsia="zh-CN"/>
        </w:rPr>
        <w:t xml:space="preserve">Клязьма и р. Уводь являются местами обитания русской выхухоли (Desmana moschata). Данный вид животного занесен в международную Красную книгу (МСОП), Красную книгу Российской Федерации. По данным Красной книги РФ в пойменных водоемах р. Клязьмы плотность населения зверька составляет 6,8 норы на 1 км. В 2012-2014 годах проведены специальные зоологические исследования по изучению русской выхухоли сотрудниками института проблем экологии и эволюции им. А.Н. Северцова РАН, было обследовано 46620 м. береговой линии и обнаружено 11 нор выхухоли, общая численность популяции русской выхухоли оценивается в 120 особей. </w:t>
      </w:r>
    </w:p>
    <w:p w14:paraId="70C81A4B" w14:textId="77777777" w:rsidR="008D3A01" w:rsidRPr="009C38D4" w:rsidRDefault="008D3A01" w:rsidP="00EF13F4">
      <w:pPr>
        <w:widowControl w:val="0"/>
        <w:suppressAutoHyphens/>
        <w:autoSpaceDE w:val="0"/>
        <w:spacing w:after="0"/>
        <w:ind w:firstLine="709"/>
        <w:jc w:val="both"/>
        <w:rPr>
          <w:rFonts w:ascii="Times New Roman" w:eastAsia="Times New Roman" w:hAnsi="Times New Roman" w:cs="Times New Roman"/>
          <w:kern w:val="1"/>
          <w:sz w:val="24"/>
          <w:szCs w:val="24"/>
          <w:lang w:eastAsia="zh-CN"/>
        </w:rPr>
      </w:pPr>
      <w:r w:rsidRPr="009C38D4">
        <w:rPr>
          <w:rFonts w:ascii="Times New Roman" w:eastAsia="Times New Roman" w:hAnsi="Times New Roman" w:cs="Times New Roman"/>
          <w:kern w:val="1"/>
          <w:sz w:val="24"/>
          <w:szCs w:val="24"/>
          <w:lang w:eastAsia="zh-CN"/>
        </w:rPr>
        <w:t xml:space="preserve">На данной территории также обитают следующие виды, занесенные в Красную книгу Российской Федерации: большой подорлик, черный аист, европейская белая лазоревка, орлан-белохвост, кулик-сорока, вертлявая камышевка, большой кроншнеп, серый сорокопут. </w:t>
      </w:r>
    </w:p>
    <w:p w14:paraId="47A5A675" w14:textId="77777777" w:rsidR="008D3A01" w:rsidRDefault="008D3A01" w:rsidP="00EF13F4">
      <w:pPr>
        <w:widowControl w:val="0"/>
        <w:suppressAutoHyphens/>
        <w:autoSpaceDE w:val="0"/>
        <w:spacing w:after="0"/>
        <w:ind w:firstLine="709"/>
        <w:jc w:val="both"/>
        <w:rPr>
          <w:rFonts w:ascii="Times New Roman" w:eastAsia="Times New Roman" w:hAnsi="Times New Roman" w:cs="Times New Roman"/>
          <w:kern w:val="1"/>
          <w:sz w:val="24"/>
          <w:szCs w:val="24"/>
          <w:lang w:eastAsia="zh-CN"/>
        </w:rPr>
      </w:pPr>
      <w:r w:rsidRPr="009C38D4">
        <w:rPr>
          <w:rFonts w:ascii="Times New Roman" w:eastAsia="Times New Roman" w:hAnsi="Times New Roman" w:cs="Times New Roman"/>
          <w:kern w:val="1"/>
          <w:sz w:val="24"/>
          <w:szCs w:val="24"/>
          <w:lang w:eastAsia="zh-CN"/>
        </w:rPr>
        <w:t>В соответствии с приказом Министерства природных ресурсов и экологии Российской Федерации от 03.03.2011 г. № 147 осуществление охраны территории государственного природного заказника федерального значения «Клязьминский», а также проведение мероприятий по сохранению биологического разнообразия и поддержанию в естественном состоянии охраняемых природных комплексов и объектов на территории заказников возложены на ФГБУ НП «Мещера» (администрацию национального парка «Мещера». ФГБУ НП «Мещера» в заказнике «Клязьминский» создано структурное подразделение для охраны территории ООПТ.</w:t>
      </w:r>
    </w:p>
    <w:p w14:paraId="57C0797D" w14:textId="77777777" w:rsidR="007F23F2" w:rsidRPr="009C38D4" w:rsidRDefault="007F23F2" w:rsidP="00EF13F4">
      <w:pPr>
        <w:widowControl w:val="0"/>
        <w:suppressAutoHyphens/>
        <w:autoSpaceDE w:val="0"/>
        <w:spacing w:after="0"/>
        <w:ind w:firstLine="709"/>
        <w:jc w:val="both"/>
        <w:rPr>
          <w:rFonts w:ascii="Times New Roman" w:eastAsia="Times New Roman" w:hAnsi="Times New Roman" w:cs="Times New Roman"/>
          <w:kern w:val="1"/>
          <w:sz w:val="24"/>
          <w:szCs w:val="24"/>
          <w:lang w:eastAsia="zh-CN"/>
        </w:rPr>
      </w:pPr>
    </w:p>
    <w:p w14:paraId="0FC55268" w14:textId="77777777" w:rsidR="008D3A01" w:rsidRPr="001B35A7" w:rsidRDefault="008D3A01" w:rsidP="00EF13F4">
      <w:pPr>
        <w:widowControl w:val="0"/>
        <w:suppressAutoHyphens/>
        <w:autoSpaceDE w:val="0"/>
        <w:spacing w:after="0"/>
        <w:ind w:firstLine="709"/>
        <w:jc w:val="center"/>
        <w:rPr>
          <w:rFonts w:ascii="Times New Roman" w:eastAsia="Times New Roman" w:hAnsi="Times New Roman" w:cs="Times New Roman"/>
          <w:b/>
          <w:kern w:val="1"/>
          <w:sz w:val="24"/>
          <w:szCs w:val="30"/>
          <w:lang w:eastAsia="zh-CN"/>
        </w:rPr>
      </w:pPr>
      <w:r w:rsidRPr="001B35A7">
        <w:rPr>
          <w:rFonts w:ascii="Times New Roman" w:eastAsia="Times New Roman" w:hAnsi="Times New Roman" w:cs="Times New Roman"/>
          <w:b/>
          <w:kern w:val="1"/>
          <w:sz w:val="24"/>
          <w:szCs w:val="30"/>
          <w:lang w:eastAsia="zh-CN"/>
        </w:rPr>
        <w:t>8.2. Особо охраняемые природные территории регионального и местного значения</w:t>
      </w:r>
    </w:p>
    <w:p w14:paraId="1FF72C83" w14:textId="77777777" w:rsidR="008D3A01" w:rsidRPr="001B35A7" w:rsidRDefault="008D3A01" w:rsidP="00EF13F4">
      <w:pPr>
        <w:widowControl w:val="0"/>
        <w:suppressAutoHyphens/>
        <w:autoSpaceDE w:val="0"/>
        <w:spacing w:after="0"/>
        <w:ind w:firstLine="709"/>
        <w:jc w:val="center"/>
        <w:rPr>
          <w:rFonts w:ascii="Times New Roman" w:eastAsia="Times New Roman" w:hAnsi="Times New Roman" w:cs="Times New Roman"/>
          <w:kern w:val="1"/>
          <w:sz w:val="24"/>
          <w:szCs w:val="24"/>
          <w:lang w:eastAsia="zh-CN"/>
        </w:rPr>
      </w:pPr>
    </w:p>
    <w:p w14:paraId="68735110" w14:textId="169021CA" w:rsidR="008D3A01" w:rsidRPr="001B35A7" w:rsidRDefault="008D3A01" w:rsidP="00EF13F4">
      <w:pPr>
        <w:widowControl w:val="0"/>
        <w:suppressAutoHyphens/>
        <w:autoSpaceDE w:val="0"/>
        <w:spacing w:after="0"/>
        <w:ind w:firstLine="709"/>
        <w:jc w:val="both"/>
        <w:rPr>
          <w:rFonts w:ascii="Times New Roman" w:eastAsia="Times New Roman" w:hAnsi="Times New Roman" w:cs="Times New Roman"/>
          <w:kern w:val="1"/>
          <w:sz w:val="24"/>
          <w:szCs w:val="24"/>
          <w:lang w:eastAsia="ru-RU"/>
        </w:rPr>
      </w:pPr>
      <w:r w:rsidRPr="001B35A7">
        <w:rPr>
          <w:rFonts w:ascii="Times New Roman" w:eastAsia="Times New Roman" w:hAnsi="Times New Roman" w:cs="Times New Roman"/>
          <w:kern w:val="1"/>
          <w:sz w:val="24"/>
          <w:szCs w:val="24"/>
          <w:lang w:eastAsia="ru-RU"/>
        </w:rPr>
        <w:t>По состоянию на 01.01.202</w:t>
      </w:r>
      <w:r w:rsidR="00C919B0" w:rsidRPr="001B35A7">
        <w:rPr>
          <w:rFonts w:ascii="Times New Roman" w:eastAsia="Times New Roman" w:hAnsi="Times New Roman" w:cs="Times New Roman"/>
          <w:kern w:val="1"/>
          <w:sz w:val="24"/>
          <w:szCs w:val="24"/>
          <w:lang w:eastAsia="ru-RU"/>
        </w:rPr>
        <w:t>6</w:t>
      </w:r>
      <w:r w:rsidRPr="001B35A7">
        <w:rPr>
          <w:rFonts w:ascii="Times New Roman" w:eastAsia="Times New Roman" w:hAnsi="Times New Roman" w:cs="Times New Roman"/>
          <w:kern w:val="1"/>
          <w:sz w:val="24"/>
          <w:szCs w:val="24"/>
          <w:lang w:eastAsia="ru-RU"/>
        </w:rPr>
        <w:t xml:space="preserve"> в Ивановской области особо охраняемыми природными территориями регионального и местного значения признано 210 природных комплексов и объектов общей площадью около 41 тыс. га, из которых 132 (37,8 тыс. га) являются особо охраняемыми природными территориями регионального значения.</w:t>
      </w:r>
    </w:p>
    <w:p w14:paraId="421EF507" w14:textId="49A19A7F" w:rsidR="00FE2080" w:rsidRPr="001B35A7" w:rsidRDefault="00FE2080" w:rsidP="00FE2080">
      <w:pPr>
        <w:widowControl w:val="0"/>
        <w:suppressAutoHyphens/>
        <w:autoSpaceDE w:val="0"/>
        <w:spacing w:after="0"/>
        <w:ind w:firstLine="709"/>
        <w:jc w:val="both"/>
        <w:rPr>
          <w:rFonts w:ascii="Times New Roman" w:eastAsia="Times New Roman" w:hAnsi="Times New Roman" w:cs="Times New Roman"/>
          <w:kern w:val="1"/>
          <w:sz w:val="24"/>
          <w:szCs w:val="24"/>
          <w:lang w:eastAsia="ru-RU"/>
        </w:rPr>
      </w:pPr>
      <w:r w:rsidRPr="001B35A7">
        <w:rPr>
          <w:rFonts w:ascii="Times New Roman" w:eastAsia="Times New Roman" w:hAnsi="Times New Roman" w:cs="Times New Roman"/>
          <w:kern w:val="1"/>
          <w:sz w:val="24"/>
          <w:szCs w:val="24"/>
          <w:lang w:eastAsia="ru-RU"/>
        </w:rPr>
        <w:t xml:space="preserve">В соответствии с решениями малого Совета Ивановского областного Совета народных депутатов от 14.07.1993 г. № 147 </w:t>
      </w:r>
      <w:r w:rsidRPr="001B35A7">
        <w:rPr>
          <w:rFonts w:ascii="Times New Roman" w:eastAsia="Calibri" w:hAnsi="Times New Roman" w:cs="Times New Roman"/>
          <w:kern w:val="1"/>
          <w:sz w:val="24"/>
          <w:szCs w:val="24"/>
          <w:lang w:eastAsia="ru-RU"/>
        </w:rPr>
        <w:t xml:space="preserve">«О памятниках природы Ивановской области» </w:t>
      </w:r>
      <w:r w:rsidRPr="001B35A7">
        <w:rPr>
          <w:rFonts w:ascii="Times New Roman" w:eastAsia="Times New Roman" w:hAnsi="Times New Roman" w:cs="Times New Roman"/>
          <w:kern w:val="1"/>
          <w:sz w:val="24"/>
          <w:szCs w:val="24"/>
          <w:lang w:eastAsia="ru-RU"/>
        </w:rPr>
        <w:t xml:space="preserve">и от 14.07.1993 г. № 148 </w:t>
      </w:r>
      <w:r w:rsidRPr="001B35A7">
        <w:rPr>
          <w:rFonts w:ascii="Times New Roman" w:eastAsia="Calibri" w:hAnsi="Times New Roman" w:cs="Times New Roman"/>
          <w:kern w:val="1"/>
          <w:sz w:val="24"/>
          <w:szCs w:val="24"/>
          <w:lang w:eastAsia="ru-RU"/>
        </w:rPr>
        <w:t xml:space="preserve">«Об установлении границ территорий с особым правовым режимом использования земель», постановлениями Правительства Ивановской области, утвердившими </w:t>
      </w:r>
      <w:r w:rsidRPr="001B35A7">
        <w:rPr>
          <w:rFonts w:ascii="Times New Roman" w:eastAsia="Times New Roman" w:hAnsi="Times New Roman" w:cs="Times New Roman"/>
          <w:kern w:val="1"/>
          <w:sz w:val="24"/>
          <w:szCs w:val="24"/>
          <w:lang w:eastAsia="ru-RU"/>
        </w:rPr>
        <w:t xml:space="preserve">паспорта и положения об особо охраняемых природных территориях, на 01.01.2026 </w:t>
      </w:r>
      <w:r w:rsidR="009E1B58" w:rsidRPr="001B35A7">
        <w:rPr>
          <w:rFonts w:ascii="Times New Roman" w:eastAsia="Times New Roman" w:hAnsi="Times New Roman" w:cs="Times New Roman"/>
          <w:kern w:val="1"/>
          <w:sz w:val="24"/>
          <w:szCs w:val="24"/>
          <w:lang w:eastAsia="ru-RU"/>
        </w:rPr>
        <w:t xml:space="preserve">№ </w:t>
      </w:r>
      <w:r w:rsidRPr="001B35A7">
        <w:rPr>
          <w:rFonts w:ascii="Times New Roman" w:eastAsia="Times New Roman" w:hAnsi="Times New Roman" w:cs="Times New Roman"/>
          <w:kern w:val="1"/>
          <w:sz w:val="24"/>
          <w:szCs w:val="24"/>
          <w:lang w:eastAsia="ru-RU"/>
        </w:rPr>
        <w:t>129 особо охраняемых природных территорий регионального значения общей площадью признаны памятниками природы Ивановской области, 2 - парками культуры и отдыха Ивановской области. Также на территории Ивановской области расположен государственный охотничий заказник регионального значения «Затеихинский».</w:t>
      </w:r>
    </w:p>
    <w:p w14:paraId="4BE7C039" w14:textId="51C72FBE" w:rsidR="008D3A01" w:rsidRPr="001B35A7" w:rsidRDefault="008D3A01" w:rsidP="00EF13F4">
      <w:pPr>
        <w:widowControl w:val="0"/>
        <w:suppressAutoHyphens/>
        <w:autoSpaceDE w:val="0"/>
        <w:spacing w:after="0"/>
        <w:ind w:firstLine="709"/>
        <w:jc w:val="both"/>
        <w:rPr>
          <w:rFonts w:ascii="Times New Roman" w:eastAsia="Times New Roman" w:hAnsi="Times New Roman" w:cs="Times New Roman"/>
          <w:kern w:val="1"/>
          <w:sz w:val="24"/>
          <w:szCs w:val="24"/>
          <w:lang w:eastAsia="ru-RU"/>
        </w:rPr>
      </w:pPr>
      <w:r w:rsidRPr="001B35A7">
        <w:rPr>
          <w:rFonts w:ascii="Times New Roman" w:eastAsia="Times New Roman" w:hAnsi="Times New Roman" w:cs="Times New Roman"/>
          <w:kern w:val="1"/>
          <w:sz w:val="24"/>
          <w:szCs w:val="24"/>
          <w:lang w:eastAsia="ru-RU"/>
        </w:rPr>
        <w:t xml:space="preserve">По состоянию на 01.01.2025 68 особо охраняемых природных территорий </w:t>
      </w:r>
      <w:r w:rsidRPr="001B35A7">
        <w:rPr>
          <w:rFonts w:ascii="Times New Roman" w:eastAsia="Times New Roman" w:hAnsi="Times New Roman" w:cs="Times New Roman"/>
          <w:kern w:val="1"/>
          <w:sz w:val="24"/>
          <w:szCs w:val="24"/>
          <w:lang w:eastAsia="ru-RU"/>
        </w:rPr>
        <w:lastRenderedPageBreak/>
        <w:t>регионального значения являются водными объектами (в том числе: одну особо охраняемую природную территорию образуют 2 водных объекта («Озеро и болото Рябо»), один водный объект входит в состав парка культуры и отдыха Ивановской области «Парк культуры и отдыха имени В.Я. Степанова»). В частности, в состав особо охраняемых природных территорий регионального значения Ивановской области входят: озер</w:t>
      </w:r>
      <w:r w:rsidR="0007626F" w:rsidRPr="001B35A7">
        <w:rPr>
          <w:rFonts w:ascii="Times New Roman" w:eastAsia="Times New Roman" w:hAnsi="Times New Roman" w:cs="Times New Roman"/>
          <w:kern w:val="1"/>
          <w:sz w:val="24"/>
          <w:szCs w:val="24"/>
          <w:lang w:eastAsia="ru-RU"/>
        </w:rPr>
        <w:t xml:space="preserve"> - </w:t>
      </w:r>
      <w:r w:rsidRPr="001B35A7">
        <w:rPr>
          <w:rFonts w:ascii="Times New Roman" w:eastAsia="Times New Roman" w:hAnsi="Times New Roman" w:cs="Times New Roman"/>
          <w:kern w:val="1"/>
          <w:sz w:val="24"/>
          <w:szCs w:val="24"/>
          <w:lang w:eastAsia="ru-RU"/>
        </w:rPr>
        <w:t>30; болот</w:t>
      </w:r>
      <w:r w:rsidR="0007626F" w:rsidRPr="001B35A7">
        <w:rPr>
          <w:rFonts w:ascii="Times New Roman" w:eastAsia="Times New Roman" w:hAnsi="Times New Roman" w:cs="Times New Roman"/>
          <w:kern w:val="1"/>
          <w:sz w:val="24"/>
          <w:szCs w:val="24"/>
          <w:lang w:eastAsia="ru-RU"/>
        </w:rPr>
        <w:t xml:space="preserve"> - </w:t>
      </w:r>
      <w:r w:rsidRPr="001B35A7">
        <w:rPr>
          <w:rFonts w:ascii="Times New Roman" w:eastAsia="Times New Roman" w:hAnsi="Times New Roman" w:cs="Times New Roman"/>
          <w:kern w:val="1"/>
          <w:sz w:val="24"/>
          <w:szCs w:val="24"/>
          <w:lang w:eastAsia="ru-RU"/>
        </w:rPr>
        <w:t>31; водохранилищ, прудов, участков рек, источников</w:t>
      </w:r>
      <w:r w:rsidR="0007626F" w:rsidRPr="001B35A7">
        <w:rPr>
          <w:rFonts w:ascii="Times New Roman" w:eastAsia="Times New Roman" w:hAnsi="Times New Roman" w:cs="Times New Roman"/>
          <w:kern w:val="1"/>
          <w:sz w:val="24"/>
          <w:szCs w:val="24"/>
          <w:lang w:eastAsia="ru-RU"/>
        </w:rPr>
        <w:t xml:space="preserve"> - </w:t>
      </w:r>
      <w:r w:rsidRPr="001B35A7">
        <w:rPr>
          <w:rFonts w:ascii="Times New Roman" w:eastAsia="Times New Roman" w:hAnsi="Times New Roman" w:cs="Times New Roman"/>
          <w:kern w:val="1"/>
          <w:sz w:val="24"/>
          <w:szCs w:val="24"/>
          <w:lang w:eastAsia="ru-RU"/>
        </w:rPr>
        <w:t>8. Также на территории области к особо охраняемым природным территориям регионального значения относятся: лесных массивов, боров</w:t>
      </w:r>
      <w:r w:rsidR="0007626F" w:rsidRPr="001B35A7">
        <w:rPr>
          <w:rFonts w:ascii="Times New Roman" w:eastAsia="Times New Roman" w:hAnsi="Times New Roman" w:cs="Times New Roman"/>
          <w:kern w:val="1"/>
          <w:sz w:val="24"/>
          <w:szCs w:val="24"/>
          <w:lang w:eastAsia="ru-RU"/>
        </w:rPr>
        <w:t xml:space="preserve"> - </w:t>
      </w:r>
      <w:r w:rsidRPr="001B35A7">
        <w:rPr>
          <w:rFonts w:ascii="Times New Roman" w:eastAsia="Times New Roman" w:hAnsi="Times New Roman" w:cs="Times New Roman"/>
          <w:kern w:val="1"/>
          <w:sz w:val="24"/>
          <w:szCs w:val="24"/>
          <w:lang w:eastAsia="ru-RU"/>
        </w:rPr>
        <w:t>21; парков, аллей, садов, рощ</w:t>
      </w:r>
      <w:r w:rsidR="0007626F" w:rsidRPr="001B35A7">
        <w:rPr>
          <w:rFonts w:ascii="Times New Roman" w:eastAsia="Times New Roman" w:hAnsi="Times New Roman" w:cs="Times New Roman"/>
          <w:kern w:val="1"/>
          <w:sz w:val="24"/>
          <w:szCs w:val="24"/>
          <w:lang w:eastAsia="ru-RU"/>
        </w:rPr>
        <w:t xml:space="preserve"> - </w:t>
      </w:r>
      <w:r w:rsidRPr="001B35A7">
        <w:rPr>
          <w:rFonts w:ascii="Times New Roman" w:eastAsia="Times New Roman" w:hAnsi="Times New Roman" w:cs="Times New Roman"/>
          <w:kern w:val="1"/>
          <w:sz w:val="24"/>
          <w:szCs w:val="24"/>
          <w:lang w:eastAsia="ru-RU"/>
        </w:rPr>
        <w:t>22; дендрологических парков и ботанических садов</w:t>
      </w:r>
      <w:r w:rsidR="0007626F" w:rsidRPr="001B35A7">
        <w:rPr>
          <w:rFonts w:ascii="Times New Roman" w:eastAsia="Times New Roman" w:hAnsi="Times New Roman" w:cs="Times New Roman"/>
          <w:kern w:val="1"/>
          <w:sz w:val="24"/>
          <w:szCs w:val="24"/>
          <w:lang w:eastAsia="ru-RU"/>
        </w:rPr>
        <w:t xml:space="preserve"> - </w:t>
      </w:r>
      <w:r w:rsidRPr="001B35A7">
        <w:rPr>
          <w:rFonts w:ascii="Times New Roman" w:eastAsia="Times New Roman" w:hAnsi="Times New Roman" w:cs="Times New Roman"/>
          <w:kern w:val="1"/>
          <w:sz w:val="24"/>
          <w:szCs w:val="24"/>
          <w:lang w:eastAsia="ru-RU"/>
        </w:rPr>
        <w:t>5; зеленых зон на территории санаториев, домов отдыха, детских лагерей</w:t>
      </w:r>
      <w:r w:rsidR="0007626F" w:rsidRPr="001B35A7">
        <w:rPr>
          <w:rFonts w:ascii="Times New Roman" w:eastAsia="Times New Roman" w:hAnsi="Times New Roman" w:cs="Times New Roman"/>
          <w:kern w:val="1"/>
          <w:sz w:val="24"/>
          <w:szCs w:val="24"/>
          <w:lang w:eastAsia="ru-RU"/>
        </w:rPr>
        <w:t xml:space="preserve"> - </w:t>
      </w:r>
      <w:r w:rsidRPr="001B35A7">
        <w:rPr>
          <w:rFonts w:ascii="Times New Roman" w:eastAsia="Times New Roman" w:hAnsi="Times New Roman" w:cs="Times New Roman"/>
          <w:kern w:val="1"/>
          <w:sz w:val="24"/>
          <w:szCs w:val="24"/>
          <w:lang w:eastAsia="ru-RU"/>
        </w:rPr>
        <w:t>8; одиночно стоящих деревьев и других объектов</w:t>
      </w:r>
      <w:r w:rsidR="0007626F" w:rsidRPr="001B35A7">
        <w:rPr>
          <w:rFonts w:ascii="Times New Roman" w:eastAsia="Times New Roman" w:hAnsi="Times New Roman" w:cs="Times New Roman"/>
          <w:kern w:val="1"/>
          <w:sz w:val="24"/>
          <w:szCs w:val="24"/>
          <w:lang w:eastAsia="ru-RU"/>
        </w:rPr>
        <w:t xml:space="preserve"> - </w:t>
      </w:r>
      <w:r w:rsidRPr="001B35A7">
        <w:rPr>
          <w:rFonts w:ascii="Times New Roman" w:eastAsia="Times New Roman" w:hAnsi="Times New Roman" w:cs="Times New Roman"/>
          <w:kern w:val="1"/>
          <w:sz w:val="24"/>
          <w:szCs w:val="24"/>
          <w:lang w:eastAsia="ru-RU"/>
        </w:rPr>
        <w:t>8.</w:t>
      </w:r>
    </w:p>
    <w:p w14:paraId="14C618EF" w14:textId="77777777" w:rsidR="008D3A01" w:rsidRPr="001B35A7" w:rsidRDefault="008D3A01" w:rsidP="00EF13F4">
      <w:pPr>
        <w:widowControl w:val="0"/>
        <w:suppressAutoHyphens/>
        <w:autoSpaceDE w:val="0"/>
        <w:spacing w:after="0"/>
        <w:ind w:firstLine="709"/>
        <w:jc w:val="both"/>
        <w:rPr>
          <w:rFonts w:ascii="Times New Roman" w:eastAsia="Times New Roman" w:hAnsi="Times New Roman" w:cs="Times New Roman"/>
          <w:kern w:val="1"/>
          <w:sz w:val="24"/>
          <w:szCs w:val="24"/>
          <w:lang w:eastAsia="ru-RU"/>
        </w:rPr>
      </w:pPr>
      <w:r w:rsidRPr="001B35A7">
        <w:rPr>
          <w:rFonts w:ascii="Times New Roman" w:eastAsia="Times New Roman" w:hAnsi="Times New Roman" w:cs="Times New Roman"/>
          <w:kern w:val="1"/>
          <w:sz w:val="24"/>
          <w:szCs w:val="24"/>
          <w:lang w:eastAsia="ru-RU"/>
        </w:rPr>
        <w:t>Особо охраняемыми природными территориями местного значения на территории Ивановской области признано 78 природных комплексов и объектов общей площадью около 3,1 тыс. га.</w:t>
      </w:r>
    </w:p>
    <w:p w14:paraId="0EB75494" w14:textId="77777777" w:rsidR="008D3A01" w:rsidRPr="001B35A7" w:rsidRDefault="008D3A01" w:rsidP="00EF13F4">
      <w:pPr>
        <w:widowControl w:val="0"/>
        <w:suppressAutoHyphens/>
        <w:autoSpaceDE w:val="0"/>
        <w:autoSpaceDN w:val="0"/>
        <w:adjustRightInd w:val="0"/>
        <w:spacing w:after="0"/>
        <w:ind w:firstLine="709"/>
        <w:jc w:val="both"/>
        <w:rPr>
          <w:rFonts w:ascii="Times New Roman" w:eastAsia="Times New Roman" w:hAnsi="Times New Roman" w:cs="Times New Roman"/>
          <w:kern w:val="1"/>
          <w:sz w:val="24"/>
          <w:szCs w:val="24"/>
          <w:lang w:eastAsia="ru-RU"/>
        </w:rPr>
      </w:pPr>
      <w:r w:rsidRPr="001B35A7">
        <w:rPr>
          <w:rFonts w:ascii="Times New Roman" w:eastAsia="Times New Roman" w:hAnsi="Times New Roman" w:cs="Times New Roman"/>
          <w:kern w:val="1"/>
          <w:sz w:val="24"/>
          <w:szCs w:val="24"/>
          <w:lang w:eastAsia="ru-RU"/>
        </w:rPr>
        <w:t>По состоянию на 01.01.2025 утверждены паспорта и положения по 35 особо охраняемым природным территориям регионального значения: 33 памятникам природы и 2 паркам культуры и отдыха Ивановской области. Установлены охранные зоны на землях, прилегающих к 14 памятникам природы Ивановской области. Сведения по данным 39 особо охраняемых природных территорий и 14 охранных зонах внесены в Единый государственный реестр недвижимости.</w:t>
      </w:r>
    </w:p>
    <w:p w14:paraId="6BC77389" w14:textId="77777777" w:rsidR="000946E8" w:rsidRPr="001B35A7"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1B35A7">
        <w:rPr>
          <w:rFonts w:ascii="Times New Roman" w:eastAsia="Calibri" w:hAnsi="Times New Roman" w:cs="Times New Roman"/>
          <w:kern w:val="1"/>
          <w:sz w:val="24"/>
          <w:szCs w:val="24"/>
          <w:lang w:eastAsia="zh-CN"/>
        </w:rPr>
        <w:t>За истекший 2025 год сотрудниками Учреждения совместно с Департаментом были организованы и проведены мероприятия экологическому образованию и просвещению:</w:t>
      </w:r>
    </w:p>
    <w:p w14:paraId="5DA83E09"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1B35A7">
        <w:rPr>
          <w:rFonts w:ascii="Times New Roman" w:eastAsia="Calibri" w:hAnsi="Times New Roman" w:cs="Times New Roman"/>
          <w:kern w:val="1"/>
          <w:sz w:val="24"/>
          <w:szCs w:val="24"/>
          <w:lang w:eastAsia="zh-CN"/>
        </w:rPr>
        <w:t>1) Всероссийская акция по очистке от мусора</w:t>
      </w:r>
      <w:r w:rsidRPr="000946E8">
        <w:rPr>
          <w:rFonts w:ascii="Times New Roman" w:eastAsia="Calibri" w:hAnsi="Times New Roman" w:cs="Times New Roman"/>
          <w:kern w:val="1"/>
          <w:sz w:val="24"/>
          <w:szCs w:val="24"/>
          <w:lang w:eastAsia="zh-CN"/>
        </w:rPr>
        <w:t xml:space="preserve"> берегов водных объектов «Вода России».</w:t>
      </w:r>
    </w:p>
    <w:p w14:paraId="1A60D56F"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xml:space="preserve">За 2025 год в акции приняли участие 1682 человек, общими усилиями убрано 74,4964 км береговых линий водных объектов, собрано 600,61 кубометров мусора. </w:t>
      </w:r>
    </w:p>
    <w:p w14:paraId="2B7125CB" w14:textId="14CEFFDA"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Pr>
          <w:rFonts w:ascii="Times New Roman" w:eastAsia="Calibri" w:hAnsi="Times New Roman" w:cs="Times New Roman"/>
          <w:kern w:val="1"/>
          <w:sz w:val="24"/>
          <w:szCs w:val="24"/>
          <w:lang w:eastAsia="zh-CN"/>
        </w:rPr>
        <w:t>В рамках Всероссийской</w:t>
      </w:r>
      <w:r w:rsidRPr="000946E8">
        <w:rPr>
          <w:rFonts w:ascii="Times New Roman" w:eastAsia="Calibri" w:hAnsi="Times New Roman" w:cs="Times New Roman"/>
          <w:kern w:val="1"/>
          <w:sz w:val="24"/>
          <w:szCs w:val="24"/>
          <w:lang w:eastAsia="zh-CN"/>
        </w:rPr>
        <w:t xml:space="preserve"> акци</w:t>
      </w:r>
      <w:r>
        <w:rPr>
          <w:rFonts w:ascii="Times New Roman" w:eastAsia="Calibri" w:hAnsi="Times New Roman" w:cs="Times New Roman"/>
          <w:kern w:val="1"/>
          <w:sz w:val="24"/>
          <w:szCs w:val="24"/>
          <w:lang w:eastAsia="zh-CN"/>
        </w:rPr>
        <w:t>и «Зеленая Весна</w:t>
      </w:r>
      <w:r w:rsidR="0007626F">
        <w:rPr>
          <w:rFonts w:ascii="Times New Roman" w:eastAsia="Calibri" w:hAnsi="Times New Roman" w:cs="Times New Roman"/>
          <w:kern w:val="1"/>
          <w:sz w:val="24"/>
          <w:szCs w:val="24"/>
          <w:lang w:eastAsia="zh-CN"/>
        </w:rPr>
        <w:t xml:space="preserve"> - </w:t>
      </w:r>
      <w:r>
        <w:rPr>
          <w:rFonts w:ascii="Times New Roman" w:eastAsia="Calibri" w:hAnsi="Times New Roman" w:cs="Times New Roman"/>
          <w:kern w:val="1"/>
          <w:sz w:val="24"/>
          <w:szCs w:val="24"/>
          <w:lang w:eastAsia="zh-CN"/>
        </w:rPr>
        <w:t xml:space="preserve">2025» </w:t>
      </w:r>
      <w:r w:rsidRPr="000946E8">
        <w:rPr>
          <w:rFonts w:ascii="Times New Roman" w:eastAsia="Calibri" w:hAnsi="Times New Roman" w:cs="Times New Roman"/>
          <w:kern w:val="1"/>
          <w:sz w:val="24"/>
          <w:szCs w:val="24"/>
          <w:lang w:eastAsia="zh-CN"/>
        </w:rPr>
        <w:t>приняло участие 83177 человек, из которых 45100</w:t>
      </w:r>
      <w:r w:rsidR="0007626F">
        <w:rPr>
          <w:rFonts w:ascii="Times New Roman" w:eastAsia="Calibri" w:hAnsi="Times New Roman" w:cs="Times New Roman"/>
          <w:kern w:val="1"/>
          <w:sz w:val="24"/>
          <w:szCs w:val="24"/>
          <w:lang w:eastAsia="zh-CN"/>
        </w:rPr>
        <w:t xml:space="preserve"> - </w:t>
      </w:r>
      <w:r w:rsidRPr="000946E8">
        <w:rPr>
          <w:rFonts w:ascii="Times New Roman" w:eastAsia="Calibri" w:hAnsi="Times New Roman" w:cs="Times New Roman"/>
          <w:kern w:val="1"/>
          <w:sz w:val="24"/>
          <w:szCs w:val="24"/>
          <w:lang w:eastAsia="zh-CN"/>
        </w:rPr>
        <w:t>дети. Общими усилиями было собрано и отправлено на утилизацию 7530 куб.</w:t>
      </w:r>
      <w:r>
        <w:rPr>
          <w:rFonts w:ascii="Times New Roman" w:eastAsia="Calibri" w:hAnsi="Times New Roman" w:cs="Times New Roman"/>
          <w:kern w:val="1"/>
          <w:sz w:val="24"/>
          <w:szCs w:val="24"/>
          <w:lang w:eastAsia="zh-CN"/>
        </w:rPr>
        <w:t xml:space="preserve"> </w:t>
      </w:r>
      <w:r w:rsidRPr="000946E8">
        <w:rPr>
          <w:rFonts w:ascii="Times New Roman" w:eastAsia="Calibri" w:hAnsi="Times New Roman" w:cs="Times New Roman"/>
          <w:kern w:val="1"/>
          <w:sz w:val="24"/>
          <w:szCs w:val="24"/>
          <w:lang w:eastAsia="zh-CN"/>
        </w:rPr>
        <w:t>м. мусора.</w:t>
      </w:r>
      <w:r>
        <w:rPr>
          <w:rFonts w:ascii="Times New Roman" w:eastAsia="Calibri" w:hAnsi="Times New Roman" w:cs="Times New Roman"/>
          <w:kern w:val="1"/>
          <w:sz w:val="24"/>
          <w:szCs w:val="24"/>
          <w:lang w:eastAsia="zh-CN"/>
        </w:rPr>
        <w:t xml:space="preserve"> </w:t>
      </w:r>
      <w:r w:rsidRPr="000946E8">
        <w:rPr>
          <w:rFonts w:ascii="Times New Roman" w:eastAsia="Calibri" w:hAnsi="Times New Roman" w:cs="Times New Roman"/>
          <w:kern w:val="1"/>
          <w:sz w:val="24"/>
          <w:szCs w:val="24"/>
          <w:lang w:eastAsia="zh-CN"/>
        </w:rPr>
        <w:t>Субботники в рамках данной акции прошли во всех муниципальных районах.</w:t>
      </w:r>
    </w:p>
    <w:p w14:paraId="2EC3B40A" w14:textId="14FDFA14"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В рамках поддержания особо охраняемых природных территорий региона в надлежащем состоянии проведен</w:t>
      </w:r>
      <w:r>
        <w:rPr>
          <w:rFonts w:ascii="Times New Roman" w:eastAsia="Calibri" w:hAnsi="Times New Roman" w:cs="Times New Roman"/>
          <w:kern w:val="1"/>
          <w:sz w:val="24"/>
          <w:szCs w:val="24"/>
          <w:lang w:eastAsia="zh-CN"/>
        </w:rPr>
        <w:t>ы следующие мероприятия и акции:</w:t>
      </w:r>
    </w:p>
    <w:p w14:paraId="24DEAE90" w14:textId="65844764"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xml:space="preserve">23.04.2025 совместно с курсантами Ивановской пожарно-спасательной академии и студентами Ивановского государственного энергетического университета имени </w:t>
      </w:r>
      <w:r>
        <w:rPr>
          <w:rFonts w:ascii="Times New Roman" w:eastAsia="Calibri" w:hAnsi="Times New Roman" w:cs="Times New Roman"/>
          <w:kern w:val="1"/>
          <w:sz w:val="24"/>
          <w:szCs w:val="24"/>
          <w:lang w:eastAsia="zh-CN"/>
        </w:rPr>
        <w:br/>
      </w:r>
      <w:r w:rsidRPr="000946E8">
        <w:rPr>
          <w:rFonts w:ascii="Times New Roman" w:eastAsia="Calibri" w:hAnsi="Times New Roman" w:cs="Times New Roman"/>
          <w:kern w:val="1"/>
          <w:sz w:val="24"/>
          <w:szCs w:val="24"/>
          <w:lang w:eastAsia="zh-CN"/>
        </w:rPr>
        <w:t>В.И. Ленина проведен субботник на территории памятника природы «Парк культуры и отдыха имени Я.В. Степанова».</w:t>
      </w:r>
    </w:p>
    <w:p w14:paraId="0DDB965E" w14:textId="226CFD7E"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24.05.2025 совместно с образовательно</w:t>
      </w:r>
      <w:r w:rsidR="0007626F">
        <w:rPr>
          <w:rFonts w:ascii="Times New Roman" w:eastAsia="Calibri" w:hAnsi="Times New Roman" w:cs="Times New Roman"/>
          <w:kern w:val="1"/>
          <w:sz w:val="24"/>
          <w:szCs w:val="24"/>
          <w:lang w:eastAsia="zh-CN"/>
        </w:rPr>
        <w:t xml:space="preserve"> - </w:t>
      </w:r>
      <w:r w:rsidRPr="000946E8">
        <w:rPr>
          <w:rFonts w:ascii="Times New Roman" w:eastAsia="Calibri" w:hAnsi="Times New Roman" w:cs="Times New Roman"/>
          <w:kern w:val="1"/>
          <w:sz w:val="24"/>
          <w:szCs w:val="24"/>
          <w:lang w:eastAsia="zh-CN"/>
        </w:rPr>
        <w:t>творческим центром «Преображенский» высадили 13 молодых саженцев каштана на территории памятника природы «Парк КиО им. Революции 1905 года». Мероприятие организовано в рамках поддержания особо охраняемых природных территорий региона в надлежащем состоянии, а также в рамках экологической акции "Семейное дерево".</w:t>
      </w:r>
    </w:p>
    <w:p w14:paraId="3C2455A3"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xml:space="preserve">31.05.2025 совместно с сотрудниками Сбербанка приняли участие в озеленении «Парка культуры и отдыха имени Я.В. Степанова». Участники мероприятия высадили цветы и привели в порядок сенсорную тропу здоровья, создав зеленую зону для отдыха и прогулок всей семьей.  </w:t>
      </w:r>
    </w:p>
    <w:p w14:paraId="58F61E9D"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lastRenderedPageBreak/>
        <w:t>03.05.2025 года, в преддверии Дня эколога и Всемирного дня окружающей среды директор Учреждения встретился с курсантами Кадетского пожарно-спасательного корпуса Ивановской пожарно-спасательной академии ГПС МЧС России.</w:t>
      </w:r>
    </w:p>
    <w:p w14:paraId="7501430D" w14:textId="68EEF910"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Всероссийская акция «Зеленая Россия</w:t>
      </w:r>
      <w:r w:rsidR="0007626F">
        <w:rPr>
          <w:rFonts w:ascii="Times New Roman" w:eastAsia="Calibri" w:hAnsi="Times New Roman" w:cs="Times New Roman"/>
          <w:kern w:val="1"/>
          <w:sz w:val="24"/>
          <w:szCs w:val="24"/>
          <w:lang w:eastAsia="zh-CN"/>
        </w:rPr>
        <w:t xml:space="preserve"> - </w:t>
      </w:r>
      <w:r w:rsidRPr="000946E8">
        <w:rPr>
          <w:rFonts w:ascii="Times New Roman" w:eastAsia="Calibri" w:hAnsi="Times New Roman" w:cs="Times New Roman"/>
          <w:kern w:val="1"/>
          <w:sz w:val="24"/>
          <w:szCs w:val="24"/>
          <w:lang w:eastAsia="zh-CN"/>
        </w:rPr>
        <w:t xml:space="preserve">2025». </w:t>
      </w:r>
    </w:p>
    <w:p w14:paraId="4C7637A4"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Всего в акции приняло участие 11413 человек. Высажено 198 молодых деревьев.</w:t>
      </w:r>
    </w:p>
    <w:p w14:paraId="6E417A66" w14:textId="67481234"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04.09.2025 проведен субботник на территории МБУК «Парк культуры и отдыха «Харинка». Участники: Департамент, Учреждение, Управление Федерального Казначейства (УФК), Росгвардия, МВД, Го</w:t>
      </w:r>
      <w:r>
        <w:rPr>
          <w:rFonts w:ascii="Times New Roman" w:eastAsia="Calibri" w:hAnsi="Times New Roman" w:cs="Times New Roman"/>
          <w:kern w:val="1"/>
          <w:sz w:val="24"/>
          <w:szCs w:val="24"/>
          <w:lang w:eastAsia="zh-CN"/>
        </w:rPr>
        <w:t>сударственная инспекция труда.</w:t>
      </w:r>
    </w:p>
    <w:p w14:paraId="61018381" w14:textId="4F4569BD"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05.09.2025 проведен субботник на территории МБУК «Парк культуры и отдыха имени Революции 1905 года». Участники: Департамент, Учреждение, Ивановский научно-исследовательский институт материнства и детства имени В.Н. Городкова, Федеральная Налоговая служба, УФСИН.</w:t>
      </w:r>
    </w:p>
    <w:p w14:paraId="121ECDA6" w14:textId="6DB62F38"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11.09.2025 участие Учреждения в акции «Лес Победы». Посадка сосны обыкновенной совместно с Комитетом лесного хозяйства И</w:t>
      </w:r>
      <w:r>
        <w:rPr>
          <w:rFonts w:ascii="Times New Roman" w:eastAsia="Calibri" w:hAnsi="Times New Roman" w:cs="Times New Roman"/>
          <w:kern w:val="1"/>
          <w:sz w:val="24"/>
          <w:szCs w:val="24"/>
          <w:lang w:eastAsia="zh-CN"/>
        </w:rPr>
        <w:t>вановской области на территории</w:t>
      </w:r>
      <w:r w:rsidRPr="000946E8">
        <w:rPr>
          <w:rFonts w:ascii="Times New Roman" w:eastAsia="Calibri" w:hAnsi="Times New Roman" w:cs="Times New Roman"/>
          <w:kern w:val="1"/>
          <w:sz w:val="24"/>
          <w:szCs w:val="24"/>
          <w:lang w:eastAsia="zh-CN"/>
        </w:rPr>
        <w:t xml:space="preserve"> МБУК «Парк культуры и отдыха имени Революции 1905 года».</w:t>
      </w:r>
    </w:p>
    <w:p w14:paraId="42C40E5B"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xml:space="preserve">12.09.2025 проведен субботник на памятнике природы Ивановской области «Аллея крупнолистной липы на улице Фролова (Бульвар по улице Фролова, Гарелинский бульвар)» совместно с учащимися МБОУ «Средняя школа № 5» г. Иваново.  </w:t>
      </w:r>
    </w:p>
    <w:p w14:paraId="7C30ED9B" w14:textId="054F0DCE"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xml:space="preserve">10.09.2025 сентября проведен субботник совместно с курсантами Ивановской пожарно-спасательной академии и студентами Ивановского государственного энергетического </w:t>
      </w:r>
      <w:r>
        <w:rPr>
          <w:rFonts w:ascii="Times New Roman" w:eastAsia="Calibri" w:hAnsi="Times New Roman" w:cs="Times New Roman"/>
          <w:kern w:val="1"/>
          <w:sz w:val="24"/>
          <w:szCs w:val="24"/>
          <w:lang w:eastAsia="zh-CN"/>
        </w:rPr>
        <w:t xml:space="preserve">университета имени В.И. Ленина. </w:t>
      </w:r>
      <w:r w:rsidRPr="000946E8">
        <w:rPr>
          <w:rFonts w:ascii="Times New Roman" w:eastAsia="Calibri" w:hAnsi="Times New Roman" w:cs="Times New Roman"/>
          <w:kern w:val="1"/>
          <w:sz w:val="24"/>
          <w:szCs w:val="24"/>
          <w:lang w:eastAsia="zh-CN"/>
        </w:rPr>
        <w:t>Субботники в рамках данной акции прошли во всех муниципальных районах.</w:t>
      </w:r>
    </w:p>
    <w:p w14:paraId="7C184FC3" w14:textId="0CEE0746"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xml:space="preserve">За </w:t>
      </w:r>
      <w:r>
        <w:rPr>
          <w:rFonts w:ascii="Times New Roman" w:eastAsia="Calibri" w:hAnsi="Times New Roman" w:cs="Times New Roman"/>
          <w:kern w:val="1"/>
          <w:sz w:val="24"/>
          <w:szCs w:val="24"/>
          <w:lang w:eastAsia="zh-CN"/>
        </w:rPr>
        <w:t>2025</w:t>
      </w:r>
      <w:r w:rsidRPr="000946E8">
        <w:rPr>
          <w:rFonts w:ascii="Times New Roman" w:eastAsia="Calibri" w:hAnsi="Times New Roman" w:cs="Times New Roman"/>
          <w:kern w:val="1"/>
          <w:sz w:val="24"/>
          <w:szCs w:val="24"/>
          <w:lang w:eastAsia="zh-CN"/>
        </w:rPr>
        <w:t xml:space="preserve"> год в рамках осуществления мероприятий по сохранению ООПТ, их восстановлению и повышению устойчивости, а также по соблюдению режима особой охраны ООПТ, режима охраны охранных зон ООПТ, пресечения правонарушений п</w:t>
      </w:r>
      <w:r>
        <w:rPr>
          <w:rFonts w:ascii="Times New Roman" w:eastAsia="Calibri" w:hAnsi="Times New Roman" w:cs="Times New Roman"/>
          <w:kern w:val="1"/>
          <w:sz w:val="24"/>
          <w:szCs w:val="24"/>
          <w:lang w:eastAsia="zh-CN"/>
        </w:rPr>
        <w:t>роведены обследования 34 ООПТ:</w:t>
      </w:r>
    </w:p>
    <w:p w14:paraId="4BB8E0CD"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xml:space="preserve">- «Парк культуры и отдыха имени В.Я. Степанова»; </w:t>
      </w:r>
    </w:p>
    <w:p w14:paraId="0E950725"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xml:space="preserve">- «Сосновый парк «Красные Сосенки»; </w:t>
      </w:r>
    </w:p>
    <w:p w14:paraId="063FD4C9"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«Озеро Рубское»;</w:t>
      </w:r>
    </w:p>
    <w:p w14:paraId="59D2DB4A"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«Уводьское водохранилище»;</w:t>
      </w:r>
    </w:p>
    <w:p w14:paraId="09338F89"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«Озеро Красный остров»;</w:t>
      </w:r>
    </w:p>
    <w:p w14:paraId="1A163298"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«Озеро Валдайское»;</w:t>
      </w:r>
    </w:p>
    <w:p w14:paraId="609FB10E"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«Озеро Селецкое»;</w:t>
      </w:r>
    </w:p>
    <w:p w14:paraId="69585CFF"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«Одиночный дуб у Ильинской будки»;</w:t>
      </w:r>
    </w:p>
    <w:p w14:paraId="7DF48696"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«Озеро Святое»;</w:t>
      </w:r>
    </w:p>
    <w:p w14:paraId="28DC3489"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«Озеро Богоявленское (Ламна)»;</w:t>
      </w:r>
    </w:p>
    <w:p w14:paraId="22D831FB"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«Озеро Вазаль (водохранилище в г. Юже)»;</w:t>
      </w:r>
    </w:p>
    <w:p w14:paraId="5B02253A"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«Сосновый бор «Гарели»;</w:t>
      </w:r>
    </w:p>
    <w:p w14:paraId="7C5B0100"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«Городской сад в г. Южа»;</w:t>
      </w:r>
    </w:p>
    <w:p w14:paraId="4A426286"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«Озеро Высоковское»;</w:t>
      </w:r>
    </w:p>
    <w:p w14:paraId="6FCA7C61"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«Озеро Серковское»;</w:t>
      </w:r>
    </w:p>
    <w:p w14:paraId="46127CF0"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«Участок леса в районе деревни Юдинка»;</w:t>
      </w:r>
    </w:p>
    <w:p w14:paraId="4E4FEC03"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«Озеро Западное (Южский район)»;</w:t>
      </w:r>
    </w:p>
    <w:p w14:paraId="6B1E0D59"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«Парк в п. Лух»;</w:t>
      </w:r>
    </w:p>
    <w:p w14:paraId="7AF2FC80"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«Участок леса на реке Парше»;</w:t>
      </w:r>
    </w:p>
    <w:p w14:paraId="56CDAD5D"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lastRenderedPageBreak/>
        <w:t>- «Лесной массив вблизи селений Ситьково и Яманово»;</w:t>
      </w:r>
    </w:p>
    <w:p w14:paraId="2B80B429"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«Лесной массив на реке Тезе в местечке Ворсино»;</w:t>
      </w:r>
    </w:p>
    <w:p w14:paraId="038C478A"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«Озеро Пестяки»;</w:t>
      </w:r>
    </w:p>
    <w:p w14:paraId="37A126EA"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«Лесная дача «Бор»;</w:t>
      </w:r>
    </w:p>
    <w:p w14:paraId="3C5EB82C"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«Лесной массив «Клещевка»;</w:t>
      </w:r>
    </w:p>
    <w:p w14:paraId="18CC4FAC"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«Лесопарк «Марьина роща»;</w:t>
      </w:r>
    </w:p>
    <w:p w14:paraId="71192B3C"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«Лесной массив «Алешовские беседы»;</w:t>
      </w:r>
    </w:p>
    <w:p w14:paraId="6D9C8E03"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«Лесной массив «Ильинский берег»;</w:t>
      </w:r>
    </w:p>
    <w:p w14:paraId="2A00F49D"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«Озерки «Русалочьи озера»;</w:t>
      </w:r>
    </w:p>
    <w:p w14:paraId="01B4F7B1"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«Лесной массив «Райки»;</w:t>
      </w:r>
    </w:p>
    <w:p w14:paraId="168EEDD0"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«Чечкино-Богородский парковый лес»;</w:t>
      </w:r>
    </w:p>
    <w:p w14:paraId="0445F400"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«Озеро Селецкое»;</w:t>
      </w:r>
    </w:p>
    <w:p w14:paraId="0AAE474B"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«Аллея крупнолистной липы на улице Фролова (Бульвар на улице Фролова, Гарелинский бульвар);</w:t>
      </w:r>
    </w:p>
    <w:p w14:paraId="5AF1D0ED" w14:textId="77777777"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«Осиновая Гора»;</w:t>
      </w:r>
    </w:p>
    <w:p w14:paraId="25E8CAFA" w14:textId="77777777" w:rsid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Pr>
          <w:rFonts w:ascii="Times New Roman" w:eastAsia="Calibri" w:hAnsi="Times New Roman" w:cs="Times New Roman"/>
          <w:kern w:val="1"/>
          <w:sz w:val="24"/>
          <w:szCs w:val="24"/>
          <w:lang w:eastAsia="zh-CN"/>
        </w:rPr>
        <w:t>- «Болото Буяки».</w:t>
      </w:r>
    </w:p>
    <w:p w14:paraId="621228A5" w14:textId="504BA51E" w:rsid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Также, в рамках осуществления мероприятий по сохранению ООПТ и по соблюдению режима их особой охраны согласованы 3 мероприятия по осуществлению санитарной рубки зеленых насаждений, уборке валежника и санитарной обрезке древесно-кустарниковой растительности (сухих веток), расположенных в границах особо охраняемых природных территорий регионального значения</w:t>
      </w:r>
      <w:r w:rsidR="0007626F">
        <w:rPr>
          <w:rFonts w:ascii="Times New Roman" w:eastAsia="Calibri" w:hAnsi="Times New Roman" w:cs="Times New Roman"/>
          <w:kern w:val="1"/>
          <w:sz w:val="24"/>
          <w:szCs w:val="24"/>
          <w:lang w:eastAsia="zh-CN"/>
        </w:rPr>
        <w:t xml:space="preserve"> - </w:t>
      </w:r>
      <w:r w:rsidRPr="000946E8">
        <w:rPr>
          <w:rFonts w:ascii="Times New Roman" w:eastAsia="Calibri" w:hAnsi="Times New Roman" w:cs="Times New Roman"/>
          <w:kern w:val="1"/>
          <w:sz w:val="24"/>
          <w:szCs w:val="24"/>
          <w:lang w:eastAsia="zh-CN"/>
        </w:rPr>
        <w:t>памятников природы Ивановской области «Парк КиО им. Революции 1905 г.», «Озеро Святое», парк «Харинка». В общей сложности к санитарной рубке предс</w:t>
      </w:r>
      <w:r>
        <w:rPr>
          <w:rFonts w:ascii="Times New Roman" w:eastAsia="Calibri" w:hAnsi="Times New Roman" w:cs="Times New Roman"/>
          <w:kern w:val="1"/>
          <w:sz w:val="24"/>
          <w:szCs w:val="24"/>
          <w:lang w:eastAsia="zh-CN"/>
        </w:rPr>
        <w:t>тавлено 33 зеленых насаждения.</w:t>
      </w:r>
    </w:p>
    <w:p w14:paraId="0266179A" w14:textId="4F046FF1" w:rsidR="000946E8" w:rsidRPr="000946E8"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 xml:space="preserve">Ежегодно совместно с администрацией Талицко-Мугреевского сельского поселения Южского муниципального района Ивановской области проводятся работы, направленные на обеспечение режима особой охраны памятника природы «Озеро Святое» в соответствии с охранным обязательством № 1 от 11.11.2020. </w:t>
      </w:r>
    </w:p>
    <w:p w14:paraId="622FEF3A" w14:textId="21A41529" w:rsidR="008D3A01" w:rsidRDefault="000946E8"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r w:rsidRPr="000946E8">
        <w:rPr>
          <w:rFonts w:ascii="Times New Roman" w:eastAsia="Calibri" w:hAnsi="Times New Roman" w:cs="Times New Roman"/>
          <w:kern w:val="1"/>
          <w:sz w:val="24"/>
          <w:szCs w:val="24"/>
          <w:lang w:eastAsia="zh-CN"/>
        </w:rPr>
        <w:t>В рамках данного охранного обязательства, на основании предоставленных администрацией Талицко-Мугреевского сельского поселения документов, подтверждающих произведенные расходы и выполнение работ по обеспечению установленного режима особой охраны памятников природы регионального значения, а также договора о возмещении расходов по обеспечению установленного режима особой охраны памятников природы регионального значения, выполненные в 2025 году работы оплачены в полном объеме.</w:t>
      </w:r>
    </w:p>
    <w:p w14:paraId="703F0ED7" w14:textId="77777777" w:rsidR="006A7B93" w:rsidRPr="00C45866" w:rsidRDefault="006A7B93" w:rsidP="000946E8">
      <w:pPr>
        <w:tabs>
          <w:tab w:val="num" w:pos="720"/>
        </w:tabs>
        <w:spacing w:after="0"/>
        <w:ind w:firstLine="709"/>
        <w:contextualSpacing/>
        <w:jc w:val="both"/>
        <w:rPr>
          <w:rFonts w:ascii="Times New Roman" w:eastAsia="Calibri" w:hAnsi="Times New Roman" w:cs="Times New Roman"/>
          <w:kern w:val="1"/>
          <w:sz w:val="24"/>
          <w:szCs w:val="24"/>
          <w:lang w:eastAsia="zh-CN"/>
        </w:rPr>
      </w:pPr>
    </w:p>
    <w:p w14:paraId="63F95E22" w14:textId="77777777" w:rsidR="008D3A01" w:rsidRPr="001B35A7" w:rsidRDefault="008D3A01" w:rsidP="00EF13F4">
      <w:pPr>
        <w:spacing w:after="0"/>
        <w:ind w:firstLine="709"/>
        <w:jc w:val="center"/>
        <w:rPr>
          <w:rFonts w:ascii="Times New Roman" w:eastAsia="Calibri" w:hAnsi="Times New Roman" w:cs="Times New Roman"/>
          <w:b/>
          <w:sz w:val="24"/>
          <w:szCs w:val="24"/>
        </w:rPr>
      </w:pPr>
      <w:r w:rsidRPr="00C919B0">
        <w:rPr>
          <w:rFonts w:ascii="Times New Roman" w:eastAsia="Calibri" w:hAnsi="Times New Roman" w:cs="Times New Roman"/>
          <w:b/>
          <w:sz w:val="24"/>
          <w:szCs w:val="24"/>
          <w:highlight w:val="green"/>
        </w:rPr>
        <w:t>8</w:t>
      </w:r>
      <w:r w:rsidRPr="001B35A7">
        <w:rPr>
          <w:rFonts w:ascii="Times New Roman" w:eastAsia="Calibri" w:hAnsi="Times New Roman" w:cs="Times New Roman"/>
          <w:b/>
          <w:sz w:val="24"/>
          <w:szCs w:val="24"/>
        </w:rPr>
        <w:t>.3. Красная книга Ивановской области</w:t>
      </w:r>
    </w:p>
    <w:p w14:paraId="709D24ED" w14:textId="77777777" w:rsidR="008D3A01" w:rsidRPr="001B35A7" w:rsidRDefault="008D3A01" w:rsidP="00EF13F4">
      <w:pPr>
        <w:spacing w:after="0"/>
        <w:ind w:firstLine="709"/>
        <w:jc w:val="both"/>
        <w:rPr>
          <w:rFonts w:ascii="Times New Roman" w:eastAsia="Calibri" w:hAnsi="Times New Roman" w:cs="Times New Roman"/>
          <w:b/>
          <w:color w:val="4F81BD"/>
          <w:sz w:val="24"/>
          <w:szCs w:val="24"/>
        </w:rPr>
      </w:pPr>
    </w:p>
    <w:p w14:paraId="3CA2CFB4" w14:textId="77777777" w:rsidR="00E12929" w:rsidRPr="001B35A7" w:rsidRDefault="00E12929" w:rsidP="00E12929">
      <w:pPr>
        <w:autoSpaceDE w:val="0"/>
        <w:autoSpaceDN w:val="0"/>
        <w:adjustRightInd w:val="0"/>
        <w:spacing w:after="0"/>
        <w:ind w:firstLine="709"/>
        <w:jc w:val="both"/>
        <w:rPr>
          <w:rFonts w:ascii="Times New Roman" w:eastAsia="Calibri" w:hAnsi="Times New Roman" w:cs="Times New Roman"/>
          <w:sz w:val="24"/>
          <w:szCs w:val="24"/>
        </w:rPr>
      </w:pPr>
      <w:r w:rsidRPr="001B35A7">
        <w:rPr>
          <w:rFonts w:ascii="Times New Roman" w:eastAsia="Calibri" w:hAnsi="Times New Roman" w:cs="Times New Roman"/>
          <w:sz w:val="24"/>
          <w:szCs w:val="24"/>
        </w:rPr>
        <w:t>По состоянию на 01.01.2026 в Красную книгу Ивановской области занесено 205 видов животных, 184 вида растений и 17 видов грибов.</w:t>
      </w:r>
    </w:p>
    <w:p w14:paraId="4D06F119" w14:textId="77777777" w:rsidR="00E12929" w:rsidRDefault="00E12929" w:rsidP="00E12929">
      <w:pPr>
        <w:autoSpaceDE w:val="0"/>
        <w:autoSpaceDN w:val="0"/>
        <w:adjustRightInd w:val="0"/>
        <w:spacing w:after="0"/>
        <w:ind w:firstLine="709"/>
        <w:jc w:val="both"/>
        <w:rPr>
          <w:rFonts w:ascii="Times New Roman" w:hAnsi="Times New Roman" w:cs="Times New Roman"/>
          <w:sz w:val="24"/>
          <w:szCs w:val="24"/>
        </w:rPr>
      </w:pPr>
      <w:r w:rsidRPr="001B35A7">
        <w:rPr>
          <w:rFonts w:ascii="Times New Roman" w:eastAsia="Calibri" w:hAnsi="Times New Roman" w:cs="Times New Roman"/>
          <w:sz w:val="24"/>
          <w:szCs w:val="24"/>
        </w:rPr>
        <w:t xml:space="preserve">В рамках ведения Красной книги Ивановской области в 2025 году Департаментом природных ресурсов и экологии Ивановской области проведены научные исследования - подготовка материалов по ведению Красной книги Ивановской области по редким растениям, животным и грибам. Полевые исследования проводились в 3 районах и 2 городах Ивановской области: </w:t>
      </w:r>
      <w:r w:rsidRPr="001B35A7">
        <w:rPr>
          <w:rFonts w:ascii="Times New Roman" w:eastAsia="Times New Roman" w:hAnsi="Times New Roman" w:cs="Times New Roman"/>
          <w:sz w:val="24"/>
          <w:szCs w:val="24"/>
          <w:lang w:eastAsia="ar-SA"/>
        </w:rPr>
        <w:t>Верхнеландеховском, Савинском, Южском районах, городах Кохма, Шуя</w:t>
      </w:r>
      <w:r w:rsidRPr="001B35A7">
        <w:rPr>
          <w:rFonts w:ascii="Times New Roman" w:hAnsi="Times New Roman" w:cs="Times New Roman"/>
          <w:sz w:val="24"/>
          <w:szCs w:val="24"/>
        </w:rPr>
        <w:t>.</w:t>
      </w:r>
    </w:p>
    <w:p w14:paraId="0083CA6B" w14:textId="77777777" w:rsidR="001B35A7" w:rsidRDefault="001B35A7" w:rsidP="00E12929">
      <w:pPr>
        <w:autoSpaceDE w:val="0"/>
        <w:autoSpaceDN w:val="0"/>
        <w:adjustRightInd w:val="0"/>
        <w:spacing w:after="0"/>
        <w:ind w:firstLine="709"/>
        <w:jc w:val="both"/>
        <w:rPr>
          <w:rFonts w:ascii="Times New Roman" w:hAnsi="Times New Roman" w:cs="Times New Roman"/>
          <w:sz w:val="24"/>
          <w:szCs w:val="24"/>
        </w:rPr>
        <w:sectPr w:rsidR="001B35A7" w:rsidSect="000E4350">
          <w:type w:val="continuous"/>
          <w:pgSz w:w="11906" w:h="16838"/>
          <w:pgMar w:top="1134" w:right="850" w:bottom="1134" w:left="1701" w:header="709" w:footer="709" w:gutter="0"/>
          <w:cols w:space="708"/>
          <w:docGrid w:linePitch="360"/>
        </w:sectPr>
      </w:pPr>
    </w:p>
    <w:p w14:paraId="0033B7A1" w14:textId="77777777" w:rsidR="00294CD6" w:rsidRPr="001B35A7" w:rsidRDefault="00294CD6" w:rsidP="00EF13F4">
      <w:pPr>
        <w:spacing w:after="0"/>
        <w:ind w:firstLine="709"/>
        <w:jc w:val="center"/>
        <w:rPr>
          <w:rFonts w:ascii="Times New Roman" w:eastAsia="Calibri" w:hAnsi="Times New Roman" w:cs="Times New Roman"/>
          <w:b/>
          <w:color w:val="000000" w:themeColor="text1"/>
          <w:sz w:val="24"/>
        </w:rPr>
      </w:pPr>
      <w:r w:rsidRPr="001B35A7">
        <w:rPr>
          <w:rFonts w:ascii="Times New Roman" w:eastAsia="Calibri" w:hAnsi="Times New Roman" w:cs="Times New Roman"/>
          <w:b/>
          <w:color w:val="000000" w:themeColor="text1"/>
          <w:sz w:val="24"/>
        </w:rPr>
        <w:lastRenderedPageBreak/>
        <w:t>Глава 9. Объекты животного мира</w:t>
      </w:r>
    </w:p>
    <w:p w14:paraId="5B184599" w14:textId="77777777" w:rsidR="00294CD6" w:rsidRPr="009C38D4" w:rsidRDefault="00294CD6" w:rsidP="00EF13F4">
      <w:pPr>
        <w:spacing w:after="0"/>
        <w:ind w:firstLine="709"/>
        <w:jc w:val="center"/>
        <w:rPr>
          <w:rFonts w:ascii="Times New Roman" w:eastAsia="Calibri" w:hAnsi="Times New Roman" w:cs="Times New Roman"/>
          <w:b/>
          <w:color w:val="000000" w:themeColor="text1"/>
          <w:sz w:val="24"/>
        </w:rPr>
      </w:pPr>
      <w:r w:rsidRPr="001B35A7">
        <w:rPr>
          <w:rFonts w:ascii="Times New Roman" w:eastAsia="Calibri" w:hAnsi="Times New Roman" w:cs="Times New Roman"/>
          <w:b/>
          <w:color w:val="000000" w:themeColor="text1"/>
          <w:sz w:val="24"/>
        </w:rPr>
        <w:t>9.1 Краткая характеристика животного мира Ивановской области</w:t>
      </w:r>
    </w:p>
    <w:p w14:paraId="0D419DB7" w14:textId="77777777" w:rsidR="009C38D4" w:rsidRPr="009C38D4" w:rsidRDefault="009C38D4" w:rsidP="00EF13F4">
      <w:pPr>
        <w:spacing w:after="0"/>
        <w:ind w:firstLine="709"/>
        <w:jc w:val="both"/>
        <w:rPr>
          <w:rFonts w:ascii="Times New Roman" w:eastAsia="Calibri" w:hAnsi="Times New Roman" w:cs="Times New Roman"/>
          <w:color w:val="000000" w:themeColor="text1"/>
          <w:sz w:val="24"/>
          <w:szCs w:val="24"/>
        </w:rPr>
      </w:pPr>
    </w:p>
    <w:p w14:paraId="4D32DB92" w14:textId="74D4BB6C" w:rsidR="00294CD6" w:rsidRPr="009C38D4" w:rsidRDefault="00294CD6" w:rsidP="00EF13F4">
      <w:pPr>
        <w:spacing w:after="0"/>
        <w:ind w:firstLine="709"/>
        <w:jc w:val="both"/>
        <w:rPr>
          <w:rFonts w:ascii="Times New Roman" w:eastAsia="Calibri" w:hAnsi="Times New Roman" w:cs="Times New Roman"/>
          <w:color w:val="000000" w:themeColor="text1"/>
          <w:sz w:val="24"/>
          <w:szCs w:val="24"/>
        </w:rPr>
      </w:pPr>
      <w:r w:rsidRPr="009C38D4">
        <w:rPr>
          <w:rFonts w:ascii="Times New Roman" w:eastAsia="Calibri" w:hAnsi="Times New Roman" w:cs="Times New Roman"/>
          <w:color w:val="000000" w:themeColor="text1"/>
          <w:sz w:val="24"/>
          <w:szCs w:val="24"/>
        </w:rPr>
        <w:t>Фауна Ивановской области достаточно разнообразна и представлена 315 видами наземных позвоночных животных (с учетом пролетных видов, а также видов, случаи обнаружения которых единичны, - 336 видов), в том числе: птиц</w:t>
      </w:r>
      <w:r w:rsidR="0007626F">
        <w:rPr>
          <w:rFonts w:ascii="Times New Roman" w:eastAsia="Calibri" w:hAnsi="Times New Roman" w:cs="Times New Roman"/>
          <w:color w:val="000000" w:themeColor="text1"/>
          <w:sz w:val="24"/>
          <w:szCs w:val="24"/>
        </w:rPr>
        <w:t xml:space="preserve"> - </w:t>
      </w:r>
      <w:r w:rsidRPr="009C38D4">
        <w:rPr>
          <w:rFonts w:ascii="Times New Roman" w:eastAsia="Calibri" w:hAnsi="Times New Roman" w:cs="Times New Roman"/>
          <w:color w:val="000000" w:themeColor="text1"/>
          <w:sz w:val="24"/>
          <w:szCs w:val="24"/>
        </w:rPr>
        <w:t>240 видов (255), млекопитающих</w:t>
      </w:r>
      <w:r w:rsidR="0007626F">
        <w:rPr>
          <w:rFonts w:ascii="Times New Roman" w:eastAsia="Calibri" w:hAnsi="Times New Roman" w:cs="Times New Roman"/>
          <w:color w:val="000000" w:themeColor="text1"/>
          <w:sz w:val="24"/>
          <w:szCs w:val="24"/>
        </w:rPr>
        <w:t xml:space="preserve"> - </w:t>
      </w:r>
      <w:r w:rsidRPr="009C38D4">
        <w:rPr>
          <w:rFonts w:ascii="Times New Roman" w:eastAsia="Calibri" w:hAnsi="Times New Roman" w:cs="Times New Roman"/>
          <w:color w:val="000000" w:themeColor="text1"/>
          <w:sz w:val="24"/>
          <w:szCs w:val="24"/>
        </w:rPr>
        <w:t>59 видов (65), земноводных</w:t>
      </w:r>
      <w:r w:rsidR="0007626F">
        <w:rPr>
          <w:rFonts w:ascii="Times New Roman" w:eastAsia="Calibri" w:hAnsi="Times New Roman" w:cs="Times New Roman"/>
          <w:color w:val="000000" w:themeColor="text1"/>
          <w:sz w:val="24"/>
          <w:szCs w:val="24"/>
        </w:rPr>
        <w:t xml:space="preserve"> - </w:t>
      </w:r>
      <w:r w:rsidRPr="009C38D4">
        <w:rPr>
          <w:rFonts w:ascii="Times New Roman" w:eastAsia="Calibri" w:hAnsi="Times New Roman" w:cs="Times New Roman"/>
          <w:color w:val="000000" w:themeColor="text1"/>
          <w:sz w:val="24"/>
          <w:szCs w:val="24"/>
        </w:rPr>
        <w:t>10 видов, пресмыкающихся</w:t>
      </w:r>
      <w:r w:rsidR="0007626F">
        <w:rPr>
          <w:rFonts w:ascii="Times New Roman" w:eastAsia="Calibri" w:hAnsi="Times New Roman" w:cs="Times New Roman"/>
          <w:color w:val="000000" w:themeColor="text1"/>
          <w:sz w:val="24"/>
          <w:szCs w:val="24"/>
        </w:rPr>
        <w:t xml:space="preserve"> - </w:t>
      </w:r>
      <w:r w:rsidRPr="009C38D4">
        <w:rPr>
          <w:rFonts w:ascii="Times New Roman" w:eastAsia="Calibri" w:hAnsi="Times New Roman" w:cs="Times New Roman"/>
          <w:color w:val="000000" w:themeColor="text1"/>
          <w:sz w:val="24"/>
          <w:szCs w:val="24"/>
        </w:rPr>
        <w:t xml:space="preserve">6 видов. Охотничья фауна насчитывает 27 видов зверей, 46 видов птиц. </w:t>
      </w:r>
    </w:p>
    <w:p w14:paraId="4239AC43" w14:textId="729D96D5" w:rsidR="002956D3" w:rsidRPr="009C38D4" w:rsidRDefault="00294CD6" w:rsidP="00EF13F4">
      <w:pPr>
        <w:spacing w:after="0"/>
        <w:ind w:firstLine="709"/>
        <w:jc w:val="both"/>
        <w:rPr>
          <w:rFonts w:ascii="Times New Roman" w:eastAsia="Calibri" w:hAnsi="Times New Roman" w:cs="Times New Roman"/>
          <w:color w:val="000000" w:themeColor="text1"/>
          <w:sz w:val="24"/>
          <w:szCs w:val="24"/>
        </w:rPr>
      </w:pPr>
      <w:r w:rsidRPr="009C38D4">
        <w:rPr>
          <w:rFonts w:ascii="Times New Roman" w:eastAsia="Calibri" w:hAnsi="Times New Roman" w:cs="Times New Roman"/>
          <w:color w:val="000000" w:themeColor="text1"/>
          <w:sz w:val="24"/>
          <w:szCs w:val="24"/>
        </w:rPr>
        <w:t>Основным промысловым и в достаточной степени исследованным водоемом является Горьковское водохранилище, ихтиофауна которого представлена 43 основными видами рыб. Промысловые рыбы</w:t>
      </w:r>
      <w:r w:rsidR="0007626F">
        <w:rPr>
          <w:rFonts w:ascii="Times New Roman" w:eastAsia="Calibri" w:hAnsi="Times New Roman" w:cs="Times New Roman"/>
          <w:color w:val="000000" w:themeColor="text1"/>
          <w:sz w:val="24"/>
          <w:szCs w:val="24"/>
        </w:rPr>
        <w:t xml:space="preserve"> - </w:t>
      </w:r>
      <w:r w:rsidRPr="009C38D4">
        <w:rPr>
          <w:rFonts w:ascii="Times New Roman" w:eastAsia="Calibri" w:hAnsi="Times New Roman" w:cs="Times New Roman"/>
          <w:color w:val="000000" w:themeColor="text1"/>
          <w:sz w:val="24"/>
          <w:szCs w:val="24"/>
        </w:rPr>
        <w:t>лещ, плотва, щука, судак, чехонь, густера, окунь, из них лещ и плотва составляют 80% годовой добычи. Рыбные запасы водохранилища находятся на низком уровне. Одна из причин</w:t>
      </w:r>
      <w:r w:rsidR="0007626F">
        <w:rPr>
          <w:rFonts w:ascii="Times New Roman" w:eastAsia="Calibri" w:hAnsi="Times New Roman" w:cs="Times New Roman"/>
          <w:color w:val="000000" w:themeColor="text1"/>
          <w:sz w:val="24"/>
          <w:szCs w:val="24"/>
        </w:rPr>
        <w:t xml:space="preserve"> - </w:t>
      </w:r>
      <w:r w:rsidRPr="009C38D4">
        <w:rPr>
          <w:rFonts w:ascii="Times New Roman" w:eastAsia="Calibri" w:hAnsi="Times New Roman" w:cs="Times New Roman"/>
          <w:color w:val="000000" w:themeColor="text1"/>
          <w:sz w:val="24"/>
          <w:szCs w:val="24"/>
        </w:rPr>
        <w:t>отсутствие в поволжских городах очистных сооружений. Всего в водоемах Ивановской области обитают 42 вида рыб (относящимся к классу лучеперых рыб, а также миноги), а с учетом проходных и видов, находки которых составляют единичные случаи</w:t>
      </w:r>
      <w:r w:rsidR="0007626F">
        <w:rPr>
          <w:rFonts w:ascii="Times New Roman" w:eastAsia="Calibri" w:hAnsi="Times New Roman" w:cs="Times New Roman"/>
          <w:color w:val="000000" w:themeColor="text1"/>
          <w:sz w:val="24"/>
          <w:szCs w:val="24"/>
        </w:rPr>
        <w:t xml:space="preserve"> - </w:t>
      </w:r>
      <w:r w:rsidRPr="009C38D4">
        <w:rPr>
          <w:rFonts w:ascii="Times New Roman" w:eastAsia="Calibri" w:hAnsi="Times New Roman" w:cs="Times New Roman"/>
          <w:color w:val="000000" w:themeColor="text1"/>
          <w:sz w:val="24"/>
          <w:szCs w:val="24"/>
        </w:rPr>
        <w:t xml:space="preserve">58 видов). </w:t>
      </w:r>
    </w:p>
    <w:p w14:paraId="3CE89442" w14:textId="77777777" w:rsidR="002956D3" w:rsidRPr="009C38D4" w:rsidRDefault="004F2B14" w:rsidP="00EF13F4">
      <w:pPr>
        <w:spacing w:after="0"/>
        <w:ind w:firstLine="709"/>
        <w:jc w:val="both"/>
        <w:rPr>
          <w:rFonts w:ascii="Times New Roman" w:eastAsia="Calibri" w:hAnsi="Times New Roman" w:cs="Times New Roman"/>
          <w:color w:val="000000" w:themeColor="text1"/>
          <w:sz w:val="24"/>
          <w:szCs w:val="24"/>
        </w:rPr>
      </w:pPr>
      <w:r w:rsidRPr="009C38D4">
        <w:rPr>
          <w:rFonts w:ascii="Times New Roman" w:eastAsia="Calibri" w:hAnsi="Times New Roman" w:cs="Times New Roman"/>
          <w:color w:val="000000" w:themeColor="text1"/>
          <w:sz w:val="24"/>
          <w:szCs w:val="24"/>
        </w:rPr>
        <w:t>На территории Ивановской области обитают животные, занесенные в Красную книгу Российской Федерации и Красную книгу Ивановской области (см. раздел 8.3 «Красная книга Ивановской области»).</w:t>
      </w:r>
      <w:r w:rsidR="00294CD6" w:rsidRPr="009C38D4">
        <w:rPr>
          <w:rFonts w:ascii="Times New Roman" w:eastAsia="Calibri" w:hAnsi="Times New Roman" w:cs="Times New Roman"/>
          <w:color w:val="000000" w:themeColor="text1"/>
          <w:sz w:val="24"/>
          <w:szCs w:val="24"/>
        </w:rPr>
        <w:t xml:space="preserve"> </w:t>
      </w:r>
    </w:p>
    <w:p w14:paraId="453AADA9" w14:textId="61F80BAB" w:rsidR="002956D3" w:rsidRPr="009C38D4" w:rsidRDefault="00294CD6" w:rsidP="00EF13F4">
      <w:pPr>
        <w:spacing w:after="0"/>
        <w:ind w:firstLine="709"/>
        <w:jc w:val="both"/>
        <w:rPr>
          <w:rFonts w:ascii="Times New Roman" w:eastAsia="Calibri" w:hAnsi="Times New Roman" w:cs="Times New Roman"/>
          <w:color w:val="000000" w:themeColor="text1"/>
          <w:sz w:val="24"/>
          <w:szCs w:val="24"/>
        </w:rPr>
      </w:pPr>
      <w:r w:rsidRPr="009C38D4">
        <w:rPr>
          <w:rFonts w:ascii="Times New Roman" w:eastAsia="Calibri" w:hAnsi="Times New Roman" w:cs="Times New Roman"/>
          <w:color w:val="000000" w:themeColor="text1"/>
          <w:sz w:val="24"/>
          <w:szCs w:val="24"/>
        </w:rPr>
        <w:t>В охотничьих угодьях обитают следующие дикие животные и птицы: лось, кабан, лиса, заяц, волк, енотовидная собака, барсук, бобр, ондатра, выхухоль, рысь, белка, куница, утка-кряква, чирок, вальдшнеп, глухарь, тетерев, на пролете</w:t>
      </w:r>
      <w:r w:rsidR="0007626F">
        <w:rPr>
          <w:rFonts w:ascii="Times New Roman" w:eastAsia="Calibri" w:hAnsi="Times New Roman" w:cs="Times New Roman"/>
          <w:color w:val="000000" w:themeColor="text1"/>
          <w:sz w:val="24"/>
          <w:szCs w:val="24"/>
        </w:rPr>
        <w:t xml:space="preserve"> - </w:t>
      </w:r>
      <w:r w:rsidRPr="009C38D4">
        <w:rPr>
          <w:rFonts w:ascii="Times New Roman" w:eastAsia="Calibri" w:hAnsi="Times New Roman" w:cs="Times New Roman"/>
          <w:color w:val="000000" w:themeColor="text1"/>
          <w:sz w:val="24"/>
          <w:szCs w:val="24"/>
        </w:rPr>
        <w:t xml:space="preserve">гусь, серая куропатка и др. </w:t>
      </w:r>
    </w:p>
    <w:p w14:paraId="2AD17C40" w14:textId="77250003" w:rsidR="00294CD6" w:rsidRPr="00385F69" w:rsidRDefault="00294CD6" w:rsidP="00EF13F4">
      <w:pPr>
        <w:spacing w:after="0"/>
        <w:ind w:firstLine="709"/>
        <w:jc w:val="both"/>
        <w:rPr>
          <w:rFonts w:ascii="Times New Roman" w:eastAsia="Calibri" w:hAnsi="Times New Roman" w:cs="Times New Roman"/>
          <w:color w:val="000000" w:themeColor="text1"/>
          <w:sz w:val="24"/>
          <w:szCs w:val="24"/>
        </w:rPr>
      </w:pPr>
      <w:r w:rsidRPr="009C38D4">
        <w:rPr>
          <w:rFonts w:ascii="Times New Roman" w:eastAsia="Calibri" w:hAnsi="Times New Roman" w:cs="Times New Roman"/>
          <w:color w:val="000000" w:themeColor="text1"/>
          <w:sz w:val="24"/>
          <w:szCs w:val="24"/>
        </w:rPr>
        <w:t>Значительное снижение нагрузки на сельскохозяйственные земли за последние 10 лет привело к улучшению состояния микрофлоры и фауны почвы, увеличению численности полезных насекомых, птиц.</w:t>
      </w:r>
      <w:r w:rsidRPr="002956D3">
        <w:rPr>
          <w:rFonts w:ascii="Times New Roman" w:eastAsia="Calibri" w:hAnsi="Times New Roman" w:cs="Times New Roman"/>
          <w:color w:val="000000" w:themeColor="text1"/>
          <w:sz w:val="24"/>
          <w:szCs w:val="24"/>
        </w:rPr>
        <w:t xml:space="preserve"> </w:t>
      </w:r>
    </w:p>
    <w:p w14:paraId="09F0E22C" w14:textId="77777777" w:rsidR="000E4350" w:rsidRDefault="000E4350" w:rsidP="00170CAE">
      <w:pPr>
        <w:spacing w:after="0"/>
        <w:contextualSpacing/>
        <w:jc w:val="both"/>
        <w:rPr>
          <w:rFonts w:ascii="Times New Roman" w:eastAsia="Times New Roman" w:hAnsi="Times New Roman" w:cs="Times New Roman"/>
          <w:b/>
          <w:color w:val="000000" w:themeColor="text1"/>
          <w:sz w:val="24"/>
          <w:szCs w:val="24"/>
          <w:lang w:eastAsia="ru-RU"/>
        </w:rPr>
      </w:pPr>
    </w:p>
    <w:p w14:paraId="6D8BED60" w14:textId="77777777" w:rsidR="008E1876" w:rsidRPr="001B35A7" w:rsidRDefault="008E1876" w:rsidP="00EF13F4">
      <w:pPr>
        <w:spacing w:after="0"/>
        <w:ind w:firstLine="709"/>
        <w:jc w:val="center"/>
        <w:rPr>
          <w:rFonts w:ascii="Times New Roman" w:eastAsia="Times New Roman" w:hAnsi="Times New Roman" w:cs="Times New Roman"/>
          <w:b/>
          <w:color w:val="000000" w:themeColor="text1"/>
          <w:sz w:val="24"/>
          <w:szCs w:val="24"/>
          <w:lang w:eastAsia="ru-RU"/>
        </w:rPr>
      </w:pPr>
      <w:r w:rsidRPr="001B35A7">
        <w:rPr>
          <w:rFonts w:ascii="Times New Roman" w:eastAsia="Times New Roman" w:hAnsi="Times New Roman" w:cs="Times New Roman"/>
          <w:b/>
          <w:color w:val="000000" w:themeColor="text1"/>
          <w:sz w:val="24"/>
          <w:szCs w:val="24"/>
          <w:lang w:eastAsia="ru-RU"/>
        </w:rPr>
        <w:t>Глава 10. Водные биологические ресурсы</w:t>
      </w:r>
    </w:p>
    <w:p w14:paraId="2C1E5C76" w14:textId="77777777" w:rsidR="008E1876" w:rsidRPr="009C38D4" w:rsidRDefault="008E1876" w:rsidP="00EF13F4">
      <w:pPr>
        <w:keepNext/>
        <w:widowControl w:val="0"/>
        <w:spacing w:after="0"/>
        <w:ind w:firstLine="709"/>
        <w:jc w:val="center"/>
        <w:rPr>
          <w:rFonts w:ascii="Times New Roman" w:eastAsia="Times New Roman" w:hAnsi="Times New Roman" w:cs="Times New Roman"/>
          <w:b/>
          <w:color w:val="000000" w:themeColor="text1"/>
          <w:sz w:val="24"/>
          <w:szCs w:val="24"/>
          <w:lang w:eastAsia="ru-RU"/>
        </w:rPr>
      </w:pPr>
      <w:r w:rsidRPr="001B35A7">
        <w:rPr>
          <w:rFonts w:ascii="Times New Roman" w:eastAsia="Times New Roman" w:hAnsi="Times New Roman" w:cs="Times New Roman"/>
          <w:b/>
          <w:color w:val="000000" w:themeColor="text1"/>
          <w:sz w:val="24"/>
          <w:szCs w:val="24"/>
          <w:lang w:eastAsia="ru-RU"/>
        </w:rPr>
        <w:t>10.1. Состояние водных биологических ресурсов и среды обитания</w:t>
      </w:r>
    </w:p>
    <w:p w14:paraId="5AF921A4" w14:textId="77777777" w:rsidR="001B35A7" w:rsidRDefault="001B35A7" w:rsidP="00170CAE">
      <w:pPr>
        <w:autoSpaceDE w:val="0"/>
        <w:autoSpaceDN w:val="0"/>
        <w:adjustRightInd w:val="0"/>
        <w:spacing w:after="0"/>
        <w:ind w:firstLine="709"/>
        <w:jc w:val="both"/>
        <w:rPr>
          <w:rFonts w:ascii="Times New Roman" w:eastAsiaTheme="minorEastAsia" w:hAnsi="Times New Roman" w:cs="Times New Roman"/>
          <w:color w:val="000000" w:themeColor="text1"/>
          <w:sz w:val="24"/>
          <w:szCs w:val="24"/>
          <w:lang w:eastAsia="ru-RU"/>
        </w:rPr>
      </w:pPr>
    </w:p>
    <w:p w14:paraId="49B4C3B0" w14:textId="720C43FD" w:rsidR="00170CAE" w:rsidRPr="00170CAE" w:rsidRDefault="00170CAE" w:rsidP="00170CAE">
      <w:pPr>
        <w:autoSpaceDE w:val="0"/>
        <w:autoSpaceDN w:val="0"/>
        <w:adjustRightInd w:val="0"/>
        <w:spacing w:after="0"/>
        <w:ind w:firstLine="709"/>
        <w:jc w:val="both"/>
        <w:rPr>
          <w:rFonts w:ascii="Times New Roman" w:eastAsiaTheme="minorEastAsia" w:hAnsi="Times New Roman" w:cs="Times New Roman"/>
          <w:color w:val="000000" w:themeColor="text1"/>
          <w:sz w:val="24"/>
          <w:szCs w:val="24"/>
          <w:lang w:eastAsia="ru-RU"/>
        </w:rPr>
      </w:pPr>
      <w:r w:rsidRPr="00170CAE">
        <w:rPr>
          <w:rFonts w:ascii="Times New Roman" w:eastAsiaTheme="minorEastAsia" w:hAnsi="Times New Roman" w:cs="Times New Roman"/>
          <w:color w:val="000000" w:themeColor="text1"/>
          <w:sz w:val="24"/>
          <w:szCs w:val="24"/>
          <w:lang w:eastAsia="ru-RU"/>
        </w:rPr>
        <w:t>Традиционно основным водным объектом Ивановской области, в акватории которого осуществлялись все виды рыболовства, является Горьковское водохранилище. Учитывая, что основные рыболовные участки и рыбоперерабатывающие мощности расположены на территории Юрьевецкого и Пучежского районов, в 2012 году было принято принципиальное решение сформировать укрупненные</w:t>
      </w:r>
      <w:r w:rsidRPr="00170CAE">
        <w:rPr>
          <w:rFonts w:ascii="Arial" w:eastAsiaTheme="minorEastAsia" w:hAnsi="Arial" w:cs="Arial"/>
          <w:color w:val="000000" w:themeColor="text1"/>
          <w:sz w:val="24"/>
          <w:szCs w:val="24"/>
          <w:lang w:eastAsia="ru-RU"/>
        </w:rPr>
        <w:t xml:space="preserve"> </w:t>
      </w:r>
      <w:r w:rsidRPr="00170CAE">
        <w:rPr>
          <w:rFonts w:ascii="Times New Roman" w:eastAsiaTheme="minorEastAsia" w:hAnsi="Times New Roman" w:cs="Times New Roman"/>
          <w:color w:val="000000" w:themeColor="text1"/>
          <w:sz w:val="24"/>
          <w:szCs w:val="24"/>
          <w:lang w:eastAsia="ru-RU"/>
        </w:rPr>
        <w:t>рыболовные участки (далее</w:t>
      </w:r>
      <w:r w:rsidR="0007626F">
        <w:rPr>
          <w:rFonts w:ascii="Times New Roman" w:eastAsiaTheme="minorEastAsia" w:hAnsi="Times New Roman" w:cs="Times New Roman"/>
          <w:color w:val="000000" w:themeColor="text1"/>
          <w:sz w:val="24"/>
          <w:szCs w:val="24"/>
          <w:lang w:eastAsia="ru-RU"/>
        </w:rPr>
        <w:t xml:space="preserve"> - </w:t>
      </w:r>
      <w:r w:rsidRPr="00170CAE">
        <w:rPr>
          <w:rFonts w:ascii="Times New Roman" w:eastAsiaTheme="minorEastAsia" w:hAnsi="Times New Roman" w:cs="Times New Roman"/>
          <w:color w:val="000000" w:themeColor="text1"/>
          <w:sz w:val="24"/>
          <w:szCs w:val="24"/>
          <w:lang w:eastAsia="ru-RU"/>
        </w:rPr>
        <w:t xml:space="preserve">РЛУ) для промышленного рыболовства в границах Юрьевецкого и Пучежского районов, предоставив всю остальную часть акватории для осуществления иных видов рыболовства </w:t>
      </w:r>
    </w:p>
    <w:p w14:paraId="36C421A3" w14:textId="77777777" w:rsidR="00170CAE" w:rsidRPr="00170CAE" w:rsidRDefault="00170CAE" w:rsidP="00170CAE">
      <w:pPr>
        <w:autoSpaceDE w:val="0"/>
        <w:autoSpaceDN w:val="0"/>
        <w:adjustRightInd w:val="0"/>
        <w:spacing w:after="0"/>
        <w:ind w:firstLine="709"/>
        <w:jc w:val="both"/>
        <w:rPr>
          <w:rFonts w:ascii="Times New Roman" w:eastAsiaTheme="minorEastAsia" w:hAnsi="Times New Roman" w:cs="Times New Roman"/>
          <w:color w:val="000000" w:themeColor="text1"/>
          <w:sz w:val="24"/>
          <w:szCs w:val="24"/>
          <w:lang w:eastAsia="ru-RU"/>
        </w:rPr>
      </w:pPr>
      <w:r w:rsidRPr="00170CAE">
        <w:rPr>
          <w:rFonts w:ascii="Times New Roman" w:eastAsiaTheme="minorEastAsia" w:hAnsi="Times New Roman" w:cs="Times New Roman"/>
          <w:color w:val="000000" w:themeColor="text1"/>
          <w:sz w:val="24"/>
          <w:szCs w:val="24"/>
          <w:lang w:eastAsia="ru-RU"/>
        </w:rPr>
        <w:t>На сегодняшний день на основании приказа Департамента от 04.06.2015 № 12-НПА «Об утверждении перечня рыболовных участков Ивановской области» заключены договоры о предоставлении рыболовного участка для осуществления промышленного рыболовства со следующими юридическими лицами и индивидуальными предпринимателями:</w:t>
      </w:r>
    </w:p>
    <w:p w14:paraId="1D4B36DE" w14:textId="228C8851" w:rsidR="00170CAE" w:rsidRPr="00170CAE" w:rsidRDefault="00170CAE" w:rsidP="00170CAE">
      <w:pPr>
        <w:autoSpaceDE w:val="0"/>
        <w:autoSpaceDN w:val="0"/>
        <w:adjustRightInd w:val="0"/>
        <w:spacing w:after="0"/>
        <w:ind w:firstLine="709"/>
        <w:rPr>
          <w:rFonts w:ascii="Times New Roman" w:eastAsia="Calibri" w:hAnsi="Times New Roman" w:cs="Times New Roman"/>
          <w:color w:val="000000" w:themeColor="text1"/>
          <w:sz w:val="24"/>
          <w:szCs w:val="24"/>
          <w:lang w:eastAsia="ru-RU"/>
        </w:rPr>
      </w:pPr>
      <w:r w:rsidRPr="00170CAE">
        <w:rPr>
          <w:rFonts w:ascii="Times New Roman" w:eastAsia="Calibri" w:hAnsi="Times New Roman" w:cs="Times New Roman"/>
          <w:color w:val="000000" w:themeColor="text1"/>
          <w:sz w:val="24"/>
          <w:szCs w:val="24"/>
          <w:lang w:eastAsia="ru-RU"/>
        </w:rPr>
        <w:t>- ОАО «Пучежская МТС» (ИНН 3720000137) - РЛУ № 1, РЛУ № 2;</w:t>
      </w:r>
    </w:p>
    <w:p w14:paraId="6984B584" w14:textId="20AEAF5B" w:rsidR="00170CAE" w:rsidRPr="00170CAE" w:rsidRDefault="00170CAE" w:rsidP="00170CAE">
      <w:pPr>
        <w:autoSpaceDE w:val="0"/>
        <w:autoSpaceDN w:val="0"/>
        <w:adjustRightInd w:val="0"/>
        <w:spacing w:after="0"/>
        <w:ind w:firstLine="709"/>
        <w:jc w:val="both"/>
        <w:rPr>
          <w:rFonts w:ascii="Times New Roman" w:eastAsia="Calibri" w:hAnsi="Times New Roman" w:cs="Times New Roman"/>
          <w:color w:val="000000" w:themeColor="text1"/>
          <w:sz w:val="24"/>
          <w:szCs w:val="24"/>
          <w:lang w:eastAsia="ru-RU"/>
        </w:rPr>
      </w:pPr>
      <w:r w:rsidRPr="00170CAE">
        <w:rPr>
          <w:rFonts w:ascii="Times New Roman" w:eastAsia="Calibri" w:hAnsi="Times New Roman" w:cs="Times New Roman"/>
          <w:color w:val="000000" w:themeColor="text1"/>
          <w:sz w:val="24"/>
          <w:szCs w:val="24"/>
          <w:lang w:eastAsia="ru-RU"/>
        </w:rPr>
        <w:t>- ИП Комаров С.А. (ИНН 372700409204)</w:t>
      </w:r>
      <w:r w:rsidR="0007626F">
        <w:rPr>
          <w:rFonts w:ascii="Times New Roman" w:eastAsia="Calibri" w:hAnsi="Times New Roman" w:cs="Times New Roman"/>
          <w:color w:val="000000" w:themeColor="text1"/>
          <w:sz w:val="24"/>
          <w:szCs w:val="24"/>
          <w:lang w:eastAsia="ru-RU"/>
        </w:rPr>
        <w:t xml:space="preserve"> - </w:t>
      </w:r>
      <w:r w:rsidRPr="00170CAE">
        <w:rPr>
          <w:rFonts w:ascii="Times New Roman" w:eastAsia="Calibri" w:hAnsi="Times New Roman" w:cs="Times New Roman"/>
          <w:color w:val="000000" w:themeColor="text1"/>
          <w:sz w:val="24"/>
          <w:szCs w:val="24"/>
          <w:lang w:eastAsia="ru-RU"/>
        </w:rPr>
        <w:t>РЛУ № 3;</w:t>
      </w:r>
    </w:p>
    <w:p w14:paraId="2334851D" w14:textId="7C4631DD" w:rsidR="00170CAE" w:rsidRPr="00170CAE" w:rsidRDefault="00170CAE" w:rsidP="00170CAE">
      <w:pPr>
        <w:autoSpaceDE w:val="0"/>
        <w:autoSpaceDN w:val="0"/>
        <w:adjustRightInd w:val="0"/>
        <w:spacing w:after="0"/>
        <w:ind w:firstLine="709"/>
        <w:jc w:val="both"/>
        <w:rPr>
          <w:rFonts w:ascii="Times New Roman" w:eastAsia="Calibri" w:hAnsi="Times New Roman" w:cs="Times New Roman"/>
          <w:color w:val="000000" w:themeColor="text1"/>
          <w:sz w:val="24"/>
          <w:szCs w:val="24"/>
          <w:lang w:eastAsia="ru-RU"/>
        </w:rPr>
      </w:pPr>
      <w:r w:rsidRPr="00170CAE">
        <w:rPr>
          <w:rFonts w:ascii="Times New Roman" w:eastAsia="Calibri" w:hAnsi="Times New Roman" w:cs="Times New Roman"/>
          <w:color w:val="000000" w:themeColor="text1"/>
          <w:sz w:val="24"/>
          <w:szCs w:val="24"/>
          <w:lang w:eastAsia="ru-RU"/>
        </w:rPr>
        <w:lastRenderedPageBreak/>
        <w:t xml:space="preserve">- Религиозная организация «Николо-Шартомский мужской монастырь Шуйской Епархии Русской Православной Церкви (Московский патриархат) (ИНН 3725003082) </w:t>
      </w:r>
      <w:r w:rsidR="0007626F">
        <w:rPr>
          <w:rFonts w:ascii="Times New Roman" w:eastAsia="Calibri" w:hAnsi="Times New Roman" w:cs="Times New Roman"/>
          <w:color w:val="000000" w:themeColor="text1"/>
          <w:sz w:val="24"/>
          <w:szCs w:val="24"/>
          <w:lang w:eastAsia="ru-RU"/>
        </w:rPr>
        <w:t xml:space="preserve">- </w:t>
      </w:r>
      <w:r w:rsidRPr="00170CAE">
        <w:rPr>
          <w:rFonts w:ascii="Times New Roman" w:eastAsia="Calibri" w:hAnsi="Times New Roman" w:cs="Times New Roman"/>
          <w:color w:val="000000" w:themeColor="text1"/>
          <w:sz w:val="24"/>
          <w:szCs w:val="24"/>
          <w:lang w:eastAsia="ru-RU"/>
        </w:rPr>
        <w:t>РЛУ № 4;</w:t>
      </w:r>
    </w:p>
    <w:p w14:paraId="30E35C30" w14:textId="039A11C0" w:rsidR="00170CAE" w:rsidRPr="00170CAE" w:rsidRDefault="00170CAE" w:rsidP="00170CAE">
      <w:pPr>
        <w:spacing w:after="0"/>
        <w:ind w:firstLine="709"/>
        <w:contextualSpacing/>
        <w:jc w:val="both"/>
        <w:rPr>
          <w:rFonts w:ascii="Times New Roman" w:eastAsia="Calibri" w:hAnsi="Times New Roman" w:cs="Times New Roman"/>
          <w:bCs/>
          <w:color w:val="000000" w:themeColor="text1"/>
          <w:sz w:val="24"/>
          <w:szCs w:val="24"/>
          <w:lang w:eastAsia="ru-RU"/>
        </w:rPr>
      </w:pPr>
      <w:r w:rsidRPr="00170CAE">
        <w:rPr>
          <w:rFonts w:ascii="Times New Roman" w:eastAsia="Calibri" w:hAnsi="Times New Roman" w:cs="Times New Roman"/>
          <w:color w:val="000000" w:themeColor="text1"/>
          <w:sz w:val="24"/>
          <w:szCs w:val="24"/>
          <w:lang w:eastAsia="ru-RU"/>
        </w:rPr>
        <w:t>- ИП Круглов Д.Н. (ИНН 372002566824)</w:t>
      </w:r>
      <w:r w:rsidR="0007626F">
        <w:rPr>
          <w:rFonts w:ascii="Times New Roman" w:eastAsia="Calibri" w:hAnsi="Times New Roman" w:cs="Times New Roman"/>
          <w:color w:val="000000" w:themeColor="text1"/>
          <w:sz w:val="24"/>
          <w:szCs w:val="24"/>
          <w:lang w:eastAsia="ru-RU"/>
        </w:rPr>
        <w:t xml:space="preserve"> - </w:t>
      </w:r>
      <w:r w:rsidRPr="00170CAE">
        <w:rPr>
          <w:rFonts w:ascii="Times New Roman" w:eastAsia="Calibri" w:hAnsi="Times New Roman" w:cs="Times New Roman"/>
          <w:color w:val="000000" w:themeColor="text1"/>
          <w:sz w:val="24"/>
          <w:szCs w:val="24"/>
          <w:lang w:eastAsia="ru-RU"/>
        </w:rPr>
        <w:t>РЛУ № 5.</w:t>
      </w:r>
      <w:r w:rsidRPr="00170CAE">
        <w:rPr>
          <w:rFonts w:ascii="Times New Roman" w:eastAsia="Calibri" w:hAnsi="Times New Roman" w:cs="Times New Roman"/>
          <w:bCs/>
          <w:color w:val="000000" w:themeColor="text1"/>
          <w:sz w:val="24"/>
          <w:szCs w:val="24"/>
          <w:lang w:eastAsia="ru-RU"/>
        </w:rPr>
        <w:t xml:space="preserve"> </w:t>
      </w:r>
    </w:p>
    <w:p w14:paraId="1D546F30" w14:textId="04565469" w:rsidR="00170CAE" w:rsidRPr="00170CAE" w:rsidRDefault="00170CAE" w:rsidP="00170CAE">
      <w:pPr>
        <w:spacing w:after="0"/>
        <w:ind w:firstLine="709"/>
        <w:contextualSpacing/>
        <w:jc w:val="both"/>
        <w:rPr>
          <w:rFonts w:ascii="Times New Roman" w:eastAsiaTheme="minorEastAsia" w:hAnsi="Times New Roman" w:cs="Times New Roman"/>
          <w:sz w:val="24"/>
          <w:szCs w:val="24"/>
          <w:lang w:eastAsia="ru-RU"/>
        </w:rPr>
      </w:pPr>
      <w:r w:rsidRPr="00170CAE">
        <w:rPr>
          <w:rFonts w:ascii="Times New Roman" w:eastAsiaTheme="minorEastAsia" w:hAnsi="Times New Roman" w:cs="Times New Roman"/>
          <w:sz w:val="24"/>
          <w:szCs w:val="24"/>
          <w:lang w:eastAsia="ru-RU"/>
        </w:rPr>
        <w:t>Вместе с тем, на сегодняшний день установлено пересечение границ рыболовных участков Ивановской области, сформированных ранее, с границами рыболовных участков Нижегородской области, также отмечается выход рыболовных участков указанных областей за пределы соответствующей границы.</w:t>
      </w:r>
    </w:p>
    <w:p w14:paraId="4B3A3E6F" w14:textId="77777777" w:rsidR="00170CAE" w:rsidRPr="00170CAE" w:rsidRDefault="00170CAE" w:rsidP="00170CAE">
      <w:pPr>
        <w:spacing w:after="0"/>
        <w:ind w:firstLine="709"/>
        <w:contextualSpacing/>
        <w:jc w:val="both"/>
        <w:rPr>
          <w:rFonts w:ascii="Times New Roman" w:eastAsia="Times New Roman" w:hAnsi="Times New Roman" w:cs="Times New Roman"/>
          <w:bCs/>
          <w:sz w:val="24"/>
          <w:szCs w:val="24"/>
          <w:lang w:eastAsia="ru-RU"/>
        </w:rPr>
      </w:pPr>
      <w:r w:rsidRPr="00170CAE">
        <w:rPr>
          <w:rFonts w:ascii="Times New Roman" w:eastAsiaTheme="minorEastAsia" w:hAnsi="Times New Roman" w:cs="Times New Roman"/>
          <w:sz w:val="24"/>
          <w:szCs w:val="24"/>
          <w:lang w:eastAsia="ru-RU"/>
        </w:rPr>
        <w:t xml:space="preserve">Департамент в целях разрешения данной ситуации обратился в </w:t>
      </w:r>
      <w:r w:rsidRPr="00170CAE">
        <w:rPr>
          <w:rFonts w:ascii="Times New Roman" w:eastAsia="Times New Roman" w:hAnsi="Times New Roman" w:cs="Times New Roman"/>
          <w:bCs/>
          <w:sz w:val="24"/>
          <w:szCs w:val="24"/>
          <w:lang w:eastAsia="ru-RU"/>
        </w:rPr>
        <w:t>Московско-Окское территориальное управление Росрыболовства. Ситуация находиться на контроле.</w:t>
      </w:r>
    </w:p>
    <w:p w14:paraId="1479F26E" w14:textId="633EE9A1" w:rsidR="00170CAE" w:rsidRPr="00170CAE" w:rsidRDefault="00170CAE" w:rsidP="00170CAE">
      <w:pPr>
        <w:spacing w:after="0"/>
        <w:ind w:firstLine="709"/>
        <w:contextualSpacing/>
        <w:jc w:val="both"/>
        <w:rPr>
          <w:rFonts w:ascii="Times New Roman" w:eastAsia="Calibri" w:hAnsi="Times New Roman" w:cs="Times New Roman"/>
          <w:bCs/>
          <w:color w:val="000000" w:themeColor="text1"/>
          <w:sz w:val="24"/>
          <w:szCs w:val="24"/>
          <w:lang w:eastAsia="ru-RU"/>
        </w:rPr>
      </w:pPr>
      <w:r w:rsidRPr="00170CAE">
        <w:rPr>
          <w:rFonts w:ascii="Times New Roman" w:eastAsia="Calibri" w:hAnsi="Times New Roman" w:cs="Times New Roman"/>
          <w:bCs/>
          <w:color w:val="000000" w:themeColor="text1"/>
          <w:sz w:val="24"/>
          <w:szCs w:val="24"/>
          <w:lang w:eastAsia="ru-RU"/>
        </w:rPr>
        <w:t>За 2025 год, по данным Московско-Окского территориального управления Росрыболовства общий вылов рыбы составил</w:t>
      </w:r>
      <w:r w:rsidR="0007626F">
        <w:rPr>
          <w:rFonts w:ascii="Times New Roman" w:eastAsia="Calibri" w:hAnsi="Times New Roman" w:cs="Times New Roman"/>
          <w:bCs/>
          <w:color w:val="000000" w:themeColor="text1"/>
          <w:sz w:val="24"/>
          <w:szCs w:val="24"/>
          <w:lang w:eastAsia="ru-RU"/>
        </w:rPr>
        <w:t xml:space="preserve"> - </w:t>
      </w:r>
      <w:r w:rsidRPr="00170CAE">
        <w:rPr>
          <w:rFonts w:ascii="Times New Roman" w:eastAsia="Calibri" w:hAnsi="Times New Roman" w:cs="Times New Roman"/>
          <w:bCs/>
          <w:color w:val="000000" w:themeColor="text1"/>
          <w:sz w:val="24"/>
          <w:szCs w:val="24"/>
          <w:lang w:eastAsia="ru-RU"/>
        </w:rPr>
        <w:t>203,135 т. В аналогичном периоде прошлого года вылов составил - 197,085 т. В среднем освоение выделенных объемов добычи водных биологических ресурсов в рамках промышленного рыболовства составляет 77%.</w:t>
      </w:r>
    </w:p>
    <w:p w14:paraId="25563217" w14:textId="77777777" w:rsidR="00170CAE" w:rsidRPr="00170CAE" w:rsidRDefault="00170CAE" w:rsidP="00170CAE">
      <w:pPr>
        <w:spacing w:after="0"/>
        <w:ind w:firstLine="709"/>
        <w:contextualSpacing/>
        <w:jc w:val="both"/>
        <w:rPr>
          <w:rFonts w:ascii="Times New Roman" w:eastAsiaTheme="minorEastAsia" w:hAnsi="Times New Roman" w:cs="Times New Roman"/>
          <w:color w:val="000000" w:themeColor="text1"/>
          <w:sz w:val="24"/>
          <w:szCs w:val="24"/>
          <w:lang w:eastAsia="ru-RU"/>
        </w:rPr>
      </w:pPr>
      <w:r w:rsidRPr="00170CAE">
        <w:rPr>
          <w:rFonts w:ascii="Times New Roman" w:eastAsiaTheme="minorEastAsia" w:hAnsi="Times New Roman" w:cs="Times New Roman"/>
          <w:color w:val="000000" w:themeColor="text1"/>
          <w:sz w:val="24"/>
          <w:szCs w:val="24"/>
          <w:lang w:eastAsia="ru-RU"/>
        </w:rPr>
        <w:t>Для осуществления любительского рыболовства рыболовные участки в Ивановской области не создавались. В соответствии с 6 статьей Федерального закона от 25.12.2018 № 475-ФЗ «О любительском рыболовстве и о внесении изменений в отдельные законодательные акты Российской Федерации» при отсутствии организованных рыболовных участков для осуществления любительского рыболовства граждане вправе свободно и бесплатно пользоваться всеми водными объектами как общего пользования, так и предоставленными для осуществления промышленного рыболовства.</w:t>
      </w:r>
    </w:p>
    <w:p w14:paraId="76CC64CF" w14:textId="2A8405E3" w:rsidR="00170CAE" w:rsidRPr="00170CAE" w:rsidRDefault="00170CAE" w:rsidP="00170CAE">
      <w:pPr>
        <w:spacing w:after="0"/>
        <w:ind w:firstLine="709"/>
        <w:jc w:val="both"/>
        <w:rPr>
          <w:rFonts w:ascii="Times New Roman" w:eastAsia="Times New Roman" w:hAnsi="Times New Roman" w:cs="Times New Roman"/>
          <w:bCs/>
          <w:sz w:val="24"/>
          <w:szCs w:val="24"/>
          <w:lang w:eastAsia="ru-RU"/>
        </w:rPr>
      </w:pPr>
      <w:r w:rsidRPr="00170CAE">
        <w:rPr>
          <w:rFonts w:ascii="Times New Roman" w:eastAsia="Times New Roman" w:hAnsi="Times New Roman" w:cs="Times New Roman"/>
          <w:bCs/>
          <w:sz w:val="24"/>
          <w:szCs w:val="24"/>
          <w:lang w:eastAsia="ru-RU"/>
        </w:rPr>
        <w:t>В 2025 году Департамент совместно со специалистами отдела государственного контроля, надзора и охраны водных биологических ресурсов (Рыбоохраной) провели рейд по водоемам Уводьского водохранилища. На протяжении пяти часов рыбоинспекторы на моторных лодках инспектировали свои владения и чистили территорию особо охраняемого памятника природы</w:t>
      </w:r>
      <w:r w:rsidR="0007626F">
        <w:rPr>
          <w:rFonts w:ascii="Times New Roman" w:eastAsia="Times New Roman" w:hAnsi="Times New Roman" w:cs="Times New Roman"/>
          <w:bCs/>
          <w:sz w:val="24"/>
          <w:szCs w:val="24"/>
          <w:lang w:eastAsia="ru-RU"/>
        </w:rPr>
        <w:t xml:space="preserve"> - </w:t>
      </w:r>
      <w:r w:rsidRPr="00170CAE">
        <w:rPr>
          <w:rFonts w:ascii="Times New Roman" w:eastAsia="Times New Roman" w:hAnsi="Times New Roman" w:cs="Times New Roman"/>
          <w:bCs/>
          <w:sz w:val="24"/>
          <w:szCs w:val="24"/>
          <w:lang w:eastAsia="ru-RU"/>
        </w:rPr>
        <w:t>Уводьского водохранилища от ра</w:t>
      </w:r>
      <w:r>
        <w:rPr>
          <w:rFonts w:ascii="Times New Roman" w:eastAsia="Times New Roman" w:hAnsi="Times New Roman" w:cs="Times New Roman"/>
          <w:bCs/>
          <w:sz w:val="24"/>
          <w:szCs w:val="24"/>
          <w:lang w:eastAsia="ru-RU"/>
        </w:rPr>
        <w:t>сставленных браконьерами сетей.</w:t>
      </w:r>
    </w:p>
    <w:p w14:paraId="1A444BD8" w14:textId="77777777" w:rsidR="00170CAE" w:rsidRPr="00170CAE" w:rsidRDefault="00170CAE" w:rsidP="00170CAE">
      <w:pPr>
        <w:spacing w:after="0"/>
        <w:ind w:firstLine="709"/>
        <w:jc w:val="both"/>
        <w:rPr>
          <w:rFonts w:ascii="Times New Roman" w:eastAsia="Times New Roman" w:hAnsi="Times New Roman" w:cs="Times New Roman"/>
          <w:bCs/>
          <w:sz w:val="24"/>
          <w:szCs w:val="24"/>
          <w:lang w:eastAsia="ru-RU"/>
        </w:rPr>
      </w:pPr>
      <w:r w:rsidRPr="00170CAE">
        <w:rPr>
          <w:rFonts w:ascii="Times New Roman" w:eastAsia="Times New Roman" w:hAnsi="Times New Roman" w:cs="Times New Roman"/>
          <w:bCs/>
          <w:sz w:val="24"/>
          <w:szCs w:val="24"/>
          <w:lang w:eastAsia="ru-RU"/>
        </w:rPr>
        <w:t>За время осмотров акватории водохранилища и береговой линии госинспекторы обнаружили и изъяли три бесхозные рыболовные сети.</w:t>
      </w:r>
    </w:p>
    <w:p w14:paraId="491E4D7F" w14:textId="75E5E9CE" w:rsidR="00170CAE" w:rsidRPr="00170CAE" w:rsidRDefault="00170CAE" w:rsidP="00170CAE">
      <w:pPr>
        <w:spacing w:after="0"/>
        <w:ind w:firstLine="709"/>
        <w:jc w:val="both"/>
        <w:rPr>
          <w:rFonts w:ascii="Times New Roman" w:eastAsia="Times New Roman" w:hAnsi="Times New Roman" w:cs="Times New Roman"/>
          <w:bCs/>
          <w:sz w:val="24"/>
          <w:szCs w:val="24"/>
          <w:lang w:eastAsia="ru-RU"/>
        </w:rPr>
      </w:pPr>
      <w:r>
        <w:rPr>
          <w:rFonts w:ascii="Times New Roman" w:eastAsiaTheme="minorEastAsia" w:hAnsi="Times New Roman" w:cs="Times New Roman"/>
          <w:sz w:val="24"/>
          <w:szCs w:val="24"/>
          <w:lang w:eastAsia="ru-RU"/>
        </w:rPr>
        <w:t xml:space="preserve">Результаты проведенных работ </w:t>
      </w:r>
      <w:r w:rsidRPr="00170CAE">
        <w:rPr>
          <w:rFonts w:ascii="Times New Roman" w:eastAsiaTheme="minorEastAsia" w:hAnsi="Times New Roman" w:cs="Times New Roman"/>
          <w:sz w:val="24"/>
          <w:szCs w:val="24"/>
          <w:lang w:eastAsia="ru-RU"/>
        </w:rPr>
        <w:t>подтвердил</w:t>
      </w:r>
      <w:r>
        <w:rPr>
          <w:rFonts w:ascii="Times New Roman" w:eastAsiaTheme="minorEastAsia" w:hAnsi="Times New Roman" w:cs="Times New Roman"/>
          <w:sz w:val="24"/>
          <w:szCs w:val="24"/>
          <w:lang w:eastAsia="ru-RU"/>
        </w:rPr>
        <w:t>и целесообразность продолжения</w:t>
      </w:r>
      <w:r w:rsidRPr="00170CAE">
        <w:rPr>
          <w:rFonts w:ascii="Times New Roman" w:eastAsiaTheme="minorEastAsia" w:hAnsi="Times New Roman" w:cs="Times New Roman"/>
          <w:sz w:val="24"/>
          <w:szCs w:val="24"/>
          <w:lang w:eastAsia="ru-RU"/>
        </w:rPr>
        <w:t xml:space="preserve"> да</w:t>
      </w:r>
      <w:r>
        <w:rPr>
          <w:rFonts w:ascii="Times New Roman" w:eastAsiaTheme="minorEastAsia" w:hAnsi="Times New Roman" w:cs="Times New Roman"/>
          <w:sz w:val="24"/>
          <w:szCs w:val="24"/>
          <w:lang w:eastAsia="ru-RU"/>
        </w:rPr>
        <w:t xml:space="preserve">нной практики в </w:t>
      </w:r>
      <w:r w:rsidRPr="00170CAE">
        <w:rPr>
          <w:rFonts w:ascii="Times New Roman" w:eastAsiaTheme="minorEastAsia" w:hAnsi="Times New Roman" w:cs="Times New Roman"/>
          <w:sz w:val="24"/>
          <w:szCs w:val="24"/>
          <w:lang w:eastAsia="ru-RU"/>
        </w:rPr>
        <w:t>перспективе.</w:t>
      </w:r>
    </w:p>
    <w:p w14:paraId="688D6EE0" w14:textId="77777777" w:rsidR="00A93038" w:rsidRPr="008E1876" w:rsidRDefault="00A93038" w:rsidP="00EF13F4">
      <w:pPr>
        <w:keepNext/>
        <w:widowControl w:val="0"/>
        <w:spacing w:after="0"/>
        <w:ind w:firstLine="709"/>
        <w:jc w:val="center"/>
        <w:rPr>
          <w:rFonts w:ascii="Times New Roman" w:eastAsia="Times New Roman" w:hAnsi="Times New Roman" w:cs="Times New Roman"/>
          <w:b/>
          <w:color w:val="FF0000"/>
          <w:sz w:val="24"/>
          <w:szCs w:val="24"/>
          <w:highlight w:val="yellow"/>
          <w:lang w:eastAsia="ru-RU"/>
        </w:rPr>
      </w:pPr>
    </w:p>
    <w:p w14:paraId="539B0E44" w14:textId="66C0CFAD" w:rsidR="008E1876" w:rsidRPr="009C38D4" w:rsidRDefault="008E1876" w:rsidP="00EF13F4">
      <w:pPr>
        <w:keepNext/>
        <w:widowControl w:val="0"/>
        <w:spacing w:after="0"/>
        <w:ind w:firstLine="709"/>
        <w:jc w:val="center"/>
        <w:rPr>
          <w:rFonts w:ascii="Times New Roman" w:eastAsia="Times New Roman" w:hAnsi="Times New Roman" w:cs="Times New Roman"/>
          <w:b/>
          <w:color w:val="000000" w:themeColor="text1"/>
          <w:sz w:val="24"/>
          <w:szCs w:val="24"/>
          <w:lang w:eastAsia="ru-RU"/>
        </w:rPr>
      </w:pPr>
      <w:r w:rsidRPr="001B35A7">
        <w:rPr>
          <w:rFonts w:ascii="Times New Roman" w:eastAsia="Times New Roman" w:hAnsi="Times New Roman" w:cs="Times New Roman"/>
          <w:b/>
          <w:color w:val="000000" w:themeColor="text1"/>
          <w:sz w:val="24"/>
          <w:szCs w:val="24"/>
          <w:lang w:eastAsia="ru-RU"/>
        </w:rPr>
        <w:t>10.2. Порядок распределения квот добычи (вылова) водных биологических ресурсов на водных объектах Ивановской области</w:t>
      </w:r>
    </w:p>
    <w:p w14:paraId="7E7F2A6E" w14:textId="77777777" w:rsidR="008E1876" w:rsidRPr="009C38D4" w:rsidRDefault="008E1876" w:rsidP="00EF13F4">
      <w:pPr>
        <w:autoSpaceDE w:val="0"/>
        <w:autoSpaceDN w:val="0"/>
        <w:adjustRightInd w:val="0"/>
        <w:spacing w:after="0"/>
        <w:ind w:firstLine="709"/>
        <w:contextualSpacing/>
        <w:jc w:val="both"/>
        <w:rPr>
          <w:rFonts w:ascii="Times New Roman" w:eastAsia="Times New Roman" w:hAnsi="Times New Roman" w:cs="Times New Roman"/>
          <w:color w:val="000000" w:themeColor="text1"/>
          <w:sz w:val="24"/>
          <w:szCs w:val="24"/>
          <w:lang w:eastAsia="ru-RU"/>
        </w:rPr>
      </w:pPr>
    </w:p>
    <w:p w14:paraId="6F8BB518" w14:textId="020AB06E" w:rsidR="008E1876" w:rsidRPr="009C38D4" w:rsidRDefault="008E1876" w:rsidP="00EF13F4">
      <w:pPr>
        <w:autoSpaceDE w:val="0"/>
        <w:autoSpaceDN w:val="0"/>
        <w:adjustRightInd w:val="0"/>
        <w:spacing w:after="0"/>
        <w:ind w:firstLine="709"/>
        <w:contextualSpacing/>
        <w:jc w:val="both"/>
        <w:rPr>
          <w:rFonts w:ascii="Times New Roman" w:eastAsiaTheme="minorEastAsia" w:hAnsi="Times New Roman" w:cs="Times New Roman"/>
          <w:color w:val="000000" w:themeColor="text1"/>
          <w:sz w:val="24"/>
          <w:szCs w:val="24"/>
          <w:lang w:eastAsia="ru-RU"/>
        </w:rPr>
      </w:pPr>
      <w:r w:rsidRPr="009C38D4">
        <w:rPr>
          <w:rFonts w:ascii="Times New Roman" w:eastAsiaTheme="minorEastAsia" w:hAnsi="Times New Roman" w:cs="Times New Roman"/>
          <w:color w:val="000000" w:themeColor="text1"/>
          <w:sz w:val="24"/>
          <w:szCs w:val="24"/>
          <w:lang w:eastAsia="ru-RU"/>
        </w:rPr>
        <w:t>В рыбохозяйственных водных объектах Ивановской области, относящихся к акватории Горьковского водохранилища, обитает 22 вида водных биологических ресурсов (далее</w:t>
      </w:r>
      <w:r w:rsidR="0007626F">
        <w:rPr>
          <w:rFonts w:ascii="Times New Roman" w:eastAsiaTheme="minorEastAsia" w:hAnsi="Times New Roman" w:cs="Times New Roman"/>
          <w:color w:val="000000" w:themeColor="text1"/>
          <w:sz w:val="24"/>
          <w:szCs w:val="24"/>
          <w:lang w:eastAsia="ru-RU"/>
        </w:rPr>
        <w:t xml:space="preserve"> - </w:t>
      </w:r>
      <w:r w:rsidRPr="009C38D4">
        <w:rPr>
          <w:rFonts w:ascii="Times New Roman" w:eastAsiaTheme="minorEastAsia" w:hAnsi="Times New Roman" w:cs="Times New Roman"/>
          <w:color w:val="000000" w:themeColor="text1"/>
          <w:sz w:val="24"/>
          <w:szCs w:val="24"/>
          <w:lang w:eastAsia="ru-RU"/>
        </w:rPr>
        <w:t>ВБР): берш, ерш пресноводный, жерех, лещ, налим, окунь пресноводный, сазан, судак, сом пресноводный, щука, язь, белоглазка, густера, карась, красноперка, линь, плотва, синец, тюлька, уклея, чехонь (жилая форма), хирономиды. Право пользования   перечисленными видами водных биологических ресурсов закреплено в  договоре о предоставлении рыболовного участка.</w:t>
      </w:r>
    </w:p>
    <w:p w14:paraId="5DAF52BA" w14:textId="77777777" w:rsidR="008E1876" w:rsidRPr="009C38D4" w:rsidRDefault="008E1876" w:rsidP="00EF13F4">
      <w:pPr>
        <w:autoSpaceDE w:val="0"/>
        <w:autoSpaceDN w:val="0"/>
        <w:adjustRightInd w:val="0"/>
        <w:spacing w:after="0"/>
        <w:ind w:firstLine="709"/>
        <w:contextualSpacing/>
        <w:jc w:val="both"/>
        <w:rPr>
          <w:rFonts w:ascii="Times New Roman" w:eastAsiaTheme="minorEastAsia" w:hAnsi="Times New Roman" w:cs="Times New Roman"/>
          <w:color w:val="000000" w:themeColor="text1"/>
          <w:sz w:val="24"/>
          <w:szCs w:val="24"/>
          <w:lang w:eastAsia="ru-RU"/>
        </w:rPr>
      </w:pPr>
      <w:r w:rsidRPr="009C38D4">
        <w:rPr>
          <w:rFonts w:ascii="Times New Roman" w:eastAsiaTheme="minorEastAsia" w:hAnsi="Times New Roman" w:cs="Times New Roman"/>
          <w:color w:val="000000" w:themeColor="text1"/>
          <w:sz w:val="24"/>
          <w:szCs w:val="24"/>
          <w:lang w:eastAsia="ru-RU"/>
        </w:rPr>
        <w:t xml:space="preserve">По 5 видам ВБР (лещ, сазан, сом пресноводный, судак, щука), на которые устанавливается общий допустимый улов, с пользователями рыболовными участками </w:t>
      </w:r>
      <w:r w:rsidRPr="009C38D4">
        <w:rPr>
          <w:rFonts w:ascii="Times New Roman" w:eastAsiaTheme="minorEastAsia" w:hAnsi="Times New Roman" w:cs="Times New Roman"/>
          <w:color w:val="000000" w:themeColor="text1"/>
          <w:sz w:val="24"/>
          <w:szCs w:val="24"/>
          <w:lang w:eastAsia="ru-RU"/>
        </w:rPr>
        <w:lastRenderedPageBreak/>
        <w:t xml:space="preserve">заключены договоры закрепления долей квот добычи (вылова) ВБР сроком на 10 лет, до 2033 года. </w:t>
      </w:r>
    </w:p>
    <w:p w14:paraId="2A0590E6" w14:textId="4A48BEFD" w:rsidR="008E1876" w:rsidRPr="009C38D4" w:rsidRDefault="008E1876" w:rsidP="00EF13F4">
      <w:pPr>
        <w:autoSpaceDE w:val="0"/>
        <w:autoSpaceDN w:val="0"/>
        <w:adjustRightInd w:val="0"/>
        <w:spacing w:after="0"/>
        <w:ind w:firstLine="709"/>
        <w:contextualSpacing/>
        <w:jc w:val="both"/>
        <w:rPr>
          <w:rFonts w:ascii="Times New Roman" w:eastAsiaTheme="minorEastAsia" w:hAnsi="Times New Roman" w:cs="Times New Roman"/>
          <w:color w:val="000000" w:themeColor="text1"/>
          <w:sz w:val="24"/>
          <w:szCs w:val="24"/>
          <w:lang w:eastAsia="ru-RU"/>
        </w:rPr>
      </w:pPr>
      <w:r w:rsidRPr="009C38D4">
        <w:rPr>
          <w:rFonts w:ascii="Times New Roman" w:eastAsiaTheme="minorEastAsia" w:hAnsi="Times New Roman" w:cs="Times New Roman"/>
          <w:color w:val="000000" w:themeColor="text1"/>
          <w:sz w:val="24"/>
          <w:szCs w:val="24"/>
          <w:lang w:eastAsia="ru-RU"/>
        </w:rPr>
        <w:t xml:space="preserve">Ежегодно приказом Федерального агентства по рыболовству   распределяются общие допустимые уловы водных биологических ресурсов во внутренних водах Российской Федерации, за исключением внутренних морских вод Российской Федерации, применительно к видам квот на текущий год. </w:t>
      </w:r>
    </w:p>
    <w:p w14:paraId="32948D8A" w14:textId="77777777" w:rsidR="008E1876" w:rsidRPr="009C38D4" w:rsidRDefault="008E1876" w:rsidP="00EF13F4">
      <w:pPr>
        <w:autoSpaceDE w:val="0"/>
        <w:autoSpaceDN w:val="0"/>
        <w:adjustRightInd w:val="0"/>
        <w:spacing w:after="0"/>
        <w:ind w:firstLine="709"/>
        <w:contextualSpacing/>
        <w:jc w:val="both"/>
        <w:rPr>
          <w:rFonts w:ascii="Times New Roman" w:eastAsiaTheme="minorEastAsia" w:hAnsi="Times New Roman" w:cs="Times New Roman"/>
          <w:color w:val="000000" w:themeColor="text1"/>
          <w:sz w:val="24"/>
          <w:szCs w:val="24"/>
          <w:lang w:eastAsia="ru-RU"/>
        </w:rPr>
      </w:pPr>
      <w:r w:rsidRPr="009C38D4">
        <w:rPr>
          <w:rFonts w:ascii="Times New Roman" w:eastAsiaTheme="minorEastAsia" w:hAnsi="Times New Roman" w:cs="Times New Roman"/>
          <w:color w:val="000000" w:themeColor="text1"/>
          <w:sz w:val="24"/>
          <w:szCs w:val="24"/>
          <w:lang w:eastAsia="ru-RU"/>
        </w:rPr>
        <w:t xml:space="preserve">Департаментом в рамках федерального законодательства в области промышленного рыболовства на рассматриваемый период проводится распределение </w:t>
      </w:r>
      <w:r w:rsidRPr="009C38D4">
        <w:rPr>
          <w:rFonts w:ascii="Times New Roman" w:eastAsiaTheme="minorEastAsia" w:hAnsi="Times New Roman" w:cs="Times New Roman"/>
          <w:sz w:val="24"/>
          <w:szCs w:val="24"/>
          <w:lang w:eastAsia="ru-RU"/>
        </w:rPr>
        <w:t>квот добычи (вылова) водных биологических ресурсов между лицами, у которых возникло право на добычу (вылов) водных биологических ресурсов</w:t>
      </w:r>
      <w:r w:rsidRPr="009C38D4">
        <w:rPr>
          <w:rFonts w:ascii="Times New Roman" w:eastAsiaTheme="minorEastAsia" w:hAnsi="Times New Roman" w:cs="Times New Roman"/>
          <w:color w:val="000000" w:themeColor="text1"/>
          <w:sz w:val="24"/>
          <w:szCs w:val="24"/>
          <w:lang w:eastAsia="ru-RU"/>
        </w:rPr>
        <w:t xml:space="preserve"> для осуществления промышленного рыболовства на рыболовных участках Ивановской области применительно к водным биологическим ресурсам, в отношении которых устанавливается общий допустимый улов, и издается соответствующий приказ.  </w:t>
      </w:r>
    </w:p>
    <w:p w14:paraId="0806B3A3" w14:textId="77777777" w:rsidR="008E1876" w:rsidRPr="009C38D4" w:rsidRDefault="008E1876" w:rsidP="00EF13F4">
      <w:pPr>
        <w:spacing w:after="0"/>
        <w:ind w:firstLine="709"/>
        <w:contextualSpacing/>
        <w:jc w:val="both"/>
        <w:rPr>
          <w:rFonts w:ascii="Times New Roman" w:eastAsia="Times New Roman" w:hAnsi="Times New Roman" w:cs="Times New Roman"/>
          <w:color w:val="000000" w:themeColor="text1"/>
          <w:sz w:val="24"/>
          <w:szCs w:val="24"/>
          <w:lang w:eastAsia="ru-RU"/>
        </w:rPr>
      </w:pPr>
    </w:p>
    <w:p w14:paraId="04263927" w14:textId="77777777" w:rsidR="008E1876" w:rsidRPr="009C38D4" w:rsidRDefault="008E1876" w:rsidP="00EF13F4">
      <w:pPr>
        <w:spacing w:after="0"/>
        <w:ind w:firstLine="709"/>
        <w:contextualSpacing/>
        <w:jc w:val="center"/>
        <w:rPr>
          <w:rFonts w:ascii="Times New Roman" w:eastAsia="Times New Roman" w:hAnsi="Times New Roman" w:cs="Times New Roman"/>
          <w:b/>
          <w:color w:val="000000" w:themeColor="text1"/>
          <w:sz w:val="24"/>
          <w:szCs w:val="24"/>
          <w:lang w:eastAsia="ru-RU"/>
        </w:rPr>
      </w:pPr>
      <w:r w:rsidRPr="001B35A7">
        <w:rPr>
          <w:rFonts w:ascii="Times New Roman" w:eastAsia="Times New Roman" w:hAnsi="Times New Roman" w:cs="Times New Roman"/>
          <w:b/>
          <w:color w:val="000000" w:themeColor="text1"/>
          <w:sz w:val="24"/>
          <w:szCs w:val="24"/>
          <w:lang w:eastAsia="ru-RU"/>
        </w:rPr>
        <w:t>10.3. Мероприятия по реализации полномочий в сфере охраны и использования водных биологических ресурсов в Ивановской области</w:t>
      </w:r>
    </w:p>
    <w:p w14:paraId="496B44D7" w14:textId="77777777" w:rsidR="008E1876" w:rsidRPr="009C38D4" w:rsidRDefault="008E1876" w:rsidP="00EF13F4">
      <w:pPr>
        <w:autoSpaceDE w:val="0"/>
        <w:autoSpaceDN w:val="0"/>
        <w:adjustRightInd w:val="0"/>
        <w:spacing w:after="0"/>
        <w:ind w:firstLine="709"/>
        <w:contextualSpacing/>
        <w:jc w:val="both"/>
        <w:rPr>
          <w:rFonts w:ascii="Times New Roman" w:eastAsia="Calibri" w:hAnsi="Times New Roman" w:cs="Times New Roman"/>
          <w:color w:val="000000" w:themeColor="text1"/>
          <w:sz w:val="24"/>
          <w:szCs w:val="24"/>
          <w:lang w:eastAsia="ru-RU"/>
        </w:rPr>
      </w:pPr>
    </w:p>
    <w:p w14:paraId="1CF7BA5D" w14:textId="77777777" w:rsidR="00170CAE" w:rsidRPr="00170CAE" w:rsidRDefault="00170CAE" w:rsidP="00170CAE">
      <w:pPr>
        <w:autoSpaceDE w:val="0"/>
        <w:autoSpaceDN w:val="0"/>
        <w:adjustRightInd w:val="0"/>
        <w:spacing w:after="0"/>
        <w:ind w:firstLine="709"/>
        <w:jc w:val="both"/>
        <w:rPr>
          <w:rFonts w:ascii="Times New Roman" w:eastAsia="Calibri" w:hAnsi="Times New Roman" w:cs="Times New Roman"/>
          <w:color w:val="000000" w:themeColor="text1"/>
          <w:sz w:val="24"/>
          <w:szCs w:val="24"/>
          <w:lang w:eastAsia="ru-RU"/>
        </w:rPr>
      </w:pPr>
      <w:r w:rsidRPr="00170CAE">
        <w:rPr>
          <w:rFonts w:ascii="Times New Roman" w:eastAsia="Calibri" w:hAnsi="Times New Roman" w:cs="Times New Roman"/>
          <w:color w:val="000000" w:themeColor="text1"/>
          <w:sz w:val="24"/>
          <w:szCs w:val="24"/>
          <w:lang w:eastAsia="ru-RU"/>
        </w:rPr>
        <w:t xml:space="preserve">Департаментом в порядке реализации полномочий Ивановской области охраны и использования объектов животного мира, а также водных биологических ресурсов, проводятся следующие мероприятия, направленные на развитие рыбохозяйственной отрасли: </w:t>
      </w:r>
    </w:p>
    <w:p w14:paraId="66B53D80" w14:textId="77777777" w:rsidR="00170CAE" w:rsidRPr="00170CAE" w:rsidRDefault="00170CAE" w:rsidP="00170CAE">
      <w:pPr>
        <w:autoSpaceDE w:val="0"/>
        <w:autoSpaceDN w:val="0"/>
        <w:adjustRightInd w:val="0"/>
        <w:spacing w:after="0"/>
        <w:ind w:firstLine="709"/>
        <w:contextualSpacing/>
        <w:jc w:val="both"/>
        <w:rPr>
          <w:rFonts w:ascii="Times New Roman" w:eastAsia="Calibri" w:hAnsi="Times New Roman" w:cs="Times New Roman"/>
          <w:color w:val="000000" w:themeColor="text1"/>
          <w:sz w:val="24"/>
          <w:szCs w:val="24"/>
          <w:lang w:eastAsia="ru-RU"/>
        </w:rPr>
      </w:pPr>
      <w:r w:rsidRPr="00170CAE">
        <w:rPr>
          <w:rFonts w:ascii="Times New Roman" w:eastAsia="Calibri" w:hAnsi="Times New Roman" w:cs="Times New Roman"/>
          <w:color w:val="000000" w:themeColor="text1"/>
          <w:sz w:val="24"/>
          <w:szCs w:val="24"/>
          <w:lang w:eastAsia="ru-RU"/>
        </w:rPr>
        <w:t>- заключение договоров о предоставлении рыболовного участка для осуществления промышленного рыболовства по итогам конкурса на право заключения такого договора;</w:t>
      </w:r>
    </w:p>
    <w:p w14:paraId="52054EC9" w14:textId="64B72AF5" w:rsidR="00170CAE" w:rsidRPr="00170CAE" w:rsidRDefault="00170CAE" w:rsidP="00170CAE">
      <w:pPr>
        <w:autoSpaceDE w:val="0"/>
        <w:autoSpaceDN w:val="0"/>
        <w:adjustRightInd w:val="0"/>
        <w:spacing w:after="0"/>
        <w:ind w:firstLine="709"/>
        <w:contextualSpacing/>
        <w:jc w:val="both"/>
        <w:rPr>
          <w:rFonts w:ascii="Times New Roman" w:eastAsia="Calibri" w:hAnsi="Times New Roman" w:cs="Times New Roman"/>
          <w:color w:val="000000" w:themeColor="text1"/>
          <w:sz w:val="24"/>
          <w:szCs w:val="24"/>
          <w:lang w:eastAsia="ru-RU"/>
        </w:rPr>
      </w:pPr>
      <w:r w:rsidRPr="005A739E">
        <w:rPr>
          <w:rFonts w:ascii="Times New Roman" w:eastAsia="Calibri" w:hAnsi="Times New Roman" w:cs="Times New Roman"/>
          <w:color w:val="000000" w:themeColor="text1"/>
          <w:sz w:val="24"/>
          <w:szCs w:val="24"/>
          <w:lang w:eastAsia="ru-RU"/>
        </w:rPr>
        <w:t>- определение границ рыболовных участков;</w:t>
      </w:r>
    </w:p>
    <w:p w14:paraId="30AC5574" w14:textId="77777777" w:rsidR="00170CAE" w:rsidRPr="00170CAE" w:rsidRDefault="00170CAE" w:rsidP="00170CAE">
      <w:pPr>
        <w:autoSpaceDE w:val="0"/>
        <w:autoSpaceDN w:val="0"/>
        <w:adjustRightInd w:val="0"/>
        <w:spacing w:after="0"/>
        <w:ind w:firstLine="709"/>
        <w:contextualSpacing/>
        <w:jc w:val="both"/>
        <w:rPr>
          <w:rFonts w:ascii="Times New Roman" w:eastAsia="Calibri" w:hAnsi="Times New Roman" w:cs="Times New Roman"/>
          <w:color w:val="000000" w:themeColor="text1"/>
          <w:sz w:val="24"/>
          <w:szCs w:val="24"/>
          <w:lang w:eastAsia="ru-RU"/>
        </w:rPr>
      </w:pPr>
      <w:r w:rsidRPr="00170CAE">
        <w:rPr>
          <w:rFonts w:ascii="Times New Roman" w:eastAsia="Calibri" w:hAnsi="Times New Roman" w:cs="Times New Roman"/>
          <w:color w:val="000000" w:themeColor="text1"/>
          <w:sz w:val="24"/>
          <w:szCs w:val="24"/>
          <w:lang w:eastAsia="ru-RU"/>
        </w:rPr>
        <w:t>- утверждение по согласованию с федеральным органом исполнительной власти в области рыболовства перечня рыболовных участков на территории Ивановской области;</w:t>
      </w:r>
    </w:p>
    <w:p w14:paraId="5E571436" w14:textId="7C912C6E" w:rsidR="00170CAE" w:rsidRPr="00170CAE" w:rsidRDefault="00170CAE" w:rsidP="00170CAE">
      <w:pPr>
        <w:autoSpaceDE w:val="0"/>
        <w:autoSpaceDN w:val="0"/>
        <w:adjustRightInd w:val="0"/>
        <w:spacing w:after="0"/>
        <w:ind w:firstLine="709"/>
        <w:contextualSpacing/>
        <w:jc w:val="both"/>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 xml:space="preserve">- </w:t>
      </w:r>
      <w:r w:rsidRPr="00170CAE">
        <w:rPr>
          <w:rFonts w:ascii="Times New Roman" w:eastAsia="Calibri" w:hAnsi="Times New Roman" w:cs="Times New Roman"/>
          <w:color w:val="000000" w:themeColor="text1"/>
          <w:sz w:val="24"/>
          <w:szCs w:val="24"/>
          <w:lang w:eastAsia="ru-RU"/>
        </w:rPr>
        <w:t>согласование рекомендованных объемов добычи (вылова) ВБР водных объектов Ивановской области, общий допустимый улов которых не устанавливается;</w:t>
      </w:r>
    </w:p>
    <w:p w14:paraId="4DAF49FC" w14:textId="77777777" w:rsidR="00170CAE" w:rsidRPr="00170CAE" w:rsidRDefault="00170CAE" w:rsidP="00170CAE">
      <w:pPr>
        <w:autoSpaceDE w:val="0"/>
        <w:autoSpaceDN w:val="0"/>
        <w:adjustRightInd w:val="0"/>
        <w:spacing w:after="0"/>
        <w:ind w:firstLine="709"/>
        <w:contextualSpacing/>
        <w:jc w:val="both"/>
        <w:rPr>
          <w:rFonts w:ascii="Times New Roman" w:eastAsia="Calibri" w:hAnsi="Times New Roman" w:cs="Times New Roman"/>
          <w:color w:val="000000" w:themeColor="text1"/>
          <w:sz w:val="24"/>
          <w:szCs w:val="24"/>
          <w:lang w:eastAsia="ru-RU"/>
        </w:rPr>
      </w:pPr>
      <w:r w:rsidRPr="00170CAE">
        <w:rPr>
          <w:rFonts w:ascii="Times New Roman" w:eastAsia="Calibri" w:hAnsi="Times New Roman" w:cs="Times New Roman"/>
          <w:color w:val="000000" w:themeColor="text1"/>
          <w:sz w:val="24"/>
          <w:szCs w:val="24"/>
          <w:lang w:eastAsia="ru-RU"/>
        </w:rPr>
        <w:t>- согласование общих допустимых уловов ВБР применительно к видам квот их добычи в Ивановской области;</w:t>
      </w:r>
    </w:p>
    <w:p w14:paraId="58B637BD" w14:textId="77777777" w:rsidR="00170CAE" w:rsidRPr="00170CAE" w:rsidRDefault="00170CAE" w:rsidP="00170CAE">
      <w:pPr>
        <w:autoSpaceDE w:val="0"/>
        <w:autoSpaceDN w:val="0"/>
        <w:adjustRightInd w:val="0"/>
        <w:spacing w:after="0"/>
        <w:ind w:firstLine="709"/>
        <w:contextualSpacing/>
        <w:jc w:val="both"/>
        <w:rPr>
          <w:rFonts w:ascii="Times New Roman" w:eastAsia="Calibri" w:hAnsi="Times New Roman" w:cs="Times New Roman"/>
          <w:color w:val="000000" w:themeColor="text1"/>
          <w:sz w:val="24"/>
          <w:szCs w:val="24"/>
          <w:lang w:eastAsia="ru-RU"/>
        </w:rPr>
      </w:pPr>
      <w:r w:rsidRPr="00170CAE">
        <w:rPr>
          <w:rFonts w:ascii="Times New Roman" w:eastAsia="Calibri" w:hAnsi="Times New Roman" w:cs="Times New Roman"/>
          <w:color w:val="000000" w:themeColor="text1"/>
          <w:sz w:val="24"/>
          <w:szCs w:val="24"/>
          <w:lang w:eastAsia="ru-RU"/>
        </w:rPr>
        <w:t>- распределение промышленных квот в пресноводных водных объектах Ивановской области.</w:t>
      </w:r>
    </w:p>
    <w:p w14:paraId="5114A3B8" w14:textId="77777777" w:rsidR="008E1876" w:rsidRDefault="008E1876" w:rsidP="00EF13F4">
      <w:pPr>
        <w:autoSpaceDE w:val="0"/>
        <w:autoSpaceDN w:val="0"/>
        <w:adjustRightInd w:val="0"/>
        <w:spacing w:after="0"/>
        <w:ind w:firstLine="709"/>
        <w:contextualSpacing/>
        <w:jc w:val="both"/>
        <w:rPr>
          <w:rFonts w:ascii="Times New Roman" w:eastAsia="Calibri" w:hAnsi="Times New Roman" w:cs="Times New Roman"/>
          <w:color w:val="000000" w:themeColor="text1"/>
          <w:sz w:val="24"/>
          <w:szCs w:val="24"/>
          <w:lang w:eastAsia="ru-RU"/>
        </w:rPr>
      </w:pPr>
    </w:p>
    <w:p w14:paraId="7E1E0313" w14:textId="0C5DF714" w:rsidR="008E1876" w:rsidRPr="009C38D4" w:rsidRDefault="008E1876" w:rsidP="00EF13F4">
      <w:pPr>
        <w:autoSpaceDE w:val="0"/>
        <w:autoSpaceDN w:val="0"/>
        <w:adjustRightInd w:val="0"/>
        <w:spacing w:after="0"/>
        <w:ind w:firstLine="709"/>
        <w:contextualSpacing/>
        <w:jc w:val="both"/>
        <w:rPr>
          <w:rFonts w:ascii="Times New Roman" w:eastAsia="Calibri" w:hAnsi="Times New Roman" w:cs="Times New Roman"/>
          <w:b/>
          <w:bCs/>
          <w:color w:val="000000" w:themeColor="text1"/>
          <w:sz w:val="24"/>
          <w:szCs w:val="24"/>
          <w:lang w:eastAsia="ru-RU"/>
        </w:rPr>
      </w:pPr>
      <w:r w:rsidRPr="001B35A7">
        <w:rPr>
          <w:rFonts w:ascii="Times New Roman" w:eastAsia="Calibri" w:hAnsi="Times New Roman" w:cs="Times New Roman"/>
          <w:b/>
          <w:bCs/>
          <w:color w:val="000000" w:themeColor="text1"/>
          <w:sz w:val="24"/>
          <w:szCs w:val="24"/>
          <w:lang w:eastAsia="ru-RU"/>
        </w:rPr>
        <w:t xml:space="preserve">10.4. </w:t>
      </w:r>
      <w:r w:rsidR="00A118B9" w:rsidRPr="001B35A7">
        <w:rPr>
          <w:rFonts w:ascii="Times New Roman" w:eastAsia="Calibri" w:hAnsi="Times New Roman" w:cs="Times New Roman"/>
          <w:b/>
          <w:bCs/>
          <w:color w:val="000000" w:themeColor="text1"/>
          <w:sz w:val="24"/>
          <w:szCs w:val="24"/>
          <w:lang w:eastAsia="ru-RU"/>
        </w:rPr>
        <w:t>Итоги контрольно-надзорной деятельности по охране водных биологических ресурсов на территории Ивановской области в 202</w:t>
      </w:r>
      <w:r w:rsidR="008F2B08" w:rsidRPr="001B35A7">
        <w:rPr>
          <w:rFonts w:ascii="Times New Roman" w:eastAsia="Calibri" w:hAnsi="Times New Roman" w:cs="Times New Roman"/>
          <w:b/>
          <w:bCs/>
          <w:color w:val="000000" w:themeColor="text1"/>
          <w:sz w:val="24"/>
          <w:szCs w:val="24"/>
          <w:lang w:eastAsia="ru-RU"/>
        </w:rPr>
        <w:t>4</w:t>
      </w:r>
      <w:r w:rsidR="00A118B9" w:rsidRPr="001B35A7">
        <w:rPr>
          <w:rFonts w:ascii="Times New Roman" w:eastAsia="Calibri" w:hAnsi="Times New Roman" w:cs="Times New Roman"/>
          <w:b/>
          <w:bCs/>
          <w:color w:val="000000" w:themeColor="text1"/>
          <w:sz w:val="24"/>
          <w:szCs w:val="24"/>
          <w:lang w:eastAsia="ru-RU"/>
        </w:rPr>
        <w:t xml:space="preserve"> году (Федеральный государственный контроль, надзор в области рыболовства и сохранения водных биологических ресурсов на территории Ивановской области)</w:t>
      </w:r>
    </w:p>
    <w:p w14:paraId="407C157A" w14:textId="77777777" w:rsidR="00A118B9" w:rsidRPr="009C38D4" w:rsidRDefault="00A118B9" w:rsidP="00EF13F4">
      <w:pPr>
        <w:autoSpaceDE w:val="0"/>
        <w:autoSpaceDN w:val="0"/>
        <w:adjustRightInd w:val="0"/>
        <w:spacing w:after="0"/>
        <w:ind w:firstLine="709"/>
        <w:contextualSpacing/>
        <w:jc w:val="both"/>
        <w:rPr>
          <w:rFonts w:ascii="Times New Roman" w:eastAsia="Calibri" w:hAnsi="Times New Roman" w:cs="Times New Roman"/>
          <w:b/>
          <w:bCs/>
          <w:color w:val="000000" w:themeColor="text1"/>
          <w:sz w:val="24"/>
          <w:szCs w:val="24"/>
          <w:lang w:eastAsia="ru-RU"/>
        </w:rPr>
      </w:pPr>
    </w:p>
    <w:p w14:paraId="4BC630FA" w14:textId="33456AE7" w:rsidR="008E1876" w:rsidRPr="009C38D4" w:rsidRDefault="00A118B9" w:rsidP="00EF13F4">
      <w:pPr>
        <w:spacing w:after="0"/>
        <w:ind w:firstLine="709"/>
        <w:jc w:val="both"/>
        <w:rPr>
          <w:rFonts w:ascii="Times New Roman" w:eastAsia="Calibri" w:hAnsi="Times New Roman" w:cs="Times New Roman"/>
          <w:bCs/>
          <w:color w:val="000000" w:themeColor="text1"/>
          <w:sz w:val="24"/>
          <w:szCs w:val="24"/>
        </w:rPr>
      </w:pPr>
      <w:r w:rsidRPr="009C38D4">
        <w:rPr>
          <w:rFonts w:ascii="Times New Roman" w:eastAsia="Calibri" w:hAnsi="Times New Roman" w:cs="Times New Roman"/>
          <w:bCs/>
          <w:color w:val="000000" w:themeColor="text1"/>
          <w:sz w:val="24"/>
          <w:szCs w:val="24"/>
        </w:rPr>
        <w:t>Федеральный государственный контроль (надзор) в области рыболовства и сохранения водных биологических ресурсов на водных объектах рыбохозяйственного значения Ивановской области осуществляется отделом государственного контроля, надзора и охраны водных биологических ресурсов по Ивановской области.</w:t>
      </w:r>
    </w:p>
    <w:p w14:paraId="17045478" w14:textId="62652A7F" w:rsidR="001D1BF0" w:rsidRPr="009C38D4" w:rsidRDefault="001D1BF0" w:rsidP="00EF13F4">
      <w:pPr>
        <w:spacing w:after="0"/>
        <w:ind w:firstLine="709"/>
        <w:jc w:val="both"/>
        <w:rPr>
          <w:rFonts w:ascii="Times New Roman" w:eastAsia="Calibri" w:hAnsi="Times New Roman" w:cs="Times New Roman"/>
          <w:bCs/>
          <w:color w:val="000000" w:themeColor="text1"/>
          <w:sz w:val="24"/>
          <w:szCs w:val="24"/>
        </w:rPr>
      </w:pPr>
      <w:r w:rsidRPr="009C38D4">
        <w:rPr>
          <w:rFonts w:ascii="Times New Roman" w:eastAsia="Calibri" w:hAnsi="Times New Roman" w:cs="Times New Roman"/>
          <w:bCs/>
          <w:color w:val="000000" w:themeColor="text1"/>
          <w:sz w:val="24"/>
          <w:szCs w:val="24"/>
        </w:rPr>
        <w:t xml:space="preserve">Отдел является обособленным структурным подразделением территориального органа федерального органа исполнительной власти - Управления и создан для осуществления федерального государственного контроля (надзора) в области рыболовства </w:t>
      </w:r>
      <w:r w:rsidRPr="009C38D4">
        <w:rPr>
          <w:rFonts w:ascii="Times New Roman" w:eastAsia="Calibri" w:hAnsi="Times New Roman" w:cs="Times New Roman"/>
          <w:bCs/>
          <w:color w:val="000000" w:themeColor="text1"/>
          <w:sz w:val="24"/>
          <w:szCs w:val="24"/>
        </w:rPr>
        <w:lastRenderedPageBreak/>
        <w:t>и сохранения водных биоресурсов на водных объектах рыбохозяйственного значения и общего пользования.</w:t>
      </w:r>
    </w:p>
    <w:p w14:paraId="156912C1" w14:textId="1FDD02C3" w:rsidR="00A118B9" w:rsidRPr="009C38D4" w:rsidRDefault="00A118B9" w:rsidP="00EF13F4">
      <w:pPr>
        <w:spacing w:after="0"/>
        <w:ind w:firstLine="709"/>
        <w:jc w:val="both"/>
        <w:rPr>
          <w:rFonts w:ascii="Times New Roman" w:eastAsia="Calibri" w:hAnsi="Times New Roman" w:cs="Times New Roman"/>
          <w:bCs/>
          <w:color w:val="000000" w:themeColor="text1"/>
          <w:sz w:val="24"/>
          <w:szCs w:val="24"/>
        </w:rPr>
      </w:pPr>
      <w:r w:rsidRPr="009C38D4">
        <w:rPr>
          <w:rFonts w:ascii="Times New Roman" w:eastAsia="Calibri" w:hAnsi="Times New Roman" w:cs="Times New Roman"/>
          <w:bCs/>
          <w:color w:val="000000" w:themeColor="text1"/>
          <w:sz w:val="24"/>
          <w:szCs w:val="24"/>
        </w:rPr>
        <w:t>На пос</w:t>
      </w:r>
      <w:r w:rsidR="008F2B08" w:rsidRPr="009C38D4">
        <w:rPr>
          <w:rFonts w:ascii="Times New Roman" w:eastAsia="Calibri" w:hAnsi="Times New Roman" w:cs="Times New Roman"/>
          <w:bCs/>
          <w:color w:val="000000" w:themeColor="text1"/>
          <w:sz w:val="24"/>
          <w:szCs w:val="24"/>
        </w:rPr>
        <w:t>тоянной</w:t>
      </w:r>
      <w:r w:rsidRPr="009C38D4">
        <w:rPr>
          <w:rFonts w:ascii="Times New Roman" w:eastAsia="Calibri" w:hAnsi="Times New Roman" w:cs="Times New Roman"/>
          <w:bCs/>
          <w:color w:val="000000" w:themeColor="text1"/>
          <w:sz w:val="24"/>
          <w:szCs w:val="24"/>
        </w:rPr>
        <w:t xml:space="preserve"> основе осуществляется взаимодействие между отделом Управления и Ивановским областным отделом Центрального филиала ФГБУ «Главрыбвод», при участии которого проведена совместная работа по очистке от </w:t>
      </w:r>
      <w:r w:rsidR="008F2B08" w:rsidRPr="009C38D4">
        <w:rPr>
          <w:rFonts w:ascii="Times New Roman" w:eastAsia="Calibri" w:hAnsi="Times New Roman" w:cs="Times New Roman"/>
          <w:bCs/>
          <w:color w:val="000000" w:themeColor="text1"/>
          <w:sz w:val="24"/>
          <w:szCs w:val="24"/>
        </w:rPr>
        <w:t>незакатных</w:t>
      </w:r>
      <w:r w:rsidRPr="009C38D4">
        <w:rPr>
          <w:rFonts w:ascii="Times New Roman" w:eastAsia="Calibri" w:hAnsi="Times New Roman" w:cs="Times New Roman"/>
          <w:bCs/>
          <w:color w:val="000000" w:themeColor="text1"/>
          <w:sz w:val="24"/>
          <w:szCs w:val="24"/>
        </w:rPr>
        <w:t xml:space="preserve"> орудий лова в водных объектах Ивановской о</w:t>
      </w:r>
      <w:r w:rsidR="000A58A9">
        <w:rPr>
          <w:rFonts w:ascii="Times New Roman" w:eastAsia="Calibri" w:hAnsi="Times New Roman" w:cs="Times New Roman"/>
          <w:bCs/>
          <w:color w:val="000000" w:themeColor="text1"/>
          <w:sz w:val="24"/>
          <w:szCs w:val="24"/>
        </w:rPr>
        <w:t>бласти: за 2025 год проведено 24 совместных мероприятия.</w:t>
      </w:r>
    </w:p>
    <w:p w14:paraId="7B012DDB" w14:textId="2BF3D84F" w:rsidR="00A118B9" w:rsidRPr="009C38D4" w:rsidRDefault="00A118B9" w:rsidP="00EF13F4">
      <w:pPr>
        <w:spacing w:after="0"/>
        <w:ind w:firstLine="709"/>
        <w:jc w:val="both"/>
        <w:rPr>
          <w:rFonts w:ascii="Times New Roman" w:eastAsia="Calibri" w:hAnsi="Times New Roman" w:cs="Times New Roman"/>
          <w:bCs/>
          <w:color w:val="000000" w:themeColor="text1"/>
          <w:sz w:val="24"/>
          <w:szCs w:val="24"/>
        </w:rPr>
      </w:pPr>
      <w:r w:rsidRPr="009C38D4">
        <w:rPr>
          <w:rFonts w:ascii="Times New Roman" w:eastAsia="Calibri" w:hAnsi="Times New Roman" w:cs="Times New Roman"/>
          <w:bCs/>
          <w:color w:val="000000" w:themeColor="text1"/>
          <w:sz w:val="24"/>
          <w:szCs w:val="24"/>
        </w:rPr>
        <w:t xml:space="preserve">Осуществляется взаимодействие должностных лиц отдела Управления с сотрудниками территориальных подразделений МВД России по Ивановской </w:t>
      </w:r>
      <w:r w:rsidR="001D1BF0" w:rsidRPr="009C38D4">
        <w:rPr>
          <w:rFonts w:ascii="Times New Roman" w:eastAsia="Calibri" w:hAnsi="Times New Roman" w:cs="Times New Roman"/>
          <w:bCs/>
          <w:color w:val="000000" w:themeColor="text1"/>
          <w:sz w:val="24"/>
          <w:szCs w:val="24"/>
        </w:rPr>
        <w:t xml:space="preserve">области, </w:t>
      </w:r>
      <w:r w:rsidRPr="009C38D4">
        <w:rPr>
          <w:rFonts w:ascii="Times New Roman" w:eastAsia="Calibri" w:hAnsi="Times New Roman" w:cs="Times New Roman"/>
          <w:bCs/>
          <w:color w:val="000000" w:themeColor="text1"/>
          <w:sz w:val="24"/>
          <w:szCs w:val="24"/>
        </w:rPr>
        <w:t>Цен</w:t>
      </w:r>
      <w:r w:rsidR="008F2B08" w:rsidRPr="009C38D4">
        <w:rPr>
          <w:rFonts w:ascii="Times New Roman" w:eastAsia="Calibri" w:hAnsi="Times New Roman" w:cs="Times New Roman"/>
          <w:bCs/>
          <w:color w:val="000000" w:themeColor="text1"/>
          <w:sz w:val="24"/>
          <w:szCs w:val="24"/>
        </w:rPr>
        <w:t>т</w:t>
      </w:r>
      <w:r w:rsidRPr="009C38D4">
        <w:rPr>
          <w:rFonts w:ascii="Times New Roman" w:eastAsia="Calibri" w:hAnsi="Times New Roman" w:cs="Times New Roman"/>
          <w:bCs/>
          <w:color w:val="000000" w:themeColor="text1"/>
          <w:sz w:val="24"/>
          <w:szCs w:val="24"/>
        </w:rPr>
        <w:t>ром ГИМС ГУ МЧС России по Ивановской области, в части выявления, пресечения незаконного вылова (добычи) водных биологических ресурсов, в том числе в период действия установленных запретных сроков (периодов) добычи вылова водных биоресурсов.</w:t>
      </w:r>
    </w:p>
    <w:p w14:paraId="77493027" w14:textId="25AF1633" w:rsidR="00A118B9" w:rsidRPr="009C38D4" w:rsidRDefault="000A58A9" w:rsidP="00EF13F4">
      <w:pPr>
        <w:spacing w:after="0"/>
        <w:ind w:firstLine="709"/>
        <w:jc w:val="both"/>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За 2025</w:t>
      </w:r>
      <w:r w:rsidR="00A118B9" w:rsidRPr="009C38D4">
        <w:rPr>
          <w:rFonts w:ascii="Times New Roman" w:eastAsia="Calibri" w:hAnsi="Times New Roman" w:cs="Times New Roman"/>
          <w:bCs/>
          <w:color w:val="000000" w:themeColor="text1"/>
          <w:sz w:val="24"/>
          <w:szCs w:val="24"/>
        </w:rPr>
        <w:t xml:space="preserve"> год инспекторским составом отдела Управления при участии с</w:t>
      </w:r>
      <w:r>
        <w:rPr>
          <w:rFonts w:ascii="Times New Roman" w:eastAsia="Calibri" w:hAnsi="Times New Roman" w:cs="Times New Roman"/>
          <w:bCs/>
          <w:color w:val="000000" w:themeColor="text1"/>
          <w:sz w:val="24"/>
          <w:szCs w:val="24"/>
        </w:rPr>
        <w:t>отрудников полиции выявлено 110 нарушений, из них: 51</w:t>
      </w:r>
      <w:r w:rsidR="00A118B9" w:rsidRPr="009C38D4">
        <w:rPr>
          <w:rFonts w:ascii="Times New Roman" w:eastAsia="Calibri" w:hAnsi="Times New Roman" w:cs="Times New Roman"/>
          <w:bCs/>
          <w:color w:val="000000" w:themeColor="text1"/>
          <w:sz w:val="24"/>
          <w:szCs w:val="24"/>
        </w:rPr>
        <w:t xml:space="preserve"> с признаками у</w:t>
      </w:r>
      <w:r>
        <w:rPr>
          <w:rFonts w:ascii="Times New Roman" w:eastAsia="Calibri" w:hAnsi="Times New Roman" w:cs="Times New Roman"/>
          <w:bCs/>
          <w:color w:val="000000" w:themeColor="text1"/>
          <w:sz w:val="24"/>
          <w:szCs w:val="24"/>
        </w:rPr>
        <w:t>головно-наказуемых деяний. По 35</w:t>
      </w:r>
      <w:r w:rsidR="00A118B9" w:rsidRPr="009C38D4">
        <w:rPr>
          <w:rFonts w:ascii="Times New Roman" w:eastAsia="Calibri" w:hAnsi="Times New Roman" w:cs="Times New Roman"/>
          <w:bCs/>
          <w:color w:val="000000" w:themeColor="text1"/>
          <w:sz w:val="24"/>
          <w:szCs w:val="24"/>
        </w:rPr>
        <w:t xml:space="preserve"> выявленным фактам возбуждены уголовные дела, ответственность за совершение которых, предусмотрена статьей 256 Уголовного кодекса Российской Федерации</w:t>
      </w:r>
    </w:p>
    <w:p w14:paraId="4DC94346" w14:textId="5D76EBA2" w:rsidR="00A118B9" w:rsidRPr="009C38D4" w:rsidRDefault="000A58A9" w:rsidP="00EF13F4">
      <w:pPr>
        <w:spacing w:after="0"/>
        <w:ind w:firstLine="709"/>
        <w:jc w:val="both"/>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В 2025</w:t>
      </w:r>
      <w:r w:rsidR="00A118B9" w:rsidRPr="009C38D4">
        <w:rPr>
          <w:rFonts w:ascii="Times New Roman" w:eastAsia="Calibri" w:hAnsi="Times New Roman" w:cs="Times New Roman"/>
          <w:bCs/>
          <w:color w:val="000000" w:themeColor="text1"/>
          <w:sz w:val="24"/>
          <w:szCs w:val="24"/>
        </w:rPr>
        <w:t xml:space="preserve"> году инспекторским составом отдела Управления выявлено 480 нарушений Федерального закона «О рыболовстве и сохранении водных биологических ресурсов» от 20.12.2004 № 166-ФЗ, Правил рыболовства для Волжско-Каспийского рыбохозяйственного бассейна, утвержденных приказом Министерства сельского хозяйства Российской Федерации от</w:t>
      </w:r>
      <w:r>
        <w:rPr>
          <w:rFonts w:ascii="Times New Roman" w:eastAsia="Calibri" w:hAnsi="Times New Roman" w:cs="Times New Roman"/>
          <w:bCs/>
          <w:color w:val="000000" w:themeColor="text1"/>
          <w:sz w:val="24"/>
          <w:szCs w:val="24"/>
        </w:rPr>
        <w:t xml:space="preserve"> 13.10.2022 г. № 695. Изъято 77</w:t>
      </w:r>
      <w:r w:rsidR="00A118B9" w:rsidRPr="009C38D4">
        <w:rPr>
          <w:rFonts w:ascii="Times New Roman" w:eastAsia="Calibri" w:hAnsi="Times New Roman" w:cs="Times New Roman"/>
          <w:bCs/>
          <w:color w:val="000000" w:themeColor="text1"/>
          <w:sz w:val="24"/>
          <w:szCs w:val="24"/>
        </w:rPr>
        <w:t xml:space="preserve"> сетных оруд</w:t>
      </w:r>
      <w:r>
        <w:rPr>
          <w:rFonts w:ascii="Times New Roman" w:eastAsia="Calibri" w:hAnsi="Times New Roman" w:cs="Times New Roman"/>
          <w:bCs/>
          <w:color w:val="000000" w:themeColor="text1"/>
          <w:sz w:val="24"/>
          <w:szCs w:val="24"/>
        </w:rPr>
        <w:t>ия лова и иных орудий лова - 67, 7</w:t>
      </w:r>
      <w:r w:rsidR="00A118B9" w:rsidRPr="009C38D4">
        <w:rPr>
          <w:rFonts w:ascii="Times New Roman" w:eastAsia="Calibri" w:hAnsi="Times New Roman" w:cs="Times New Roman"/>
          <w:bCs/>
          <w:color w:val="000000" w:themeColor="text1"/>
          <w:sz w:val="24"/>
          <w:szCs w:val="24"/>
        </w:rPr>
        <w:t xml:space="preserve"> тр</w:t>
      </w:r>
      <w:r>
        <w:rPr>
          <w:rFonts w:ascii="Times New Roman" w:eastAsia="Calibri" w:hAnsi="Times New Roman" w:cs="Times New Roman"/>
          <w:bCs/>
          <w:color w:val="000000" w:themeColor="text1"/>
          <w:sz w:val="24"/>
          <w:szCs w:val="24"/>
        </w:rPr>
        <w:t xml:space="preserve">анспортных средств, а также 297 </w:t>
      </w:r>
      <w:r w:rsidR="00A118B9" w:rsidRPr="009C38D4">
        <w:rPr>
          <w:rFonts w:ascii="Times New Roman" w:eastAsia="Calibri" w:hAnsi="Times New Roman" w:cs="Times New Roman"/>
          <w:bCs/>
          <w:color w:val="000000" w:themeColor="text1"/>
          <w:sz w:val="24"/>
          <w:szCs w:val="24"/>
        </w:rPr>
        <w:t xml:space="preserve">кг незаконно </w:t>
      </w:r>
      <w:r w:rsidR="001D1BF0" w:rsidRPr="009C38D4">
        <w:rPr>
          <w:rFonts w:ascii="Times New Roman" w:eastAsia="Calibri" w:hAnsi="Times New Roman" w:cs="Times New Roman"/>
          <w:bCs/>
          <w:color w:val="000000" w:themeColor="text1"/>
          <w:sz w:val="24"/>
          <w:szCs w:val="24"/>
        </w:rPr>
        <w:t>добытых</w:t>
      </w:r>
      <w:r w:rsidR="00A118B9" w:rsidRPr="009C38D4">
        <w:rPr>
          <w:rFonts w:ascii="Times New Roman" w:eastAsia="Calibri" w:hAnsi="Times New Roman" w:cs="Times New Roman"/>
          <w:bCs/>
          <w:color w:val="000000" w:themeColor="text1"/>
          <w:sz w:val="24"/>
          <w:szCs w:val="24"/>
        </w:rPr>
        <w:t xml:space="preserve"> водных биологических ресурсов</w:t>
      </w:r>
      <w:r>
        <w:rPr>
          <w:rFonts w:ascii="Times New Roman" w:eastAsia="Calibri" w:hAnsi="Times New Roman" w:cs="Times New Roman"/>
          <w:bCs/>
          <w:color w:val="000000" w:themeColor="text1"/>
          <w:sz w:val="24"/>
          <w:szCs w:val="24"/>
        </w:rPr>
        <w:t>,18 нарушений</w:t>
      </w:r>
      <w:r w:rsidR="0007626F">
        <w:rPr>
          <w:rFonts w:ascii="Times New Roman" w:eastAsia="Calibri" w:hAnsi="Times New Roman" w:cs="Times New Roman"/>
          <w:bCs/>
          <w:color w:val="000000" w:themeColor="text1"/>
          <w:sz w:val="24"/>
          <w:szCs w:val="24"/>
        </w:rPr>
        <w:t xml:space="preserve"> - </w:t>
      </w:r>
      <w:r w:rsidR="00397F6E">
        <w:rPr>
          <w:rFonts w:ascii="Times New Roman" w:eastAsia="Calibri" w:hAnsi="Times New Roman" w:cs="Times New Roman"/>
          <w:bCs/>
          <w:color w:val="000000" w:themeColor="text1"/>
          <w:sz w:val="24"/>
          <w:szCs w:val="24"/>
        </w:rPr>
        <w:t xml:space="preserve">осуществление деятельности по территориальному планированию, градостроительному зонированию, планировке территории, архитектурно-строительном проектировании, строительстве, реконструкции, капитальном ремонте объектов капитального строительства, внедрении новых технологических процессов и осуществлении иной деятельности без применения мер по сохранению водных биоресурсов и среды их обитания, а также без согласования с федеральным органом исполнительной власти в области </w:t>
      </w:r>
      <w:r w:rsidR="00E85628">
        <w:rPr>
          <w:rFonts w:ascii="Times New Roman" w:eastAsia="Calibri" w:hAnsi="Times New Roman" w:cs="Times New Roman"/>
          <w:bCs/>
          <w:color w:val="000000" w:themeColor="text1"/>
          <w:sz w:val="24"/>
          <w:szCs w:val="24"/>
        </w:rPr>
        <w:t>рыболовства в порядке установленном Правительством Российской Федерации, 81 нарушение</w:t>
      </w:r>
      <w:r w:rsidR="0007626F">
        <w:rPr>
          <w:rFonts w:ascii="Times New Roman" w:eastAsia="Calibri" w:hAnsi="Times New Roman" w:cs="Times New Roman"/>
          <w:bCs/>
          <w:color w:val="000000" w:themeColor="text1"/>
          <w:sz w:val="24"/>
          <w:szCs w:val="24"/>
        </w:rPr>
        <w:t xml:space="preserve"> - </w:t>
      </w:r>
      <w:r w:rsidR="00E85628">
        <w:rPr>
          <w:rFonts w:ascii="Times New Roman" w:eastAsia="Calibri" w:hAnsi="Times New Roman" w:cs="Times New Roman"/>
          <w:bCs/>
          <w:color w:val="000000" w:themeColor="text1"/>
          <w:sz w:val="24"/>
          <w:szCs w:val="24"/>
        </w:rPr>
        <w:t>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2 нарушения</w:t>
      </w:r>
      <w:r w:rsidR="0007626F">
        <w:rPr>
          <w:rFonts w:ascii="Times New Roman" w:eastAsia="Calibri" w:hAnsi="Times New Roman" w:cs="Times New Roman"/>
          <w:bCs/>
          <w:color w:val="000000" w:themeColor="text1"/>
          <w:sz w:val="24"/>
          <w:szCs w:val="24"/>
        </w:rPr>
        <w:t xml:space="preserve"> - </w:t>
      </w:r>
      <w:r w:rsidR="00E85628">
        <w:rPr>
          <w:rFonts w:ascii="Times New Roman" w:eastAsia="Calibri" w:hAnsi="Times New Roman" w:cs="Times New Roman"/>
          <w:bCs/>
          <w:color w:val="000000" w:themeColor="text1"/>
          <w:sz w:val="24"/>
          <w:szCs w:val="24"/>
        </w:rPr>
        <w:t>эксплуатация водозаборных сооружений и перекачивающих механизмов с нарушением правил охраны водных биологических ресурсов</w:t>
      </w:r>
      <w:r w:rsidR="00A118B9" w:rsidRPr="009C38D4">
        <w:rPr>
          <w:rFonts w:ascii="Times New Roman" w:eastAsia="Calibri" w:hAnsi="Times New Roman" w:cs="Times New Roman"/>
          <w:bCs/>
          <w:color w:val="000000" w:themeColor="text1"/>
          <w:sz w:val="24"/>
          <w:szCs w:val="24"/>
        </w:rPr>
        <w:t>.</w:t>
      </w:r>
    </w:p>
    <w:p w14:paraId="3D26BF0E" w14:textId="77777777" w:rsidR="00A118B9" w:rsidRPr="009C38D4" w:rsidRDefault="00A118B9" w:rsidP="00EF13F4">
      <w:pPr>
        <w:spacing w:after="0"/>
        <w:ind w:firstLine="709"/>
        <w:jc w:val="both"/>
        <w:rPr>
          <w:rFonts w:ascii="Times New Roman" w:eastAsia="Calibri" w:hAnsi="Times New Roman" w:cs="Times New Roman"/>
          <w:bCs/>
          <w:color w:val="000000" w:themeColor="text1"/>
          <w:sz w:val="24"/>
          <w:szCs w:val="24"/>
        </w:rPr>
      </w:pPr>
      <w:r w:rsidRPr="009C38D4">
        <w:rPr>
          <w:rFonts w:ascii="Times New Roman" w:eastAsia="Calibri" w:hAnsi="Times New Roman" w:cs="Times New Roman"/>
          <w:bCs/>
          <w:color w:val="000000" w:themeColor="text1"/>
          <w:sz w:val="24"/>
          <w:szCs w:val="24"/>
        </w:rPr>
        <w:t>За указанные нарушения виновные лица привлечены к административной ответственности в соответствии с нормами действующего законодательства.</w:t>
      </w:r>
    </w:p>
    <w:p w14:paraId="127C41C6" w14:textId="0E05E434" w:rsidR="00A118B9" w:rsidRPr="009C38D4" w:rsidRDefault="00A118B9" w:rsidP="00EF13F4">
      <w:pPr>
        <w:spacing w:after="0"/>
        <w:ind w:firstLine="709"/>
        <w:jc w:val="both"/>
        <w:rPr>
          <w:rFonts w:ascii="Times New Roman" w:eastAsia="Calibri" w:hAnsi="Times New Roman" w:cs="Times New Roman"/>
          <w:bCs/>
          <w:color w:val="000000" w:themeColor="text1"/>
          <w:sz w:val="24"/>
          <w:szCs w:val="24"/>
        </w:rPr>
      </w:pPr>
      <w:r w:rsidRPr="009C38D4">
        <w:rPr>
          <w:rFonts w:ascii="Times New Roman" w:eastAsia="Calibri" w:hAnsi="Times New Roman" w:cs="Times New Roman"/>
          <w:bCs/>
          <w:color w:val="000000" w:themeColor="text1"/>
          <w:sz w:val="24"/>
          <w:szCs w:val="24"/>
        </w:rPr>
        <w:t xml:space="preserve">Сумма наложенных штрафов составила </w:t>
      </w:r>
      <w:r w:rsidR="00E85628">
        <w:rPr>
          <w:rFonts w:ascii="Times New Roman" w:eastAsia="Calibri" w:hAnsi="Times New Roman" w:cs="Times New Roman"/>
          <w:bCs/>
          <w:color w:val="000000" w:themeColor="text1"/>
          <w:sz w:val="24"/>
          <w:szCs w:val="24"/>
        </w:rPr>
        <w:t>967</w:t>
      </w:r>
      <w:r w:rsidRPr="009C38D4">
        <w:rPr>
          <w:rFonts w:ascii="Times New Roman" w:eastAsia="Calibri" w:hAnsi="Times New Roman" w:cs="Times New Roman"/>
          <w:bCs/>
          <w:color w:val="000000" w:themeColor="text1"/>
          <w:sz w:val="24"/>
          <w:szCs w:val="24"/>
        </w:rPr>
        <w:t xml:space="preserve"> тыс. рублей. Сумма предъявленного к возмещению ущерба, причиненного водным биоло</w:t>
      </w:r>
      <w:r w:rsidR="00E85628">
        <w:rPr>
          <w:rFonts w:ascii="Times New Roman" w:eastAsia="Calibri" w:hAnsi="Times New Roman" w:cs="Times New Roman"/>
          <w:bCs/>
          <w:color w:val="000000" w:themeColor="text1"/>
          <w:sz w:val="24"/>
          <w:szCs w:val="24"/>
        </w:rPr>
        <w:t xml:space="preserve">гическим ресурсам, составила </w:t>
      </w:r>
      <w:r w:rsidR="00E85628">
        <w:rPr>
          <w:rFonts w:ascii="Times New Roman" w:eastAsia="Calibri" w:hAnsi="Times New Roman" w:cs="Times New Roman"/>
          <w:bCs/>
          <w:color w:val="000000" w:themeColor="text1"/>
          <w:sz w:val="24"/>
          <w:szCs w:val="24"/>
        </w:rPr>
        <w:br/>
        <w:t>344,7</w:t>
      </w:r>
      <w:r w:rsidRPr="009C38D4">
        <w:rPr>
          <w:rFonts w:ascii="Times New Roman" w:eastAsia="Calibri" w:hAnsi="Times New Roman" w:cs="Times New Roman"/>
          <w:bCs/>
          <w:color w:val="000000" w:themeColor="text1"/>
          <w:sz w:val="24"/>
          <w:szCs w:val="24"/>
        </w:rPr>
        <w:t xml:space="preserve"> тыс. рублей.</w:t>
      </w:r>
    </w:p>
    <w:p w14:paraId="43F3F98F" w14:textId="77777777" w:rsidR="00A118B9" w:rsidRPr="009C38D4" w:rsidRDefault="00A118B9" w:rsidP="00EF13F4">
      <w:pPr>
        <w:spacing w:after="0"/>
        <w:ind w:firstLine="709"/>
        <w:jc w:val="both"/>
        <w:rPr>
          <w:rFonts w:ascii="Times New Roman" w:eastAsia="Calibri" w:hAnsi="Times New Roman" w:cs="Times New Roman"/>
          <w:bCs/>
          <w:color w:val="000000" w:themeColor="text1"/>
          <w:sz w:val="24"/>
          <w:szCs w:val="24"/>
        </w:rPr>
      </w:pPr>
      <w:r w:rsidRPr="009C38D4">
        <w:rPr>
          <w:rFonts w:ascii="Times New Roman" w:eastAsia="Calibri" w:hAnsi="Times New Roman" w:cs="Times New Roman"/>
          <w:bCs/>
          <w:color w:val="000000" w:themeColor="text1"/>
          <w:sz w:val="24"/>
          <w:szCs w:val="24"/>
        </w:rPr>
        <w:t>На постоянной основе осуществляется контроль за соблюдением условий согласований, выданных Управлением, в том числе в части выполнения компенсационных мероприятий.</w:t>
      </w:r>
    </w:p>
    <w:p w14:paraId="338681EE" w14:textId="33D65444" w:rsidR="00A118B9" w:rsidRPr="009C38D4" w:rsidRDefault="00A118B9" w:rsidP="00EF13F4">
      <w:pPr>
        <w:spacing w:after="0"/>
        <w:ind w:firstLine="709"/>
        <w:jc w:val="both"/>
        <w:rPr>
          <w:rFonts w:ascii="Times New Roman" w:eastAsia="Calibri" w:hAnsi="Times New Roman" w:cs="Times New Roman"/>
          <w:bCs/>
          <w:color w:val="000000" w:themeColor="text1"/>
          <w:sz w:val="24"/>
          <w:szCs w:val="24"/>
        </w:rPr>
      </w:pPr>
      <w:r w:rsidRPr="009C38D4">
        <w:rPr>
          <w:rFonts w:ascii="Times New Roman" w:eastAsia="Calibri" w:hAnsi="Times New Roman" w:cs="Times New Roman"/>
          <w:bCs/>
          <w:color w:val="000000" w:themeColor="text1"/>
          <w:sz w:val="24"/>
          <w:szCs w:val="24"/>
        </w:rPr>
        <w:t>В рамках мероприятий по возмещению причиненного ущерба водным биологическим ресурсам (компенсации ущерба), на основании заключенных</w:t>
      </w:r>
      <w:r w:rsidR="001D1BF0" w:rsidRPr="009C38D4">
        <w:rPr>
          <w:rFonts w:ascii="Times New Roman" w:eastAsia="Calibri" w:hAnsi="Times New Roman" w:cs="Times New Roman"/>
          <w:bCs/>
          <w:color w:val="000000" w:themeColor="text1"/>
          <w:sz w:val="24"/>
          <w:szCs w:val="24"/>
        </w:rPr>
        <w:t xml:space="preserve"> </w:t>
      </w:r>
      <w:r w:rsidRPr="009C38D4">
        <w:rPr>
          <w:rFonts w:ascii="Times New Roman" w:eastAsia="Calibri" w:hAnsi="Times New Roman" w:cs="Times New Roman"/>
          <w:bCs/>
          <w:color w:val="000000" w:themeColor="text1"/>
          <w:sz w:val="24"/>
          <w:szCs w:val="24"/>
        </w:rPr>
        <w:t>с Управлением договоров на искусственное воспроизводство, в 202</w:t>
      </w:r>
      <w:r w:rsidR="00E85628">
        <w:rPr>
          <w:rFonts w:ascii="Times New Roman" w:eastAsia="Calibri" w:hAnsi="Times New Roman" w:cs="Times New Roman"/>
          <w:bCs/>
          <w:color w:val="000000" w:themeColor="text1"/>
          <w:sz w:val="24"/>
          <w:szCs w:val="24"/>
        </w:rPr>
        <w:t>5</w:t>
      </w:r>
      <w:r w:rsidRPr="009C38D4">
        <w:rPr>
          <w:rFonts w:ascii="Times New Roman" w:eastAsia="Calibri" w:hAnsi="Times New Roman" w:cs="Times New Roman"/>
          <w:bCs/>
          <w:color w:val="000000" w:themeColor="text1"/>
          <w:sz w:val="24"/>
          <w:szCs w:val="24"/>
        </w:rPr>
        <w:t xml:space="preserve"> году в Горьковское </w:t>
      </w:r>
      <w:r w:rsidRPr="009C38D4">
        <w:rPr>
          <w:rFonts w:ascii="Times New Roman" w:eastAsia="Calibri" w:hAnsi="Times New Roman" w:cs="Times New Roman"/>
          <w:bCs/>
          <w:color w:val="000000" w:themeColor="text1"/>
          <w:sz w:val="24"/>
          <w:szCs w:val="24"/>
        </w:rPr>
        <w:lastRenderedPageBreak/>
        <w:t xml:space="preserve">водохранилище в границах Ивановской области выпущено </w:t>
      </w:r>
      <w:r w:rsidR="00E85628">
        <w:rPr>
          <w:rFonts w:ascii="Times New Roman" w:eastAsia="Calibri" w:hAnsi="Times New Roman" w:cs="Times New Roman"/>
          <w:bCs/>
          <w:color w:val="000000" w:themeColor="text1"/>
          <w:sz w:val="24"/>
          <w:szCs w:val="24"/>
        </w:rPr>
        <w:t>2,214 тыс.</w:t>
      </w:r>
      <w:r w:rsidRPr="009C38D4">
        <w:rPr>
          <w:rFonts w:ascii="Times New Roman" w:eastAsia="Calibri" w:hAnsi="Times New Roman" w:cs="Times New Roman"/>
          <w:bCs/>
          <w:color w:val="000000" w:themeColor="text1"/>
          <w:sz w:val="24"/>
          <w:szCs w:val="24"/>
        </w:rPr>
        <w:t xml:space="preserve"> экземпляров молоди стерляди, </w:t>
      </w:r>
      <w:r w:rsidR="00E85628">
        <w:rPr>
          <w:rFonts w:ascii="Times New Roman" w:eastAsia="Calibri" w:hAnsi="Times New Roman" w:cs="Times New Roman"/>
          <w:bCs/>
          <w:color w:val="000000" w:themeColor="text1"/>
          <w:sz w:val="24"/>
          <w:szCs w:val="24"/>
        </w:rPr>
        <w:t>110,003 экземпляров молоди сазана.</w:t>
      </w:r>
    </w:p>
    <w:p w14:paraId="4A335696" w14:textId="77777777" w:rsidR="00A118B9" w:rsidRPr="009C38D4" w:rsidRDefault="00A118B9" w:rsidP="00EF13F4">
      <w:pPr>
        <w:spacing w:after="0"/>
        <w:ind w:firstLine="709"/>
        <w:jc w:val="both"/>
        <w:rPr>
          <w:rFonts w:ascii="Times New Roman" w:eastAsia="Calibri" w:hAnsi="Times New Roman" w:cs="Times New Roman"/>
          <w:bCs/>
          <w:color w:val="000000" w:themeColor="text1"/>
          <w:sz w:val="24"/>
          <w:szCs w:val="24"/>
        </w:rPr>
      </w:pPr>
      <w:r w:rsidRPr="009C38D4">
        <w:rPr>
          <w:rFonts w:ascii="Times New Roman" w:eastAsia="Calibri" w:hAnsi="Times New Roman" w:cs="Times New Roman"/>
          <w:bCs/>
          <w:color w:val="000000" w:themeColor="text1"/>
          <w:sz w:val="24"/>
          <w:szCs w:val="24"/>
        </w:rPr>
        <w:t>Управлением уделяется большое внимание вопросам хозяйственной деятельности граждан и промышленных предприятий, влияющих на состояние водных биологических ресурсов и среду их обитания.</w:t>
      </w:r>
    </w:p>
    <w:p w14:paraId="2E8D8B24" w14:textId="2398A6B9" w:rsidR="00A118B9" w:rsidRPr="009C38D4" w:rsidRDefault="00A118B9" w:rsidP="00EF13F4">
      <w:pPr>
        <w:spacing w:after="0"/>
        <w:ind w:firstLine="709"/>
        <w:jc w:val="both"/>
        <w:rPr>
          <w:rFonts w:ascii="Times New Roman" w:eastAsia="Calibri" w:hAnsi="Times New Roman" w:cs="Times New Roman"/>
          <w:bCs/>
          <w:color w:val="000000" w:themeColor="text1"/>
          <w:sz w:val="24"/>
          <w:szCs w:val="24"/>
        </w:rPr>
      </w:pPr>
      <w:r w:rsidRPr="009C38D4">
        <w:rPr>
          <w:rFonts w:ascii="Times New Roman" w:eastAsia="Calibri" w:hAnsi="Times New Roman" w:cs="Times New Roman"/>
          <w:bCs/>
          <w:color w:val="000000" w:themeColor="text1"/>
          <w:sz w:val="24"/>
          <w:szCs w:val="24"/>
        </w:rPr>
        <w:t xml:space="preserve">В целях реализации </w:t>
      </w:r>
      <w:r w:rsidR="001D1BF0" w:rsidRPr="009C38D4">
        <w:rPr>
          <w:rFonts w:ascii="Times New Roman" w:eastAsia="Calibri" w:hAnsi="Times New Roman" w:cs="Times New Roman"/>
          <w:bCs/>
          <w:color w:val="000000" w:themeColor="text1"/>
          <w:sz w:val="24"/>
          <w:szCs w:val="24"/>
        </w:rPr>
        <w:t>Программы</w:t>
      </w:r>
      <w:r w:rsidRPr="009C38D4">
        <w:rPr>
          <w:rFonts w:ascii="Times New Roman" w:eastAsia="Calibri" w:hAnsi="Times New Roman" w:cs="Times New Roman"/>
          <w:bCs/>
          <w:color w:val="000000" w:themeColor="text1"/>
          <w:sz w:val="24"/>
          <w:szCs w:val="24"/>
        </w:rPr>
        <w:t xml:space="preserve"> профилактики рисков причинения вреда (ущерба) охраняемым законом ценностям, при осуществлении федерального государственного контроля (надзора) в области рыболовства и сохранения водны</w:t>
      </w:r>
      <w:r w:rsidR="00E85628">
        <w:rPr>
          <w:rFonts w:ascii="Times New Roman" w:eastAsia="Calibri" w:hAnsi="Times New Roman" w:cs="Times New Roman"/>
          <w:bCs/>
          <w:color w:val="000000" w:themeColor="text1"/>
          <w:sz w:val="24"/>
          <w:szCs w:val="24"/>
        </w:rPr>
        <w:t>х биологических ресурсов на 2025</w:t>
      </w:r>
      <w:r w:rsidRPr="009C38D4">
        <w:rPr>
          <w:rFonts w:ascii="Times New Roman" w:eastAsia="Calibri" w:hAnsi="Times New Roman" w:cs="Times New Roman"/>
          <w:bCs/>
          <w:color w:val="000000" w:themeColor="text1"/>
          <w:sz w:val="24"/>
          <w:szCs w:val="24"/>
        </w:rPr>
        <w:t xml:space="preserve"> год, должностными лицам</w:t>
      </w:r>
      <w:r w:rsidR="00E85628">
        <w:rPr>
          <w:rFonts w:ascii="Times New Roman" w:eastAsia="Calibri" w:hAnsi="Times New Roman" w:cs="Times New Roman"/>
          <w:bCs/>
          <w:color w:val="000000" w:themeColor="text1"/>
          <w:sz w:val="24"/>
          <w:szCs w:val="24"/>
        </w:rPr>
        <w:t>и отдела Управления проведено 2</w:t>
      </w:r>
      <w:r w:rsidRPr="009C38D4">
        <w:rPr>
          <w:rFonts w:ascii="Times New Roman" w:eastAsia="Calibri" w:hAnsi="Times New Roman" w:cs="Times New Roman"/>
          <w:bCs/>
          <w:color w:val="000000" w:themeColor="text1"/>
          <w:sz w:val="24"/>
          <w:szCs w:val="24"/>
        </w:rPr>
        <w:t xml:space="preserve"> обяза</w:t>
      </w:r>
      <w:r w:rsidR="00E85628">
        <w:rPr>
          <w:rFonts w:ascii="Times New Roman" w:eastAsia="Calibri" w:hAnsi="Times New Roman" w:cs="Times New Roman"/>
          <w:bCs/>
          <w:color w:val="000000" w:themeColor="text1"/>
          <w:sz w:val="24"/>
          <w:szCs w:val="24"/>
        </w:rPr>
        <w:t>тельных профилактических визита</w:t>
      </w:r>
      <w:r w:rsidRPr="009C38D4">
        <w:rPr>
          <w:rFonts w:ascii="Times New Roman" w:eastAsia="Calibri" w:hAnsi="Times New Roman" w:cs="Times New Roman"/>
          <w:bCs/>
          <w:color w:val="000000" w:themeColor="text1"/>
          <w:sz w:val="24"/>
          <w:szCs w:val="24"/>
        </w:rPr>
        <w:t>.</w:t>
      </w:r>
    </w:p>
    <w:p w14:paraId="3163CB13" w14:textId="77777777" w:rsidR="00A93038" w:rsidRPr="009C38D4" w:rsidRDefault="00A118B9" w:rsidP="00EF13F4">
      <w:pPr>
        <w:spacing w:after="0"/>
        <w:ind w:firstLine="709"/>
        <w:jc w:val="both"/>
        <w:rPr>
          <w:rFonts w:ascii="Times New Roman" w:eastAsia="Calibri" w:hAnsi="Times New Roman" w:cs="Times New Roman"/>
          <w:bCs/>
          <w:color w:val="000000" w:themeColor="text1"/>
          <w:sz w:val="24"/>
          <w:szCs w:val="24"/>
        </w:rPr>
      </w:pPr>
      <w:r w:rsidRPr="009C38D4">
        <w:rPr>
          <w:rFonts w:ascii="Times New Roman" w:eastAsia="Calibri" w:hAnsi="Times New Roman" w:cs="Times New Roman"/>
          <w:bCs/>
          <w:color w:val="000000" w:themeColor="text1"/>
          <w:sz w:val="24"/>
          <w:szCs w:val="24"/>
        </w:rPr>
        <w:t xml:space="preserve">В запретные сроки (периоды) добычи (вылова) водных биоресурсов: с 15 апреля по 15 июня на подконтрольной территории отделом Управления приняты все необходимые меры, направленные на усиление контрольной (надзорной) деятельности, на ее эффективность и результативность, в том числе в соответствии с утвержденными планами (соглашениями) взаимодействия и совместных мероприятий со службами, ведомствами и муниципальными образованиями </w:t>
      </w:r>
      <w:r w:rsidR="001D1BF0" w:rsidRPr="009C38D4">
        <w:rPr>
          <w:rFonts w:ascii="Times New Roman" w:eastAsia="Calibri" w:hAnsi="Times New Roman" w:cs="Times New Roman"/>
          <w:bCs/>
          <w:color w:val="000000" w:themeColor="text1"/>
          <w:sz w:val="24"/>
          <w:szCs w:val="24"/>
        </w:rPr>
        <w:t>Ивановской</w:t>
      </w:r>
      <w:r w:rsidRPr="009C38D4">
        <w:rPr>
          <w:rFonts w:ascii="Times New Roman" w:eastAsia="Calibri" w:hAnsi="Times New Roman" w:cs="Times New Roman"/>
          <w:bCs/>
          <w:color w:val="000000" w:themeColor="text1"/>
          <w:sz w:val="24"/>
          <w:szCs w:val="24"/>
        </w:rPr>
        <w:t xml:space="preserve"> области.</w:t>
      </w:r>
    </w:p>
    <w:p w14:paraId="64087D1B" w14:textId="3987EC2B" w:rsidR="00A118B9" w:rsidRPr="009C38D4" w:rsidRDefault="00A118B9" w:rsidP="00EF13F4">
      <w:pPr>
        <w:spacing w:after="0"/>
        <w:ind w:firstLine="709"/>
        <w:jc w:val="both"/>
        <w:rPr>
          <w:rFonts w:ascii="Times New Roman" w:eastAsia="Calibri" w:hAnsi="Times New Roman" w:cs="Times New Roman"/>
          <w:bCs/>
          <w:color w:val="000000" w:themeColor="text1"/>
          <w:sz w:val="24"/>
          <w:szCs w:val="24"/>
        </w:rPr>
      </w:pPr>
      <w:r w:rsidRPr="009C38D4">
        <w:rPr>
          <w:rFonts w:ascii="Times New Roman" w:eastAsia="Calibri" w:hAnsi="Times New Roman" w:cs="Times New Roman"/>
          <w:bCs/>
          <w:color w:val="000000" w:themeColor="text1"/>
          <w:sz w:val="24"/>
          <w:szCs w:val="24"/>
        </w:rPr>
        <w:t xml:space="preserve">Одно из направлений </w:t>
      </w:r>
      <w:r w:rsidR="00A93038" w:rsidRPr="009C38D4">
        <w:rPr>
          <w:rFonts w:ascii="Times New Roman" w:eastAsia="Calibri" w:hAnsi="Times New Roman" w:cs="Times New Roman"/>
          <w:bCs/>
          <w:color w:val="000000" w:themeColor="text1"/>
          <w:sz w:val="24"/>
          <w:szCs w:val="24"/>
        </w:rPr>
        <w:t xml:space="preserve">контрольной </w:t>
      </w:r>
      <w:r w:rsidRPr="009C38D4">
        <w:rPr>
          <w:rFonts w:ascii="Times New Roman" w:eastAsia="Calibri" w:hAnsi="Times New Roman" w:cs="Times New Roman"/>
          <w:bCs/>
          <w:color w:val="000000" w:themeColor="text1"/>
          <w:sz w:val="24"/>
          <w:szCs w:val="24"/>
        </w:rPr>
        <w:t xml:space="preserve">деятельности </w:t>
      </w:r>
      <w:r w:rsidR="001D1BF0" w:rsidRPr="009C38D4">
        <w:rPr>
          <w:rFonts w:ascii="Times New Roman" w:eastAsia="Calibri" w:hAnsi="Times New Roman" w:cs="Times New Roman"/>
          <w:bCs/>
          <w:color w:val="000000" w:themeColor="text1"/>
          <w:sz w:val="24"/>
          <w:szCs w:val="24"/>
        </w:rPr>
        <w:t>Росрыболовства</w:t>
      </w:r>
      <w:r w:rsidRPr="009C38D4">
        <w:rPr>
          <w:rFonts w:ascii="Times New Roman" w:eastAsia="Calibri" w:hAnsi="Times New Roman" w:cs="Times New Roman"/>
          <w:bCs/>
          <w:color w:val="000000" w:themeColor="text1"/>
          <w:sz w:val="24"/>
          <w:szCs w:val="24"/>
        </w:rPr>
        <w:t xml:space="preserve"> направлено на воспитание подрастающего поколения и их бережного отношения к водным просторам и природным богатствам.</w:t>
      </w:r>
    </w:p>
    <w:p w14:paraId="34B46BCC" w14:textId="2E7BF747" w:rsidR="00A118B9" w:rsidRPr="009C38D4" w:rsidRDefault="001D1BF0" w:rsidP="00EF13F4">
      <w:pPr>
        <w:spacing w:after="0"/>
        <w:ind w:firstLine="709"/>
        <w:jc w:val="both"/>
        <w:rPr>
          <w:rFonts w:ascii="Times New Roman" w:eastAsia="Calibri" w:hAnsi="Times New Roman" w:cs="Times New Roman"/>
          <w:bCs/>
          <w:color w:val="000000" w:themeColor="text1"/>
          <w:sz w:val="24"/>
          <w:szCs w:val="24"/>
        </w:rPr>
      </w:pPr>
      <w:r w:rsidRPr="009C38D4">
        <w:rPr>
          <w:rFonts w:ascii="Times New Roman" w:eastAsia="Calibri" w:hAnsi="Times New Roman" w:cs="Times New Roman"/>
          <w:bCs/>
          <w:color w:val="000000" w:themeColor="text1"/>
          <w:sz w:val="24"/>
          <w:szCs w:val="24"/>
        </w:rPr>
        <w:t>Т</w:t>
      </w:r>
      <w:r w:rsidR="00A118B9" w:rsidRPr="009C38D4">
        <w:rPr>
          <w:rFonts w:ascii="Times New Roman" w:eastAsia="Calibri" w:hAnsi="Times New Roman" w:cs="Times New Roman"/>
          <w:bCs/>
          <w:color w:val="000000" w:themeColor="text1"/>
          <w:sz w:val="24"/>
          <w:szCs w:val="24"/>
        </w:rPr>
        <w:t xml:space="preserve">ак, например, государственные инспекторы Московско-Окского </w:t>
      </w:r>
      <w:r w:rsidRPr="009C38D4">
        <w:rPr>
          <w:rFonts w:ascii="Times New Roman" w:eastAsia="Calibri" w:hAnsi="Times New Roman" w:cs="Times New Roman"/>
          <w:bCs/>
          <w:color w:val="000000" w:themeColor="text1"/>
          <w:sz w:val="24"/>
          <w:szCs w:val="24"/>
        </w:rPr>
        <w:t>территориального</w:t>
      </w:r>
      <w:r w:rsidR="00A118B9" w:rsidRPr="009C38D4">
        <w:rPr>
          <w:rFonts w:ascii="Times New Roman" w:eastAsia="Calibri" w:hAnsi="Times New Roman" w:cs="Times New Roman"/>
          <w:bCs/>
          <w:color w:val="000000" w:themeColor="text1"/>
          <w:sz w:val="24"/>
          <w:szCs w:val="24"/>
        </w:rPr>
        <w:t xml:space="preserve"> управления </w:t>
      </w:r>
      <w:r w:rsidRPr="009C38D4">
        <w:rPr>
          <w:rFonts w:ascii="Times New Roman" w:eastAsia="Calibri" w:hAnsi="Times New Roman" w:cs="Times New Roman"/>
          <w:bCs/>
          <w:color w:val="000000" w:themeColor="text1"/>
          <w:sz w:val="24"/>
          <w:szCs w:val="24"/>
        </w:rPr>
        <w:t>Росрыболовства</w:t>
      </w:r>
      <w:r w:rsidR="00A118B9" w:rsidRPr="009C38D4">
        <w:rPr>
          <w:rFonts w:ascii="Times New Roman" w:eastAsia="Calibri" w:hAnsi="Times New Roman" w:cs="Times New Roman"/>
          <w:bCs/>
          <w:color w:val="000000" w:themeColor="text1"/>
          <w:sz w:val="24"/>
          <w:szCs w:val="24"/>
        </w:rPr>
        <w:t xml:space="preserve"> в преддверии профессионального праздника - День государственных органов рыбоохраны России проводят занятия в школах и университетах. </w:t>
      </w:r>
    </w:p>
    <w:p w14:paraId="089835AC" w14:textId="3A592E24" w:rsidR="00A118B9" w:rsidRPr="009C38D4" w:rsidRDefault="00A118B9" w:rsidP="00EF13F4">
      <w:pPr>
        <w:spacing w:after="0"/>
        <w:ind w:firstLine="709"/>
        <w:jc w:val="both"/>
        <w:rPr>
          <w:rFonts w:ascii="Times New Roman" w:eastAsia="Calibri" w:hAnsi="Times New Roman" w:cs="Times New Roman"/>
          <w:bCs/>
          <w:color w:val="000000" w:themeColor="text1"/>
          <w:sz w:val="24"/>
          <w:szCs w:val="24"/>
        </w:rPr>
      </w:pPr>
      <w:r w:rsidRPr="009C38D4">
        <w:rPr>
          <w:rFonts w:ascii="Times New Roman" w:eastAsia="Calibri" w:hAnsi="Times New Roman" w:cs="Times New Roman"/>
          <w:bCs/>
          <w:color w:val="000000" w:themeColor="text1"/>
          <w:sz w:val="24"/>
          <w:szCs w:val="24"/>
        </w:rPr>
        <w:t xml:space="preserve">Ежегодно в мае в период нереста рыбы по всей России проходит масштабная экологическая акция «Всероссийский день без сетей», в которой принимают участие инспекторский состав рыбоохраны, рыболовы-любители, представители органов исполнительной власти субъекта Российской Федерации, общественных </w:t>
      </w:r>
      <w:r w:rsidR="00A93038" w:rsidRPr="009C38D4">
        <w:rPr>
          <w:rFonts w:ascii="Times New Roman" w:eastAsia="Calibri" w:hAnsi="Times New Roman" w:cs="Times New Roman"/>
          <w:bCs/>
          <w:color w:val="000000" w:themeColor="text1"/>
          <w:sz w:val="24"/>
          <w:szCs w:val="24"/>
        </w:rPr>
        <w:t>объединений</w:t>
      </w:r>
      <w:r w:rsidRPr="009C38D4">
        <w:rPr>
          <w:rFonts w:ascii="Times New Roman" w:eastAsia="Calibri" w:hAnsi="Times New Roman" w:cs="Times New Roman"/>
          <w:bCs/>
          <w:color w:val="000000" w:themeColor="text1"/>
          <w:sz w:val="24"/>
          <w:szCs w:val="24"/>
        </w:rPr>
        <w:t>, средств массовой информации и других организаций. Мероприятие направлено на изъятие из водных объектов брошенных, бесхозных, незаконно установленных орудий лова. По инициативе Росрыболовства впервые акция прошла в мае 2019 года.</w:t>
      </w:r>
    </w:p>
    <w:p w14:paraId="58EC53B8" w14:textId="7E07D20C" w:rsidR="00A118B9" w:rsidRPr="00A118B9" w:rsidRDefault="00B5176A" w:rsidP="00EF13F4">
      <w:pPr>
        <w:spacing w:after="0"/>
        <w:ind w:firstLine="709"/>
        <w:jc w:val="both"/>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В адрес отдела Управления обращения граждан по фактам загрязнения сбросами сточных вод промышленных предприятий водных объектов рыбохозяйственного знания: ручья Безымянный расположенного в районе д. Борис Родниковского района, ручья Юкша в г. Родники, р. Постна Родниковского района, р. Теза в Шуйском и Родниковском районе, р. Шача в Фурмановском и Приволжском районе, р. Вигужанки, р. Сунжа в Вичугском районе Ивановской области</w:t>
      </w:r>
      <w:r w:rsidR="0007626F">
        <w:rPr>
          <w:rFonts w:ascii="Times New Roman" w:eastAsia="Calibri" w:hAnsi="Times New Roman" w:cs="Times New Roman"/>
          <w:bCs/>
          <w:color w:val="000000" w:themeColor="text1"/>
          <w:sz w:val="24"/>
          <w:szCs w:val="24"/>
        </w:rPr>
        <w:t xml:space="preserve"> - </w:t>
      </w:r>
      <w:r>
        <w:rPr>
          <w:rFonts w:ascii="Times New Roman" w:eastAsia="Calibri" w:hAnsi="Times New Roman" w:cs="Times New Roman"/>
          <w:bCs/>
          <w:color w:val="000000" w:themeColor="text1"/>
          <w:sz w:val="24"/>
          <w:szCs w:val="24"/>
        </w:rPr>
        <w:t>в 2025 не поступали.</w:t>
      </w:r>
    </w:p>
    <w:p w14:paraId="4A0FB6E1" w14:textId="77777777" w:rsidR="001B35A7" w:rsidRDefault="001B35A7" w:rsidP="00EF13F4">
      <w:pPr>
        <w:spacing w:after="0"/>
        <w:ind w:firstLine="709"/>
        <w:rPr>
          <w:rFonts w:ascii="Times New Roman" w:eastAsia="Calibri" w:hAnsi="Times New Roman" w:cs="Times New Roman"/>
          <w:b/>
          <w:color w:val="000000" w:themeColor="text1"/>
          <w:sz w:val="24"/>
          <w:szCs w:val="24"/>
        </w:rPr>
        <w:sectPr w:rsidR="001B35A7" w:rsidSect="001B35A7">
          <w:pgSz w:w="11906" w:h="16838"/>
          <w:pgMar w:top="1134" w:right="850" w:bottom="1134" w:left="1701" w:header="709" w:footer="709" w:gutter="0"/>
          <w:cols w:space="708"/>
          <w:docGrid w:linePitch="360"/>
        </w:sectPr>
      </w:pPr>
    </w:p>
    <w:p w14:paraId="460212CA" w14:textId="0D51D5DE" w:rsidR="00DD211D" w:rsidRPr="001B35A7" w:rsidRDefault="00DD211D" w:rsidP="00EF13F4">
      <w:pPr>
        <w:spacing w:after="0"/>
        <w:ind w:firstLine="709"/>
        <w:jc w:val="center"/>
        <w:rPr>
          <w:rFonts w:ascii="Times New Roman" w:eastAsia="Calibri" w:hAnsi="Times New Roman" w:cs="Times New Roman"/>
          <w:b/>
          <w:color w:val="000000" w:themeColor="text1"/>
          <w:sz w:val="24"/>
          <w:szCs w:val="24"/>
        </w:rPr>
      </w:pPr>
      <w:r w:rsidRPr="001B35A7">
        <w:rPr>
          <w:rFonts w:ascii="Times New Roman" w:eastAsia="Calibri" w:hAnsi="Times New Roman" w:cs="Times New Roman"/>
          <w:b/>
          <w:color w:val="000000" w:themeColor="text1"/>
          <w:sz w:val="24"/>
          <w:szCs w:val="24"/>
        </w:rPr>
        <w:lastRenderedPageBreak/>
        <w:t>Глава 11. Охотничьи ресурсы</w:t>
      </w:r>
    </w:p>
    <w:p w14:paraId="7F93FAF6" w14:textId="3F7D4997" w:rsidR="00B60E42" w:rsidRDefault="00DD211D" w:rsidP="00B60E42">
      <w:pPr>
        <w:keepNext/>
        <w:widowControl w:val="0"/>
        <w:spacing w:after="0"/>
        <w:ind w:firstLine="709"/>
        <w:jc w:val="center"/>
        <w:rPr>
          <w:rFonts w:ascii="Times New Roman" w:eastAsia="Calibri" w:hAnsi="Times New Roman" w:cs="Times New Roman"/>
          <w:b/>
          <w:color w:val="000000" w:themeColor="text1"/>
          <w:sz w:val="24"/>
          <w:szCs w:val="24"/>
        </w:rPr>
      </w:pPr>
      <w:r w:rsidRPr="001B35A7">
        <w:rPr>
          <w:rFonts w:ascii="Times New Roman" w:eastAsia="Calibri" w:hAnsi="Times New Roman" w:cs="Times New Roman"/>
          <w:b/>
          <w:color w:val="000000" w:themeColor="text1"/>
          <w:sz w:val="24"/>
          <w:szCs w:val="24"/>
        </w:rPr>
        <w:t>11.1.</w:t>
      </w:r>
      <w:r w:rsidR="00B60E42" w:rsidRPr="001B35A7">
        <w:rPr>
          <w:rFonts w:ascii="Times New Roman" w:eastAsia="Calibri" w:hAnsi="Times New Roman" w:cs="Times New Roman"/>
          <w:b/>
          <w:color w:val="000000" w:themeColor="text1"/>
          <w:sz w:val="24"/>
          <w:szCs w:val="24"/>
        </w:rPr>
        <w:t xml:space="preserve"> Состояние охотничьих ресурсов</w:t>
      </w:r>
      <w:r w:rsidR="00B60E42">
        <w:rPr>
          <w:rFonts w:ascii="Times New Roman" w:eastAsia="Calibri" w:hAnsi="Times New Roman" w:cs="Times New Roman"/>
          <w:b/>
          <w:color w:val="000000" w:themeColor="text1"/>
          <w:sz w:val="24"/>
          <w:szCs w:val="24"/>
        </w:rPr>
        <w:t xml:space="preserve"> </w:t>
      </w:r>
    </w:p>
    <w:p w14:paraId="447CFF05" w14:textId="77777777" w:rsidR="00B60E42" w:rsidRDefault="00B60E42" w:rsidP="00B60E42">
      <w:pPr>
        <w:keepNext/>
        <w:widowControl w:val="0"/>
        <w:spacing w:after="0"/>
        <w:ind w:firstLine="709"/>
        <w:jc w:val="center"/>
        <w:rPr>
          <w:rFonts w:ascii="Times New Roman" w:eastAsia="Calibri" w:hAnsi="Times New Roman" w:cs="Times New Roman"/>
          <w:b/>
          <w:color w:val="000000" w:themeColor="text1"/>
          <w:sz w:val="24"/>
          <w:szCs w:val="24"/>
        </w:rPr>
      </w:pPr>
    </w:p>
    <w:p w14:paraId="416BE97D" w14:textId="1529CC6C" w:rsidR="00B60E42" w:rsidRPr="00B60E42" w:rsidRDefault="00B60E42" w:rsidP="00B60E42">
      <w:pPr>
        <w:keepNext/>
        <w:widowControl w:val="0"/>
        <w:spacing w:after="0"/>
        <w:jc w:val="both"/>
        <w:rPr>
          <w:rFonts w:ascii="Times New Roman" w:eastAsia="Calibri" w:hAnsi="Times New Roman" w:cs="Times New Roman"/>
          <w:b/>
          <w:color w:val="000000" w:themeColor="text1"/>
          <w:sz w:val="24"/>
          <w:szCs w:val="24"/>
        </w:rPr>
      </w:pPr>
      <w:r w:rsidRPr="00B60E42">
        <w:rPr>
          <w:rFonts w:ascii="Times New Roman" w:hAnsi="Times New Roman" w:cs="Times New Roman"/>
          <w:color w:val="000000" w:themeColor="text1"/>
          <w:sz w:val="24"/>
          <w:szCs w:val="24"/>
        </w:rPr>
        <w:t>Общая площадь охотничьих угодий составляла 1920,5 тыс. га, в том числе:</w:t>
      </w:r>
    </w:p>
    <w:p w14:paraId="63E938C0" w14:textId="0A504281" w:rsidR="00B60E42" w:rsidRPr="00B60E42" w:rsidRDefault="00B60E42" w:rsidP="00B60E42">
      <w:pPr>
        <w:spacing w:after="0"/>
        <w:ind w:firstLine="709"/>
        <w:contextualSpacing/>
        <w:jc w:val="both"/>
        <w:rPr>
          <w:rFonts w:ascii="Times New Roman" w:hAnsi="Times New Roman" w:cs="Times New Roman"/>
          <w:color w:val="000000" w:themeColor="text1"/>
          <w:sz w:val="24"/>
          <w:szCs w:val="24"/>
        </w:rPr>
      </w:pPr>
      <w:r w:rsidRPr="00B60E42">
        <w:rPr>
          <w:rFonts w:ascii="Times New Roman" w:hAnsi="Times New Roman" w:cs="Times New Roman"/>
          <w:color w:val="000000" w:themeColor="text1"/>
          <w:sz w:val="24"/>
          <w:szCs w:val="24"/>
        </w:rPr>
        <w:t>- 512,8 тыс. га - общедоступные охотничьи угодья, (26,7 %)</w:t>
      </w:r>
      <w:r>
        <w:rPr>
          <w:rFonts w:ascii="Times New Roman" w:hAnsi="Times New Roman" w:cs="Times New Roman"/>
          <w:color w:val="000000" w:themeColor="text1"/>
          <w:sz w:val="24"/>
          <w:szCs w:val="24"/>
        </w:rPr>
        <w:t>;</w:t>
      </w:r>
    </w:p>
    <w:p w14:paraId="0532FD83" w14:textId="77777777" w:rsidR="00B60E42" w:rsidRPr="00B60E42" w:rsidRDefault="00B60E42" w:rsidP="00B60E42">
      <w:pPr>
        <w:spacing w:after="0"/>
        <w:ind w:firstLine="709"/>
        <w:contextualSpacing/>
        <w:jc w:val="both"/>
        <w:rPr>
          <w:rFonts w:ascii="Times New Roman" w:hAnsi="Times New Roman" w:cs="Times New Roman"/>
          <w:color w:val="000000" w:themeColor="text1"/>
          <w:sz w:val="24"/>
          <w:szCs w:val="24"/>
        </w:rPr>
      </w:pPr>
      <w:r w:rsidRPr="00B60E42">
        <w:rPr>
          <w:rFonts w:ascii="Times New Roman" w:hAnsi="Times New Roman" w:cs="Times New Roman"/>
          <w:color w:val="000000" w:themeColor="text1"/>
          <w:sz w:val="24"/>
          <w:szCs w:val="24"/>
        </w:rPr>
        <w:t>- 1407,7 тыс. га - закрепленные охотничьи угодья (73,3 %)</w:t>
      </w:r>
    </w:p>
    <w:p w14:paraId="176A3EA6" w14:textId="22B50432" w:rsidR="00B60E42" w:rsidRDefault="00B60E42" w:rsidP="00B60E42">
      <w:pPr>
        <w:spacing w:after="0"/>
        <w:contextualSpacing/>
        <w:jc w:val="both"/>
        <w:rPr>
          <w:rFonts w:ascii="Times New Roman" w:hAnsi="Times New Roman" w:cs="Times New Roman"/>
          <w:color w:val="000000" w:themeColor="text1"/>
          <w:sz w:val="24"/>
          <w:szCs w:val="24"/>
        </w:rPr>
      </w:pPr>
      <w:r w:rsidRPr="00B60E42">
        <w:rPr>
          <w:rFonts w:ascii="Times New Roman" w:hAnsi="Times New Roman" w:cs="Times New Roman"/>
          <w:color w:val="000000" w:themeColor="text1"/>
          <w:sz w:val="24"/>
          <w:szCs w:val="24"/>
        </w:rPr>
        <w:t>Охотхозяйственную деятельность на территории региона осуществляет 40 субъектов</w:t>
      </w:r>
      <w:r w:rsidR="0007626F">
        <w:rPr>
          <w:rFonts w:ascii="Times New Roman" w:hAnsi="Times New Roman" w:cs="Times New Roman"/>
          <w:color w:val="000000" w:themeColor="text1"/>
          <w:sz w:val="24"/>
          <w:szCs w:val="24"/>
        </w:rPr>
        <w:t xml:space="preserve"> - </w:t>
      </w:r>
      <w:r w:rsidRPr="00B60E42">
        <w:rPr>
          <w:rFonts w:ascii="Times New Roman" w:hAnsi="Times New Roman" w:cs="Times New Roman"/>
          <w:color w:val="000000" w:themeColor="text1"/>
          <w:sz w:val="24"/>
          <w:szCs w:val="24"/>
        </w:rPr>
        <w:t>организаций разных форм собственности и организационно-правовых форм</w:t>
      </w:r>
      <w:r w:rsidR="0007626F">
        <w:rPr>
          <w:rFonts w:ascii="Times New Roman" w:hAnsi="Times New Roman" w:cs="Times New Roman"/>
          <w:color w:val="000000" w:themeColor="text1"/>
          <w:sz w:val="24"/>
          <w:szCs w:val="24"/>
        </w:rPr>
        <w:t xml:space="preserve"> - </w:t>
      </w:r>
      <w:r w:rsidRPr="00B60E42">
        <w:rPr>
          <w:rFonts w:ascii="Times New Roman" w:hAnsi="Times New Roman" w:cs="Times New Roman"/>
          <w:color w:val="000000" w:themeColor="text1"/>
          <w:sz w:val="24"/>
          <w:szCs w:val="24"/>
        </w:rPr>
        <w:t xml:space="preserve">охотпользователи, за которыми закреплено 45 участков охотничьих угодий. </w:t>
      </w:r>
    </w:p>
    <w:p w14:paraId="68A73C00" w14:textId="77777777" w:rsidR="00B60E42" w:rsidRDefault="00B60E42" w:rsidP="00B60E42">
      <w:pPr>
        <w:spacing w:after="0"/>
        <w:contextualSpacing/>
        <w:jc w:val="both"/>
        <w:rPr>
          <w:rFonts w:ascii="Times New Roman" w:hAnsi="Times New Roman" w:cs="Times New Roman"/>
          <w:color w:val="000000" w:themeColor="text1"/>
          <w:sz w:val="24"/>
          <w:szCs w:val="24"/>
        </w:rPr>
      </w:pPr>
    </w:p>
    <w:p w14:paraId="3854D7E2" w14:textId="073C8668" w:rsidR="00B60E42" w:rsidRPr="00D732B8" w:rsidRDefault="00B60E42" w:rsidP="00B60E42">
      <w:pPr>
        <w:spacing w:after="0"/>
        <w:contextualSpacing/>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drawing>
          <wp:inline distT="0" distB="0" distL="0" distR="0" wp14:anchorId="0F252339" wp14:editId="0FAFDC68">
            <wp:extent cx="5850570" cy="32253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2410" cy="3226399"/>
                    </a:xfrm>
                    <a:prstGeom prst="rect">
                      <a:avLst/>
                    </a:prstGeom>
                    <a:noFill/>
                  </pic:spPr>
                </pic:pic>
              </a:graphicData>
            </a:graphic>
          </wp:inline>
        </w:drawing>
      </w:r>
    </w:p>
    <w:p w14:paraId="2F74CA4F" w14:textId="77777777" w:rsidR="00B60E42" w:rsidRPr="00D732B8" w:rsidRDefault="00B60E42" w:rsidP="00B60E42">
      <w:pPr>
        <w:spacing w:after="0"/>
        <w:contextualSpacing/>
        <w:jc w:val="both"/>
        <w:rPr>
          <w:rFonts w:ascii="Times New Roman" w:hAnsi="Times New Roman" w:cs="Times New Roman"/>
          <w:color w:val="000000" w:themeColor="text1"/>
          <w:sz w:val="24"/>
          <w:szCs w:val="24"/>
        </w:rPr>
      </w:pPr>
    </w:p>
    <w:p w14:paraId="7D327379" w14:textId="77777777" w:rsidR="00B60E42" w:rsidRPr="00B60E42" w:rsidRDefault="00B60E42" w:rsidP="00B60E42">
      <w:pPr>
        <w:spacing w:after="0"/>
        <w:contextualSpacing/>
        <w:jc w:val="both"/>
        <w:rPr>
          <w:rFonts w:ascii="Times New Roman" w:hAnsi="Times New Roman" w:cs="Times New Roman"/>
          <w:color w:val="000000" w:themeColor="text1"/>
          <w:sz w:val="24"/>
          <w:szCs w:val="24"/>
        </w:rPr>
      </w:pPr>
      <w:r w:rsidRPr="00B60E42">
        <w:rPr>
          <w:rFonts w:ascii="Times New Roman" w:hAnsi="Times New Roman" w:cs="Times New Roman"/>
          <w:color w:val="000000" w:themeColor="text1"/>
          <w:sz w:val="24"/>
          <w:szCs w:val="24"/>
        </w:rPr>
        <w:t xml:space="preserve">В настоящее время на территории региона обитает порядка 73 видов охотничьих животных из 228 встречающихся в Российской Федерации. </w:t>
      </w:r>
    </w:p>
    <w:p w14:paraId="2512EEAA" w14:textId="1384EA96" w:rsidR="00B60E42" w:rsidRDefault="00B60E42" w:rsidP="00B60E42">
      <w:pPr>
        <w:spacing w:after="0"/>
        <w:contextualSpacing/>
        <w:jc w:val="both"/>
        <w:rPr>
          <w:rFonts w:ascii="Times New Roman" w:hAnsi="Times New Roman" w:cs="Times New Roman"/>
          <w:color w:val="000000" w:themeColor="text1"/>
          <w:sz w:val="24"/>
          <w:szCs w:val="24"/>
        </w:rPr>
      </w:pPr>
      <w:r w:rsidRPr="00B60E42">
        <w:rPr>
          <w:rFonts w:ascii="Times New Roman" w:hAnsi="Times New Roman" w:cs="Times New Roman"/>
          <w:color w:val="000000" w:themeColor="text1"/>
          <w:sz w:val="24"/>
          <w:szCs w:val="24"/>
        </w:rPr>
        <w:t>Данные о динамике численности охотничьих ресурсов, сведения о площади охотничьих угодий и иных территорий, являющихся средой обитания охотничьих ресурсов, данные о структуре, качестве и площади среды обитания представлены соответственно в таблицах 1, 2, 3.</w:t>
      </w:r>
    </w:p>
    <w:p w14:paraId="00F7BCE9" w14:textId="61F227B7" w:rsidR="003C4404" w:rsidRPr="00192306" w:rsidRDefault="003C4404" w:rsidP="00B60E42">
      <w:pPr>
        <w:spacing w:after="0"/>
        <w:contextualSpacing/>
        <w:jc w:val="right"/>
        <w:rPr>
          <w:rFonts w:ascii="Times New Roman" w:hAnsi="Times New Roman" w:cs="Times New Roman"/>
          <w:color w:val="000000" w:themeColor="text1"/>
          <w:sz w:val="24"/>
          <w:szCs w:val="24"/>
        </w:rPr>
      </w:pPr>
      <w:r w:rsidRPr="00192306">
        <w:rPr>
          <w:rFonts w:ascii="Times New Roman" w:hAnsi="Times New Roman" w:cs="Times New Roman"/>
          <w:color w:val="000000" w:themeColor="text1"/>
          <w:sz w:val="24"/>
          <w:szCs w:val="24"/>
        </w:rPr>
        <w:t>Таблица 1</w:t>
      </w:r>
    </w:p>
    <w:p w14:paraId="3B16E4F3" w14:textId="77777777" w:rsidR="003C4404" w:rsidRPr="001B35A7" w:rsidRDefault="003C4404" w:rsidP="00EF13F4">
      <w:pPr>
        <w:spacing w:after="0"/>
        <w:ind w:firstLine="709"/>
        <w:contextualSpacing/>
        <w:jc w:val="center"/>
        <w:rPr>
          <w:rFonts w:ascii="Times New Roman" w:hAnsi="Times New Roman" w:cs="Times New Roman"/>
          <w:color w:val="000000" w:themeColor="text1"/>
          <w:sz w:val="24"/>
          <w:szCs w:val="24"/>
        </w:rPr>
      </w:pPr>
      <w:r w:rsidRPr="001B35A7">
        <w:rPr>
          <w:rFonts w:ascii="Times New Roman" w:hAnsi="Times New Roman" w:cs="Times New Roman"/>
          <w:color w:val="000000" w:themeColor="text1"/>
          <w:sz w:val="24"/>
          <w:szCs w:val="24"/>
        </w:rPr>
        <w:t xml:space="preserve">Динамика численности охотничьих ресурсов в охотничьих угодьях </w:t>
      </w:r>
    </w:p>
    <w:p w14:paraId="30A151BC" w14:textId="785A21DB" w:rsidR="00DD211D" w:rsidRPr="001B35A7" w:rsidRDefault="003C4404" w:rsidP="00EF13F4">
      <w:pPr>
        <w:spacing w:after="0"/>
        <w:ind w:firstLine="709"/>
        <w:contextualSpacing/>
        <w:jc w:val="center"/>
        <w:rPr>
          <w:rFonts w:ascii="Times New Roman" w:hAnsi="Times New Roman" w:cs="Times New Roman"/>
          <w:color w:val="000000" w:themeColor="text1"/>
          <w:sz w:val="24"/>
          <w:szCs w:val="24"/>
        </w:rPr>
      </w:pPr>
      <w:r w:rsidRPr="001B35A7">
        <w:rPr>
          <w:rFonts w:ascii="Times New Roman" w:hAnsi="Times New Roman" w:cs="Times New Roman"/>
          <w:color w:val="000000" w:themeColor="text1"/>
          <w:sz w:val="24"/>
          <w:szCs w:val="24"/>
        </w:rPr>
        <w:t>Ивановской области</w:t>
      </w:r>
    </w:p>
    <w:p w14:paraId="46EF5581" w14:textId="77777777" w:rsidR="003C4404" w:rsidRPr="008658EC" w:rsidRDefault="003C4404" w:rsidP="00EF13F4">
      <w:pPr>
        <w:spacing w:after="0"/>
        <w:ind w:firstLine="709"/>
        <w:contextualSpacing/>
        <w:jc w:val="center"/>
        <w:rPr>
          <w:rFonts w:ascii="Times New Roman" w:hAnsi="Times New Roman" w:cs="Times New Roman"/>
          <w:color w:val="000000" w:themeColor="text1"/>
          <w:sz w:val="24"/>
          <w:szCs w:val="24"/>
          <w:highlight w:val="green"/>
        </w:rPr>
      </w:pPr>
    </w:p>
    <w:tbl>
      <w:tblPr>
        <w:tblW w:w="10425" w:type="dxa"/>
        <w:jc w:val="center"/>
        <w:tblLook w:val="04A0" w:firstRow="1" w:lastRow="0" w:firstColumn="1" w:lastColumn="0" w:noHBand="0" w:noVBand="1"/>
      </w:tblPr>
      <w:tblGrid>
        <w:gridCol w:w="459"/>
        <w:gridCol w:w="2743"/>
        <w:gridCol w:w="1411"/>
        <w:gridCol w:w="1412"/>
        <w:gridCol w:w="1091"/>
        <w:gridCol w:w="1091"/>
        <w:gridCol w:w="1091"/>
        <w:gridCol w:w="1127"/>
      </w:tblGrid>
      <w:tr w:rsidR="002C0B50" w:rsidRPr="00192306" w14:paraId="604CE442" w14:textId="311E77E6" w:rsidTr="002C0B50">
        <w:trPr>
          <w:trHeight w:val="509"/>
          <w:jc w:val="center"/>
        </w:trPr>
        <w:tc>
          <w:tcPr>
            <w:tcW w:w="0" w:type="auto"/>
            <w:vMerge w:val="restart"/>
            <w:tcBorders>
              <w:top w:val="single" w:sz="4" w:space="0" w:color="auto"/>
              <w:left w:val="single" w:sz="4" w:space="0" w:color="auto"/>
              <w:bottom w:val="nil"/>
              <w:right w:val="single" w:sz="4" w:space="0" w:color="000000"/>
            </w:tcBorders>
            <w:vAlign w:val="center"/>
            <w:hideMark/>
          </w:tcPr>
          <w:p w14:paraId="37C967AC"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 xml:space="preserve">№ </w:t>
            </w:r>
            <w:r w:rsidRPr="00192306">
              <w:rPr>
                <w:rFonts w:ascii="Times New Roman" w:eastAsia="Times New Roman" w:hAnsi="Times New Roman" w:cs="Times New Roman"/>
                <w:color w:val="000000" w:themeColor="text1"/>
                <w:sz w:val="18"/>
                <w:szCs w:val="18"/>
              </w:rPr>
              <w:br/>
              <w:t>п/п</w:t>
            </w:r>
          </w:p>
        </w:tc>
        <w:tc>
          <w:tcPr>
            <w:tcW w:w="2743" w:type="dxa"/>
            <w:vMerge w:val="restart"/>
            <w:tcBorders>
              <w:top w:val="single" w:sz="4" w:space="0" w:color="auto"/>
              <w:left w:val="single" w:sz="4" w:space="0" w:color="auto"/>
              <w:bottom w:val="single" w:sz="4" w:space="0" w:color="000000"/>
              <w:right w:val="single" w:sz="4" w:space="0" w:color="000000"/>
            </w:tcBorders>
            <w:vAlign w:val="center"/>
            <w:hideMark/>
          </w:tcPr>
          <w:p w14:paraId="449B0B2C"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Вид (группа видов) охотничьих ресурсов</w:t>
            </w:r>
          </w:p>
        </w:tc>
        <w:tc>
          <w:tcPr>
            <w:tcW w:w="7223" w:type="dxa"/>
            <w:gridSpan w:val="6"/>
            <w:tcBorders>
              <w:top w:val="single" w:sz="4" w:space="0" w:color="auto"/>
              <w:left w:val="single" w:sz="4" w:space="0" w:color="auto"/>
              <w:bottom w:val="single" w:sz="4" w:space="0" w:color="000000"/>
              <w:right w:val="single" w:sz="4" w:space="0" w:color="000000"/>
            </w:tcBorders>
            <w:vAlign w:val="center"/>
            <w:hideMark/>
          </w:tcPr>
          <w:p w14:paraId="78EA77B6" w14:textId="485B40D9"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Численность охотничьих ресурсов, особей</w:t>
            </w:r>
          </w:p>
        </w:tc>
      </w:tr>
      <w:tr w:rsidR="002C0B50" w:rsidRPr="00192306" w14:paraId="381E4966" w14:textId="55FF740E" w:rsidTr="002C0B50">
        <w:trPr>
          <w:trHeight w:val="345"/>
          <w:jc w:val="center"/>
        </w:trPr>
        <w:tc>
          <w:tcPr>
            <w:tcW w:w="0" w:type="auto"/>
            <w:vMerge/>
            <w:tcBorders>
              <w:top w:val="single" w:sz="4" w:space="0" w:color="auto"/>
              <w:left w:val="single" w:sz="4" w:space="0" w:color="auto"/>
              <w:bottom w:val="nil"/>
              <w:right w:val="single" w:sz="4" w:space="0" w:color="000000"/>
            </w:tcBorders>
            <w:vAlign w:val="center"/>
            <w:hideMark/>
          </w:tcPr>
          <w:p w14:paraId="00DDABD2" w14:textId="77777777" w:rsidR="002C0B50" w:rsidRPr="00192306" w:rsidRDefault="002C0B50" w:rsidP="00192306">
            <w:pPr>
              <w:spacing w:after="0"/>
              <w:rPr>
                <w:rFonts w:ascii="Times New Roman" w:eastAsia="Times New Roman" w:hAnsi="Times New Roman" w:cs="Times New Roman"/>
                <w:color w:val="000000" w:themeColor="text1"/>
                <w:sz w:val="18"/>
                <w:szCs w:val="18"/>
              </w:rPr>
            </w:pPr>
          </w:p>
        </w:tc>
        <w:tc>
          <w:tcPr>
            <w:tcW w:w="2743" w:type="dxa"/>
            <w:vMerge/>
            <w:tcBorders>
              <w:top w:val="single" w:sz="4" w:space="0" w:color="auto"/>
              <w:left w:val="single" w:sz="4" w:space="0" w:color="auto"/>
              <w:bottom w:val="single" w:sz="4" w:space="0" w:color="000000"/>
              <w:right w:val="single" w:sz="4" w:space="0" w:color="000000"/>
            </w:tcBorders>
            <w:vAlign w:val="center"/>
            <w:hideMark/>
          </w:tcPr>
          <w:p w14:paraId="531543B9"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p>
        </w:tc>
        <w:tc>
          <w:tcPr>
            <w:tcW w:w="1411" w:type="dxa"/>
            <w:tcBorders>
              <w:top w:val="single" w:sz="4" w:space="0" w:color="auto"/>
              <w:left w:val="nil"/>
              <w:bottom w:val="single" w:sz="4" w:space="0" w:color="auto"/>
              <w:right w:val="single" w:sz="4" w:space="0" w:color="auto"/>
            </w:tcBorders>
            <w:vAlign w:val="center"/>
            <w:hideMark/>
          </w:tcPr>
          <w:p w14:paraId="71D3DF08" w14:textId="218B6CD2"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2020</w:t>
            </w:r>
          </w:p>
        </w:tc>
        <w:tc>
          <w:tcPr>
            <w:tcW w:w="1412" w:type="dxa"/>
            <w:tcBorders>
              <w:top w:val="single" w:sz="4" w:space="0" w:color="auto"/>
              <w:left w:val="single" w:sz="4" w:space="0" w:color="auto"/>
              <w:bottom w:val="single" w:sz="4" w:space="0" w:color="auto"/>
              <w:right w:val="single" w:sz="4" w:space="0" w:color="auto"/>
            </w:tcBorders>
            <w:vAlign w:val="center"/>
            <w:hideMark/>
          </w:tcPr>
          <w:p w14:paraId="68201E81" w14:textId="652CD4F2"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2021</w:t>
            </w:r>
          </w:p>
        </w:tc>
        <w:tc>
          <w:tcPr>
            <w:tcW w:w="0" w:type="auto"/>
            <w:tcBorders>
              <w:top w:val="single" w:sz="4" w:space="0" w:color="auto"/>
              <w:left w:val="single" w:sz="4" w:space="0" w:color="auto"/>
              <w:bottom w:val="single" w:sz="4" w:space="0" w:color="auto"/>
              <w:right w:val="single" w:sz="4" w:space="0" w:color="auto"/>
            </w:tcBorders>
            <w:vAlign w:val="center"/>
            <w:hideMark/>
          </w:tcPr>
          <w:p w14:paraId="333F2A95" w14:textId="7ECB8F54"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2022</w:t>
            </w:r>
          </w:p>
        </w:tc>
        <w:tc>
          <w:tcPr>
            <w:tcW w:w="0" w:type="auto"/>
            <w:tcBorders>
              <w:top w:val="single" w:sz="4" w:space="0" w:color="auto"/>
              <w:left w:val="single" w:sz="4" w:space="0" w:color="auto"/>
              <w:bottom w:val="single" w:sz="4" w:space="0" w:color="auto"/>
              <w:right w:val="single" w:sz="4" w:space="0" w:color="000000"/>
            </w:tcBorders>
            <w:vAlign w:val="center"/>
            <w:hideMark/>
          </w:tcPr>
          <w:p w14:paraId="1951694D" w14:textId="146CF15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2023</w:t>
            </w:r>
          </w:p>
        </w:tc>
        <w:tc>
          <w:tcPr>
            <w:tcW w:w="0" w:type="auto"/>
            <w:tcBorders>
              <w:top w:val="single" w:sz="4" w:space="0" w:color="auto"/>
              <w:left w:val="single" w:sz="4" w:space="0" w:color="auto"/>
              <w:bottom w:val="single" w:sz="4" w:space="0" w:color="auto"/>
              <w:right w:val="single" w:sz="4" w:space="0" w:color="000000"/>
            </w:tcBorders>
            <w:vAlign w:val="center"/>
          </w:tcPr>
          <w:p w14:paraId="61FCBE52" w14:textId="6FD3B0E0"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2024</w:t>
            </w:r>
          </w:p>
        </w:tc>
        <w:tc>
          <w:tcPr>
            <w:tcW w:w="1127" w:type="dxa"/>
            <w:tcBorders>
              <w:top w:val="single" w:sz="4" w:space="0" w:color="auto"/>
              <w:left w:val="single" w:sz="4" w:space="0" w:color="auto"/>
              <w:bottom w:val="single" w:sz="4" w:space="0" w:color="auto"/>
              <w:right w:val="single" w:sz="4" w:space="0" w:color="000000"/>
            </w:tcBorders>
            <w:vAlign w:val="center"/>
          </w:tcPr>
          <w:p w14:paraId="44142F5A" w14:textId="4234D9B3"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2025</w:t>
            </w:r>
          </w:p>
        </w:tc>
      </w:tr>
      <w:tr w:rsidR="002C0B50" w:rsidRPr="00192306" w14:paraId="3AE5B60F" w14:textId="5569699C"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CF2A053"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w:t>
            </w:r>
          </w:p>
        </w:tc>
        <w:tc>
          <w:tcPr>
            <w:tcW w:w="2743" w:type="dxa"/>
            <w:tcBorders>
              <w:top w:val="single" w:sz="4" w:space="0" w:color="auto"/>
              <w:left w:val="nil"/>
              <w:bottom w:val="single" w:sz="4" w:space="0" w:color="auto"/>
              <w:right w:val="single" w:sz="4" w:space="0" w:color="auto"/>
            </w:tcBorders>
            <w:vAlign w:val="center"/>
            <w:hideMark/>
          </w:tcPr>
          <w:p w14:paraId="02FD7AEE"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Благородный олень</w:t>
            </w:r>
          </w:p>
        </w:tc>
        <w:tc>
          <w:tcPr>
            <w:tcW w:w="1411" w:type="dxa"/>
            <w:tcBorders>
              <w:top w:val="single" w:sz="4" w:space="0" w:color="auto"/>
              <w:left w:val="nil"/>
              <w:bottom w:val="single" w:sz="4" w:space="0" w:color="auto"/>
              <w:right w:val="single" w:sz="4" w:space="0" w:color="auto"/>
            </w:tcBorders>
            <w:noWrap/>
            <w:vAlign w:val="center"/>
            <w:hideMark/>
          </w:tcPr>
          <w:p w14:paraId="5161A9CB" w14:textId="39EB4EC5"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18</w:t>
            </w:r>
          </w:p>
        </w:tc>
        <w:tc>
          <w:tcPr>
            <w:tcW w:w="1412" w:type="dxa"/>
            <w:tcBorders>
              <w:top w:val="single" w:sz="4" w:space="0" w:color="auto"/>
              <w:left w:val="nil"/>
              <w:bottom w:val="single" w:sz="4" w:space="0" w:color="auto"/>
              <w:right w:val="single" w:sz="4" w:space="0" w:color="auto"/>
            </w:tcBorders>
            <w:vAlign w:val="center"/>
            <w:hideMark/>
          </w:tcPr>
          <w:p w14:paraId="2ABBA678" w14:textId="1109D4FD"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23</w:t>
            </w:r>
          </w:p>
        </w:tc>
        <w:tc>
          <w:tcPr>
            <w:tcW w:w="0" w:type="auto"/>
            <w:tcBorders>
              <w:top w:val="single" w:sz="4" w:space="0" w:color="auto"/>
              <w:left w:val="single" w:sz="4" w:space="0" w:color="auto"/>
              <w:bottom w:val="single" w:sz="4" w:space="0" w:color="auto"/>
              <w:right w:val="single" w:sz="4" w:space="0" w:color="auto"/>
            </w:tcBorders>
            <w:vAlign w:val="center"/>
            <w:hideMark/>
          </w:tcPr>
          <w:p w14:paraId="7BEE0C47" w14:textId="595E17E5"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59F2F4" w14:textId="32734E81"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24</w:t>
            </w:r>
          </w:p>
        </w:tc>
        <w:tc>
          <w:tcPr>
            <w:tcW w:w="0" w:type="auto"/>
            <w:tcBorders>
              <w:top w:val="single" w:sz="4" w:space="0" w:color="auto"/>
              <w:left w:val="single" w:sz="4" w:space="0" w:color="auto"/>
              <w:bottom w:val="single" w:sz="4" w:space="0" w:color="auto"/>
              <w:right w:val="single" w:sz="4" w:space="0" w:color="auto"/>
            </w:tcBorders>
            <w:vAlign w:val="center"/>
            <w:hideMark/>
          </w:tcPr>
          <w:p w14:paraId="73CA81E2" w14:textId="23CD858D"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39</w:t>
            </w:r>
          </w:p>
        </w:tc>
        <w:tc>
          <w:tcPr>
            <w:tcW w:w="1127" w:type="dxa"/>
            <w:tcBorders>
              <w:top w:val="single" w:sz="4" w:space="0" w:color="auto"/>
              <w:left w:val="single" w:sz="4" w:space="0" w:color="auto"/>
              <w:bottom w:val="single" w:sz="4" w:space="0" w:color="auto"/>
              <w:right w:val="single" w:sz="4" w:space="0" w:color="auto"/>
            </w:tcBorders>
            <w:vAlign w:val="center"/>
          </w:tcPr>
          <w:p w14:paraId="48055E50" w14:textId="009087CA"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36</w:t>
            </w:r>
          </w:p>
        </w:tc>
      </w:tr>
      <w:tr w:rsidR="002C0B50" w:rsidRPr="00192306" w14:paraId="0056378F" w14:textId="10FFF856"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9863A23"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w:t>
            </w:r>
          </w:p>
        </w:tc>
        <w:tc>
          <w:tcPr>
            <w:tcW w:w="2743" w:type="dxa"/>
            <w:tcBorders>
              <w:top w:val="single" w:sz="4" w:space="0" w:color="auto"/>
              <w:left w:val="nil"/>
              <w:bottom w:val="single" w:sz="4" w:space="0" w:color="auto"/>
              <w:right w:val="single" w:sz="4" w:space="0" w:color="auto"/>
            </w:tcBorders>
            <w:vAlign w:val="center"/>
            <w:hideMark/>
          </w:tcPr>
          <w:p w14:paraId="4D711EA4"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Кабан</w:t>
            </w:r>
          </w:p>
        </w:tc>
        <w:tc>
          <w:tcPr>
            <w:tcW w:w="1411" w:type="dxa"/>
            <w:tcBorders>
              <w:top w:val="single" w:sz="4" w:space="0" w:color="auto"/>
              <w:left w:val="nil"/>
              <w:bottom w:val="single" w:sz="4" w:space="0" w:color="auto"/>
              <w:right w:val="single" w:sz="4" w:space="0" w:color="auto"/>
            </w:tcBorders>
            <w:noWrap/>
            <w:vAlign w:val="center"/>
            <w:hideMark/>
          </w:tcPr>
          <w:p w14:paraId="07B14FD3" w14:textId="59A8E3A2"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289</w:t>
            </w:r>
          </w:p>
        </w:tc>
        <w:tc>
          <w:tcPr>
            <w:tcW w:w="1412" w:type="dxa"/>
            <w:tcBorders>
              <w:top w:val="single" w:sz="4" w:space="0" w:color="auto"/>
              <w:left w:val="nil"/>
              <w:bottom w:val="single" w:sz="4" w:space="0" w:color="auto"/>
              <w:right w:val="single" w:sz="4" w:space="0" w:color="auto"/>
            </w:tcBorders>
            <w:vAlign w:val="center"/>
            <w:hideMark/>
          </w:tcPr>
          <w:p w14:paraId="385007C0" w14:textId="7F8CCE7B"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344</w:t>
            </w:r>
          </w:p>
        </w:tc>
        <w:tc>
          <w:tcPr>
            <w:tcW w:w="0" w:type="auto"/>
            <w:tcBorders>
              <w:top w:val="single" w:sz="4" w:space="0" w:color="auto"/>
              <w:left w:val="single" w:sz="4" w:space="0" w:color="auto"/>
              <w:bottom w:val="single" w:sz="4" w:space="0" w:color="auto"/>
              <w:right w:val="single" w:sz="4" w:space="0" w:color="auto"/>
            </w:tcBorders>
            <w:vAlign w:val="center"/>
            <w:hideMark/>
          </w:tcPr>
          <w:p w14:paraId="71463022" w14:textId="1E5795DE"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B16AF5" w14:textId="23DA6384"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269</w:t>
            </w:r>
          </w:p>
        </w:tc>
        <w:tc>
          <w:tcPr>
            <w:tcW w:w="0" w:type="auto"/>
            <w:tcBorders>
              <w:top w:val="single" w:sz="4" w:space="0" w:color="auto"/>
              <w:left w:val="single" w:sz="4" w:space="0" w:color="auto"/>
              <w:bottom w:val="single" w:sz="4" w:space="0" w:color="auto"/>
              <w:right w:val="single" w:sz="4" w:space="0" w:color="auto"/>
            </w:tcBorders>
            <w:vAlign w:val="center"/>
            <w:hideMark/>
          </w:tcPr>
          <w:p w14:paraId="2D611458" w14:textId="131E2E42"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214</w:t>
            </w:r>
          </w:p>
        </w:tc>
        <w:tc>
          <w:tcPr>
            <w:tcW w:w="1127" w:type="dxa"/>
            <w:tcBorders>
              <w:top w:val="single" w:sz="4" w:space="0" w:color="auto"/>
              <w:left w:val="single" w:sz="4" w:space="0" w:color="auto"/>
              <w:bottom w:val="single" w:sz="4" w:space="0" w:color="auto"/>
              <w:right w:val="single" w:sz="4" w:space="0" w:color="auto"/>
            </w:tcBorders>
            <w:vAlign w:val="center"/>
          </w:tcPr>
          <w:p w14:paraId="46E6A37B" w14:textId="43B6091B"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199</w:t>
            </w:r>
          </w:p>
        </w:tc>
      </w:tr>
      <w:tr w:rsidR="002C0B50" w:rsidRPr="00192306" w14:paraId="722E215E" w14:textId="191A6DEB"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69E1649"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w:t>
            </w:r>
          </w:p>
        </w:tc>
        <w:tc>
          <w:tcPr>
            <w:tcW w:w="2743" w:type="dxa"/>
            <w:tcBorders>
              <w:top w:val="single" w:sz="4" w:space="0" w:color="auto"/>
              <w:left w:val="nil"/>
              <w:bottom w:val="single" w:sz="4" w:space="0" w:color="auto"/>
              <w:right w:val="single" w:sz="4" w:space="0" w:color="auto"/>
            </w:tcBorders>
            <w:vAlign w:val="center"/>
            <w:hideMark/>
          </w:tcPr>
          <w:p w14:paraId="79C99DDF"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Косуля европейская</w:t>
            </w:r>
          </w:p>
        </w:tc>
        <w:tc>
          <w:tcPr>
            <w:tcW w:w="1411" w:type="dxa"/>
            <w:tcBorders>
              <w:top w:val="single" w:sz="4" w:space="0" w:color="auto"/>
              <w:left w:val="nil"/>
              <w:bottom w:val="single" w:sz="4" w:space="0" w:color="auto"/>
              <w:right w:val="single" w:sz="4" w:space="0" w:color="auto"/>
            </w:tcBorders>
            <w:vAlign w:val="center"/>
            <w:hideMark/>
          </w:tcPr>
          <w:p w14:paraId="46BA7ACB"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412" w:type="dxa"/>
            <w:tcBorders>
              <w:top w:val="single" w:sz="4" w:space="0" w:color="auto"/>
              <w:left w:val="nil"/>
              <w:bottom w:val="single" w:sz="4" w:space="0" w:color="auto"/>
              <w:right w:val="single" w:sz="4" w:space="0" w:color="auto"/>
            </w:tcBorders>
            <w:vAlign w:val="center"/>
            <w:hideMark/>
          </w:tcPr>
          <w:p w14:paraId="7B059E53"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2197DB87"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59CD89CE" w14:textId="0C9771AD"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3D2C93C8"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127" w:type="dxa"/>
            <w:tcBorders>
              <w:top w:val="single" w:sz="4" w:space="0" w:color="auto"/>
              <w:left w:val="single" w:sz="4" w:space="0" w:color="auto"/>
              <w:bottom w:val="single" w:sz="4" w:space="0" w:color="auto"/>
              <w:right w:val="single" w:sz="4" w:space="0" w:color="auto"/>
            </w:tcBorders>
            <w:vAlign w:val="center"/>
          </w:tcPr>
          <w:p w14:paraId="25F787BF" w14:textId="0EDB6E38"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2C0B50">
              <w:rPr>
                <w:rFonts w:ascii="Times New Roman" w:eastAsia="Times New Roman" w:hAnsi="Times New Roman" w:cs="Times New Roman"/>
                <w:color w:val="000000" w:themeColor="text1"/>
                <w:sz w:val="18"/>
                <w:szCs w:val="18"/>
              </w:rPr>
              <w:t>нет данных</w:t>
            </w:r>
          </w:p>
        </w:tc>
      </w:tr>
      <w:tr w:rsidR="002C0B50" w:rsidRPr="00192306" w14:paraId="2D9AB731" w14:textId="241F66C8"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EC2F873"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w:t>
            </w:r>
          </w:p>
        </w:tc>
        <w:tc>
          <w:tcPr>
            <w:tcW w:w="2743" w:type="dxa"/>
            <w:tcBorders>
              <w:top w:val="single" w:sz="4" w:space="0" w:color="auto"/>
              <w:left w:val="nil"/>
              <w:bottom w:val="single" w:sz="4" w:space="0" w:color="auto"/>
              <w:right w:val="single" w:sz="4" w:space="0" w:color="auto"/>
            </w:tcBorders>
            <w:vAlign w:val="center"/>
            <w:hideMark/>
          </w:tcPr>
          <w:p w14:paraId="48C243CC"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Лось</w:t>
            </w:r>
          </w:p>
        </w:tc>
        <w:tc>
          <w:tcPr>
            <w:tcW w:w="1411" w:type="dxa"/>
            <w:tcBorders>
              <w:top w:val="single" w:sz="4" w:space="0" w:color="auto"/>
              <w:left w:val="nil"/>
              <w:bottom w:val="single" w:sz="4" w:space="0" w:color="auto"/>
              <w:right w:val="single" w:sz="4" w:space="0" w:color="auto"/>
            </w:tcBorders>
            <w:noWrap/>
            <w:vAlign w:val="center"/>
            <w:hideMark/>
          </w:tcPr>
          <w:p w14:paraId="5FAFB1DD" w14:textId="51F7C534"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5581</w:t>
            </w:r>
          </w:p>
        </w:tc>
        <w:tc>
          <w:tcPr>
            <w:tcW w:w="1412" w:type="dxa"/>
            <w:tcBorders>
              <w:top w:val="single" w:sz="4" w:space="0" w:color="auto"/>
              <w:left w:val="nil"/>
              <w:bottom w:val="single" w:sz="4" w:space="0" w:color="auto"/>
              <w:right w:val="single" w:sz="4" w:space="0" w:color="auto"/>
            </w:tcBorders>
            <w:vAlign w:val="center"/>
            <w:hideMark/>
          </w:tcPr>
          <w:p w14:paraId="7247536F" w14:textId="05EE314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6798</w:t>
            </w:r>
          </w:p>
        </w:tc>
        <w:tc>
          <w:tcPr>
            <w:tcW w:w="0" w:type="auto"/>
            <w:tcBorders>
              <w:top w:val="single" w:sz="4" w:space="0" w:color="auto"/>
              <w:left w:val="single" w:sz="4" w:space="0" w:color="auto"/>
              <w:bottom w:val="single" w:sz="4" w:space="0" w:color="auto"/>
              <w:right w:val="single" w:sz="4" w:space="0" w:color="auto"/>
            </w:tcBorders>
            <w:vAlign w:val="center"/>
            <w:hideMark/>
          </w:tcPr>
          <w:p w14:paraId="3558B599" w14:textId="22379D5E"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9551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3B7431" w14:textId="28F09FEA"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9914</w:t>
            </w:r>
          </w:p>
        </w:tc>
        <w:tc>
          <w:tcPr>
            <w:tcW w:w="0" w:type="auto"/>
            <w:tcBorders>
              <w:top w:val="single" w:sz="4" w:space="0" w:color="auto"/>
              <w:left w:val="single" w:sz="4" w:space="0" w:color="auto"/>
              <w:bottom w:val="single" w:sz="4" w:space="0" w:color="auto"/>
              <w:right w:val="single" w:sz="4" w:space="0" w:color="auto"/>
            </w:tcBorders>
            <w:vAlign w:val="center"/>
            <w:hideMark/>
          </w:tcPr>
          <w:p w14:paraId="2EE54BD3" w14:textId="039AE7CF"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10243</w:t>
            </w:r>
          </w:p>
        </w:tc>
        <w:tc>
          <w:tcPr>
            <w:tcW w:w="1127" w:type="dxa"/>
            <w:tcBorders>
              <w:top w:val="single" w:sz="4" w:space="0" w:color="auto"/>
              <w:left w:val="single" w:sz="4" w:space="0" w:color="auto"/>
              <w:bottom w:val="single" w:sz="4" w:space="0" w:color="auto"/>
              <w:right w:val="single" w:sz="4" w:space="0" w:color="auto"/>
            </w:tcBorders>
            <w:vAlign w:val="center"/>
          </w:tcPr>
          <w:p w14:paraId="63B6C991" w14:textId="13200B0D"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10199</w:t>
            </w:r>
          </w:p>
        </w:tc>
      </w:tr>
      <w:tr w:rsidR="002C0B50" w:rsidRPr="00192306" w14:paraId="354F7B9E" w14:textId="765FA161"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372AEF7"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lastRenderedPageBreak/>
              <w:t>5</w:t>
            </w:r>
          </w:p>
        </w:tc>
        <w:tc>
          <w:tcPr>
            <w:tcW w:w="2743" w:type="dxa"/>
            <w:tcBorders>
              <w:top w:val="single" w:sz="4" w:space="0" w:color="auto"/>
              <w:left w:val="nil"/>
              <w:bottom w:val="single" w:sz="4" w:space="0" w:color="auto"/>
              <w:right w:val="single" w:sz="4" w:space="0" w:color="auto"/>
            </w:tcBorders>
            <w:vAlign w:val="center"/>
            <w:hideMark/>
          </w:tcPr>
          <w:p w14:paraId="01AEFD3F"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Пятнистый олень</w:t>
            </w:r>
          </w:p>
        </w:tc>
        <w:tc>
          <w:tcPr>
            <w:tcW w:w="1411" w:type="dxa"/>
            <w:tcBorders>
              <w:top w:val="single" w:sz="4" w:space="0" w:color="auto"/>
              <w:left w:val="nil"/>
              <w:bottom w:val="single" w:sz="4" w:space="0" w:color="auto"/>
              <w:right w:val="single" w:sz="4" w:space="0" w:color="auto"/>
            </w:tcBorders>
            <w:noWrap/>
            <w:vAlign w:val="center"/>
            <w:hideMark/>
          </w:tcPr>
          <w:p w14:paraId="31360040" w14:textId="6B12D099"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152</w:t>
            </w:r>
          </w:p>
        </w:tc>
        <w:tc>
          <w:tcPr>
            <w:tcW w:w="1412" w:type="dxa"/>
            <w:tcBorders>
              <w:top w:val="single" w:sz="4" w:space="0" w:color="auto"/>
              <w:left w:val="nil"/>
              <w:bottom w:val="single" w:sz="4" w:space="0" w:color="auto"/>
              <w:right w:val="single" w:sz="4" w:space="0" w:color="auto"/>
            </w:tcBorders>
            <w:vAlign w:val="center"/>
            <w:hideMark/>
          </w:tcPr>
          <w:p w14:paraId="7FB47116" w14:textId="3A26CA08"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156</w:t>
            </w:r>
          </w:p>
        </w:tc>
        <w:tc>
          <w:tcPr>
            <w:tcW w:w="0" w:type="auto"/>
            <w:tcBorders>
              <w:top w:val="single" w:sz="4" w:space="0" w:color="auto"/>
              <w:left w:val="single" w:sz="4" w:space="0" w:color="auto"/>
              <w:bottom w:val="single" w:sz="4" w:space="0" w:color="auto"/>
              <w:right w:val="single" w:sz="4" w:space="0" w:color="auto"/>
            </w:tcBorders>
            <w:vAlign w:val="center"/>
            <w:hideMark/>
          </w:tcPr>
          <w:p w14:paraId="48636808" w14:textId="0CC20C0B"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9ACB4E" w14:textId="323391FA"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14:paraId="5576455A" w14:textId="799315D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253</w:t>
            </w:r>
          </w:p>
        </w:tc>
        <w:tc>
          <w:tcPr>
            <w:tcW w:w="1127" w:type="dxa"/>
            <w:tcBorders>
              <w:top w:val="single" w:sz="4" w:space="0" w:color="auto"/>
              <w:left w:val="single" w:sz="4" w:space="0" w:color="auto"/>
              <w:bottom w:val="single" w:sz="4" w:space="0" w:color="auto"/>
              <w:right w:val="single" w:sz="4" w:space="0" w:color="auto"/>
            </w:tcBorders>
            <w:vAlign w:val="center"/>
          </w:tcPr>
          <w:p w14:paraId="4DBF010C" w14:textId="4F54A7BF"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271</w:t>
            </w:r>
          </w:p>
        </w:tc>
      </w:tr>
      <w:tr w:rsidR="002C0B50" w:rsidRPr="00192306" w14:paraId="0B3AEB47" w14:textId="3397F81C"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54621C8"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w:t>
            </w:r>
          </w:p>
        </w:tc>
        <w:tc>
          <w:tcPr>
            <w:tcW w:w="2743" w:type="dxa"/>
            <w:tcBorders>
              <w:top w:val="single" w:sz="4" w:space="0" w:color="auto"/>
              <w:left w:val="nil"/>
              <w:bottom w:val="single" w:sz="4" w:space="0" w:color="auto"/>
              <w:right w:val="single" w:sz="4" w:space="0" w:color="auto"/>
            </w:tcBorders>
            <w:vAlign w:val="center"/>
            <w:hideMark/>
          </w:tcPr>
          <w:p w14:paraId="2E8AD724"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Медведь бурый</w:t>
            </w:r>
          </w:p>
        </w:tc>
        <w:tc>
          <w:tcPr>
            <w:tcW w:w="1411" w:type="dxa"/>
            <w:tcBorders>
              <w:top w:val="single" w:sz="4" w:space="0" w:color="auto"/>
              <w:left w:val="nil"/>
              <w:bottom w:val="single" w:sz="4" w:space="0" w:color="auto"/>
              <w:right w:val="single" w:sz="4" w:space="0" w:color="auto"/>
            </w:tcBorders>
            <w:noWrap/>
            <w:vAlign w:val="center"/>
            <w:hideMark/>
          </w:tcPr>
          <w:p w14:paraId="1F6C3F9F" w14:textId="3581A286"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117</w:t>
            </w:r>
          </w:p>
        </w:tc>
        <w:tc>
          <w:tcPr>
            <w:tcW w:w="1412" w:type="dxa"/>
            <w:tcBorders>
              <w:top w:val="single" w:sz="4" w:space="0" w:color="auto"/>
              <w:left w:val="nil"/>
              <w:bottom w:val="single" w:sz="4" w:space="0" w:color="auto"/>
              <w:right w:val="single" w:sz="4" w:space="0" w:color="auto"/>
            </w:tcBorders>
            <w:vAlign w:val="center"/>
            <w:hideMark/>
          </w:tcPr>
          <w:p w14:paraId="16D16B70" w14:textId="14150FDC"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103</w:t>
            </w:r>
          </w:p>
        </w:tc>
        <w:tc>
          <w:tcPr>
            <w:tcW w:w="0" w:type="auto"/>
            <w:tcBorders>
              <w:top w:val="single" w:sz="4" w:space="0" w:color="auto"/>
              <w:left w:val="single" w:sz="4" w:space="0" w:color="auto"/>
              <w:bottom w:val="single" w:sz="4" w:space="0" w:color="auto"/>
              <w:right w:val="single" w:sz="4" w:space="0" w:color="auto"/>
            </w:tcBorders>
            <w:vAlign w:val="center"/>
            <w:hideMark/>
          </w:tcPr>
          <w:p w14:paraId="7B1375C2" w14:textId="31673038"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999E05" w14:textId="7F73DF9C"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130</w:t>
            </w:r>
          </w:p>
        </w:tc>
        <w:tc>
          <w:tcPr>
            <w:tcW w:w="0" w:type="auto"/>
            <w:tcBorders>
              <w:top w:val="single" w:sz="4" w:space="0" w:color="auto"/>
              <w:left w:val="single" w:sz="4" w:space="0" w:color="auto"/>
              <w:bottom w:val="single" w:sz="4" w:space="0" w:color="auto"/>
              <w:right w:val="single" w:sz="4" w:space="0" w:color="auto"/>
            </w:tcBorders>
            <w:vAlign w:val="center"/>
            <w:hideMark/>
          </w:tcPr>
          <w:p w14:paraId="044FFA1D" w14:textId="4921F7BD"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145</w:t>
            </w:r>
          </w:p>
        </w:tc>
        <w:tc>
          <w:tcPr>
            <w:tcW w:w="1127" w:type="dxa"/>
            <w:tcBorders>
              <w:top w:val="single" w:sz="4" w:space="0" w:color="auto"/>
              <w:left w:val="single" w:sz="4" w:space="0" w:color="auto"/>
              <w:bottom w:val="single" w:sz="4" w:space="0" w:color="auto"/>
              <w:right w:val="single" w:sz="4" w:space="0" w:color="auto"/>
            </w:tcBorders>
            <w:vAlign w:val="center"/>
          </w:tcPr>
          <w:p w14:paraId="68162056" w14:textId="7DB422CC"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127</w:t>
            </w:r>
          </w:p>
        </w:tc>
      </w:tr>
      <w:tr w:rsidR="002C0B50" w:rsidRPr="00192306" w14:paraId="250DF4D2" w14:textId="33E37F1A"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E60B3DE"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7</w:t>
            </w:r>
          </w:p>
        </w:tc>
        <w:tc>
          <w:tcPr>
            <w:tcW w:w="2743" w:type="dxa"/>
            <w:tcBorders>
              <w:top w:val="single" w:sz="4" w:space="0" w:color="auto"/>
              <w:left w:val="nil"/>
              <w:bottom w:val="single" w:sz="4" w:space="0" w:color="auto"/>
              <w:right w:val="single" w:sz="4" w:space="0" w:color="auto"/>
            </w:tcBorders>
            <w:vAlign w:val="center"/>
            <w:hideMark/>
          </w:tcPr>
          <w:p w14:paraId="0EE14AE1"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Барсук</w:t>
            </w:r>
          </w:p>
        </w:tc>
        <w:tc>
          <w:tcPr>
            <w:tcW w:w="1411" w:type="dxa"/>
            <w:tcBorders>
              <w:top w:val="single" w:sz="4" w:space="0" w:color="auto"/>
              <w:left w:val="nil"/>
              <w:bottom w:val="single" w:sz="4" w:space="0" w:color="auto"/>
              <w:right w:val="single" w:sz="4" w:space="0" w:color="auto"/>
            </w:tcBorders>
            <w:noWrap/>
            <w:vAlign w:val="center"/>
            <w:hideMark/>
          </w:tcPr>
          <w:p w14:paraId="74025DB2" w14:textId="0743FA99"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324</w:t>
            </w:r>
          </w:p>
        </w:tc>
        <w:tc>
          <w:tcPr>
            <w:tcW w:w="1412" w:type="dxa"/>
            <w:tcBorders>
              <w:top w:val="single" w:sz="4" w:space="0" w:color="auto"/>
              <w:left w:val="nil"/>
              <w:bottom w:val="single" w:sz="4" w:space="0" w:color="auto"/>
              <w:right w:val="single" w:sz="4" w:space="0" w:color="auto"/>
            </w:tcBorders>
            <w:vAlign w:val="center"/>
            <w:hideMark/>
          </w:tcPr>
          <w:p w14:paraId="19D16C34" w14:textId="70C9BC7D"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352</w:t>
            </w:r>
          </w:p>
        </w:tc>
        <w:tc>
          <w:tcPr>
            <w:tcW w:w="0" w:type="auto"/>
            <w:tcBorders>
              <w:top w:val="single" w:sz="4" w:space="0" w:color="auto"/>
              <w:left w:val="single" w:sz="4" w:space="0" w:color="auto"/>
              <w:bottom w:val="single" w:sz="4" w:space="0" w:color="auto"/>
              <w:right w:val="single" w:sz="4" w:space="0" w:color="auto"/>
            </w:tcBorders>
            <w:vAlign w:val="center"/>
            <w:hideMark/>
          </w:tcPr>
          <w:p w14:paraId="1230C828" w14:textId="4DA6B80D"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361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7B6205" w14:textId="1B5661EE"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428</w:t>
            </w:r>
          </w:p>
        </w:tc>
        <w:tc>
          <w:tcPr>
            <w:tcW w:w="0" w:type="auto"/>
            <w:tcBorders>
              <w:top w:val="single" w:sz="4" w:space="0" w:color="auto"/>
              <w:left w:val="single" w:sz="4" w:space="0" w:color="auto"/>
              <w:bottom w:val="single" w:sz="4" w:space="0" w:color="auto"/>
              <w:right w:val="single" w:sz="4" w:space="0" w:color="auto"/>
            </w:tcBorders>
            <w:vAlign w:val="center"/>
            <w:hideMark/>
          </w:tcPr>
          <w:p w14:paraId="3C6C6290" w14:textId="4521E5D3"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437</w:t>
            </w:r>
          </w:p>
        </w:tc>
        <w:tc>
          <w:tcPr>
            <w:tcW w:w="1127" w:type="dxa"/>
            <w:tcBorders>
              <w:top w:val="single" w:sz="4" w:space="0" w:color="auto"/>
              <w:left w:val="single" w:sz="4" w:space="0" w:color="auto"/>
              <w:bottom w:val="single" w:sz="4" w:space="0" w:color="auto"/>
              <w:right w:val="single" w:sz="4" w:space="0" w:color="auto"/>
            </w:tcBorders>
            <w:vAlign w:val="center"/>
          </w:tcPr>
          <w:p w14:paraId="398FC596" w14:textId="02A7F934"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481</w:t>
            </w:r>
          </w:p>
        </w:tc>
      </w:tr>
      <w:tr w:rsidR="002C0B50" w:rsidRPr="00192306" w14:paraId="20F2C3B9" w14:textId="5B9BEDB9"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375F335"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8</w:t>
            </w:r>
          </w:p>
        </w:tc>
        <w:tc>
          <w:tcPr>
            <w:tcW w:w="2743" w:type="dxa"/>
            <w:tcBorders>
              <w:top w:val="single" w:sz="4" w:space="0" w:color="auto"/>
              <w:left w:val="nil"/>
              <w:bottom w:val="single" w:sz="4" w:space="0" w:color="auto"/>
              <w:right w:val="single" w:sz="4" w:space="0" w:color="auto"/>
            </w:tcBorders>
            <w:vAlign w:val="center"/>
            <w:hideMark/>
          </w:tcPr>
          <w:p w14:paraId="7F0006B3"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Бобр (европейский)</w:t>
            </w:r>
          </w:p>
        </w:tc>
        <w:tc>
          <w:tcPr>
            <w:tcW w:w="1411" w:type="dxa"/>
            <w:tcBorders>
              <w:top w:val="single" w:sz="4" w:space="0" w:color="auto"/>
              <w:left w:val="nil"/>
              <w:bottom w:val="single" w:sz="4" w:space="0" w:color="auto"/>
              <w:right w:val="single" w:sz="4" w:space="0" w:color="auto"/>
            </w:tcBorders>
            <w:noWrap/>
            <w:vAlign w:val="center"/>
            <w:hideMark/>
          </w:tcPr>
          <w:p w14:paraId="3F0E080C" w14:textId="0AC87B5E"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5664</w:t>
            </w:r>
          </w:p>
        </w:tc>
        <w:tc>
          <w:tcPr>
            <w:tcW w:w="1412" w:type="dxa"/>
            <w:tcBorders>
              <w:top w:val="single" w:sz="4" w:space="0" w:color="auto"/>
              <w:left w:val="nil"/>
              <w:bottom w:val="single" w:sz="4" w:space="0" w:color="auto"/>
              <w:right w:val="single" w:sz="4" w:space="0" w:color="auto"/>
            </w:tcBorders>
            <w:vAlign w:val="center"/>
            <w:hideMark/>
          </w:tcPr>
          <w:p w14:paraId="18579A7D" w14:textId="1FB70033"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5881</w:t>
            </w:r>
          </w:p>
        </w:tc>
        <w:tc>
          <w:tcPr>
            <w:tcW w:w="0" w:type="auto"/>
            <w:tcBorders>
              <w:top w:val="single" w:sz="4" w:space="0" w:color="auto"/>
              <w:left w:val="single" w:sz="4" w:space="0" w:color="auto"/>
              <w:bottom w:val="single" w:sz="4" w:space="0" w:color="auto"/>
              <w:right w:val="single" w:sz="4" w:space="0" w:color="auto"/>
            </w:tcBorders>
            <w:vAlign w:val="center"/>
            <w:hideMark/>
          </w:tcPr>
          <w:p w14:paraId="73CE76FD" w14:textId="12754340"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7634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B7AFFC" w14:textId="7C363944"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4378</w:t>
            </w:r>
          </w:p>
        </w:tc>
        <w:tc>
          <w:tcPr>
            <w:tcW w:w="0" w:type="auto"/>
            <w:tcBorders>
              <w:top w:val="single" w:sz="4" w:space="0" w:color="auto"/>
              <w:left w:val="single" w:sz="4" w:space="0" w:color="auto"/>
              <w:bottom w:val="single" w:sz="4" w:space="0" w:color="auto"/>
              <w:right w:val="single" w:sz="4" w:space="0" w:color="auto"/>
            </w:tcBorders>
            <w:vAlign w:val="center"/>
            <w:hideMark/>
          </w:tcPr>
          <w:p w14:paraId="6BE73BEC" w14:textId="30254398"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4053</w:t>
            </w:r>
          </w:p>
        </w:tc>
        <w:tc>
          <w:tcPr>
            <w:tcW w:w="1127" w:type="dxa"/>
            <w:tcBorders>
              <w:top w:val="single" w:sz="4" w:space="0" w:color="auto"/>
              <w:left w:val="single" w:sz="4" w:space="0" w:color="auto"/>
              <w:bottom w:val="single" w:sz="4" w:space="0" w:color="auto"/>
              <w:right w:val="single" w:sz="4" w:space="0" w:color="auto"/>
            </w:tcBorders>
            <w:vAlign w:val="center"/>
          </w:tcPr>
          <w:p w14:paraId="07FBB112" w14:textId="010FF492"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4307</w:t>
            </w:r>
          </w:p>
        </w:tc>
      </w:tr>
      <w:tr w:rsidR="002C0B50" w:rsidRPr="00192306" w14:paraId="1E75BE3B" w14:textId="5DC4B15D" w:rsidTr="00DB7C4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C4B54C5"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9</w:t>
            </w:r>
          </w:p>
        </w:tc>
        <w:tc>
          <w:tcPr>
            <w:tcW w:w="2743" w:type="dxa"/>
            <w:tcBorders>
              <w:top w:val="single" w:sz="4" w:space="0" w:color="auto"/>
              <w:left w:val="nil"/>
              <w:bottom w:val="single" w:sz="4" w:space="0" w:color="auto"/>
              <w:right w:val="single" w:sz="4" w:space="0" w:color="auto"/>
            </w:tcBorders>
            <w:vAlign w:val="center"/>
            <w:hideMark/>
          </w:tcPr>
          <w:p w14:paraId="10FFC4C3"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Выдра</w:t>
            </w:r>
          </w:p>
        </w:tc>
        <w:tc>
          <w:tcPr>
            <w:tcW w:w="1411" w:type="dxa"/>
            <w:tcBorders>
              <w:top w:val="single" w:sz="4" w:space="0" w:color="auto"/>
              <w:left w:val="nil"/>
              <w:bottom w:val="single" w:sz="4" w:space="0" w:color="auto"/>
              <w:right w:val="single" w:sz="4" w:space="0" w:color="auto"/>
            </w:tcBorders>
            <w:noWrap/>
            <w:vAlign w:val="center"/>
            <w:hideMark/>
          </w:tcPr>
          <w:p w14:paraId="3F2C3359" w14:textId="5370CBE4"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338</w:t>
            </w:r>
          </w:p>
        </w:tc>
        <w:tc>
          <w:tcPr>
            <w:tcW w:w="1412" w:type="dxa"/>
            <w:tcBorders>
              <w:top w:val="single" w:sz="4" w:space="0" w:color="auto"/>
              <w:left w:val="nil"/>
              <w:bottom w:val="single" w:sz="4" w:space="0" w:color="auto"/>
              <w:right w:val="single" w:sz="4" w:space="0" w:color="auto"/>
            </w:tcBorders>
            <w:vAlign w:val="center"/>
            <w:hideMark/>
          </w:tcPr>
          <w:p w14:paraId="1DBAB440" w14:textId="040727A4"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301</w:t>
            </w:r>
          </w:p>
        </w:tc>
        <w:tc>
          <w:tcPr>
            <w:tcW w:w="0" w:type="auto"/>
            <w:tcBorders>
              <w:top w:val="single" w:sz="4" w:space="0" w:color="auto"/>
              <w:left w:val="single" w:sz="4" w:space="0" w:color="auto"/>
              <w:bottom w:val="single" w:sz="4" w:space="0" w:color="auto"/>
              <w:right w:val="single" w:sz="4" w:space="0" w:color="auto"/>
            </w:tcBorders>
            <w:vAlign w:val="center"/>
            <w:hideMark/>
          </w:tcPr>
          <w:p w14:paraId="1EA1C9B4" w14:textId="07CADA86"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C3B8AF" w14:textId="0EE606DD"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246</w:t>
            </w:r>
          </w:p>
        </w:tc>
        <w:tc>
          <w:tcPr>
            <w:tcW w:w="0" w:type="auto"/>
            <w:tcBorders>
              <w:top w:val="single" w:sz="4" w:space="0" w:color="auto"/>
              <w:left w:val="single" w:sz="4" w:space="0" w:color="auto"/>
              <w:bottom w:val="single" w:sz="4" w:space="0" w:color="auto"/>
              <w:right w:val="single" w:sz="4" w:space="0" w:color="auto"/>
            </w:tcBorders>
            <w:vAlign w:val="center"/>
            <w:hideMark/>
          </w:tcPr>
          <w:p w14:paraId="5290F78D" w14:textId="02CDAF9C"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281</w:t>
            </w:r>
          </w:p>
        </w:tc>
        <w:tc>
          <w:tcPr>
            <w:tcW w:w="1127" w:type="dxa"/>
            <w:tcBorders>
              <w:top w:val="single" w:sz="4" w:space="0" w:color="auto"/>
              <w:left w:val="single" w:sz="4" w:space="0" w:color="auto"/>
              <w:bottom w:val="single" w:sz="4" w:space="0" w:color="auto"/>
              <w:right w:val="single" w:sz="4" w:space="0" w:color="auto"/>
            </w:tcBorders>
            <w:vAlign w:val="center"/>
          </w:tcPr>
          <w:p w14:paraId="5DD534F8" w14:textId="5C262CC1"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258</w:t>
            </w:r>
          </w:p>
        </w:tc>
      </w:tr>
      <w:tr w:rsidR="00DB7C40" w:rsidRPr="00192306" w14:paraId="28441A83" w14:textId="575DF56B" w:rsidTr="00DB7C4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60FA764" w14:textId="77777777" w:rsidR="00DB7C40" w:rsidRPr="00192306" w:rsidRDefault="00DB7C4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10</w:t>
            </w:r>
          </w:p>
        </w:tc>
        <w:tc>
          <w:tcPr>
            <w:tcW w:w="2743" w:type="dxa"/>
            <w:tcBorders>
              <w:top w:val="single" w:sz="4" w:space="0" w:color="auto"/>
              <w:left w:val="nil"/>
              <w:bottom w:val="single" w:sz="4" w:space="0" w:color="auto"/>
              <w:right w:val="single" w:sz="4" w:space="0" w:color="auto"/>
            </w:tcBorders>
            <w:shd w:val="clear" w:color="auto" w:fill="FFFFFF"/>
            <w:vAlign w:val="center"/>
            <w:hideMark/>
          </w:tcPr>
          <w:p w14:paraId="41956585" w14:textId="5BF79D7C" w:rsidR="00DB7C40" w:rsidRPr="00192306" w:rsidRDefault="00DB7C4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Норка американская</w:t>
            </w:r>
          </w:p>
        </w:tc>
        <w:tc>
          <w:tcPr>
            <w:tcW w:w="1411" w:type="dxa"/>
            <w:vMerge w:val="restart"/>
            <w:tcBorders>
              <w:top w:val="single" w:sz="4" w:space="0" w:color="auto"/>
              <w:left w:val="nil"/>
              <w:bottom w:val="single" w:sz="4" w:space="0" w:color="auto"/>
              <w:right w:val="single" w:sz="4" w:space="0" w:color="auto"/>
            </w:tcBorders>
            <w:shd w:val="clear" w:color="auto" w:fill="FFFFFF"/>
            <w:noWrap/>
            <w:vAlign w:val="center"/>
            <w:hideMark/>
          </w:tcPr>
          <w:p w14:paraId="1B647004" w14:textId="47366562" w:rsidR="00DB7C40" w:rsidRPr="00192306" w:rsidRDefault="00DB7C4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2333</w:t>
            </w:r>
          </w:p>
        </w:tc>
        <w:tc>
          <w:tcPr>
            <w:tcW w:w="1412" w:type="dxa"/>
            <w:vMerge w:val="restart"/>
            <w:tcBorders>
              <w:top w:val="single" w:sz="4" w:space="0" w:color="auto"/>
              <w:left w:val="nil"/>
              <w:bottom w:val="single" w:sz="4" w:space="0" w:color="auto"/>
              <w:right w:val="single" w:sz="4" w:space="0" w:color="auto"/>
            </w:tcBorders>
            <w:shd w:val="clear" w:color="auto" w:fill="FFFFFF"/>
            <w:vAlign w:val="center"/>
            <w:hideMark/>
          </w:tcPr>
          <w:p w14:paraId="772A14FA" w14:textId="4C231648" w:rsidR="00DB7C40" w:rsidRPr="00192306" w:rsidRDefault="00DB7C4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2198</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473BE9F" w14:textId="67D0C126" w:rsidR="00DB7C40" w:rsidRPr="00192306" w:rsidRDefault="00DB7C4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2144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64A0B9" w14:textId="7A1B3CDE" w:rsidR="00DB7C4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nil"/>
              <w:right w:val="single" w:sz="4" w:space="0" w:color="auto"/>
            </w:tcBorders>
            <w:shd w:val="clear" w:color="auto" w:fill="FFFFFF"/>
            <w:vAlign w:val="center"/>
          </w:tcPr>
          <w:p w14:paraId="3A768D35" w14:textId="77777777" w:rsidR="00DB7C40" w:rsidRPr="00DB7C40" w:rsidRDefault="00DB7C40" w:rsidP="002C0B50">
            <w:pPr>
              <w:spacing w:after="0"/>
              <w:jc w:val="center"/>
              <w:rPr>
                <w:rFonts w:ascii="Times New Roman" w:eastAsia="Times New Roman" w:hAnsi="Times New Roman" w:cs="Times New Roman"/>
                <w:color w:val="000000" w:themeColor="text1"/>
                <w:sz w:val="28"/>
                <w:szCs w:val="28"/>
              </w:rPr>
            </w:pPr>
          </w:p>
          <w:p w14:paraId="71140657" w14:textId="0A19859B" w:rsidR="00DB7C40" w:rsidRPr="00192306" w:rsidRDefault="00DB7C4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1936</w:t>
            </w:r>
          </w:p>
        </w:tc>
        <w:tc>
          <w:tcPr>
            <w:tcW w:w="1127" w:type="dxa"/>
            <w:vMerge w:val="restart"/>
            <w:tcBorders>
              <w:top w:val="single" w:sz="4" w:space="0" w:color="auto"/>
              <w:left w:val="single" w:sz="4" w:space="0" w:color="auto"/>
              <w:right w:val="single" w:sz="4" w:space="0" w:color="auto"/>
            </w:tcBorders>
            <w:shd w:val="clear" w:color="auto" w:fill="FFFFFF"/>
            <w:vAlign w:val="center"/>
          </w:tcPr>
          <w:p w14:paraId="4A9CF638" w14:textId="3F8FBCED" w:rsidR="00DB7C40" w:rsidRPr="00192306" w:rsidRDefault="00DB7C40" w:rsidP="00DB7C4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1965</w:t>
            </w:r>
          </w:p>
        </w:tc>
      </w:tr>
      <w:tr w:rsidR="00DB7C40" w:rsidRPr="00192306" w14:paraId="121C8ABC" w14:textId="029E8EDA" w:rsidTr="00017F90">
        <w:trPr>
          <w:trHeight w:val="346"/>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7B9E470" w14:textId="77777777" w:rsidR="00DB7C40" w:rsidRPr="00192306" w:rsidRDefault="00DB7C4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11</w:t>
            </w:r>
          </w:p>
        </w:tc>
        <w:tc>
          <w:tcPr>
            <w:tcW w:w="2743" w:type="dxa"/>
            <w:tcBorders>
              <w:top w:val="single" w:sz="4" w:space="0" w:color="auto"/>
              <w:left w:val="nil"/>
              <w:bottom w:val="single" w:sz="4" w:space="0" w:color="auto"/>
              <w:right w:val="single" w:sz="4" w:space="0" w:color="auto"/>
            </w:tcBorders>
            <w:shd w:val="clear" w:color="auto" w:fill="FFFFFF"/>
            <w:vAlign w:val="center"/>
            <w:hideMark/>
          </w:tcPr>
          <w:p w14:paraId="117D7628" w14:textId="77777777" w:rsidR="00DB7C40" w:rsidRPr="00192306" w:rsidRDefault="00DB7C4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Норка европейская</w:t>
            </w:r>
          </w:p>
        </w:tc>
        <w:tc>
          <w:tcPr>
            <w:tcW w:w="1411" w:type="dxa"/>
            <w:vMerge/>
            <w:tcBorders>
              <w:top w:val="single" w:sz="4" w:space="0" w:color="auto"/>
              <w:left w:val="nil"/>
              <w:bottom w:val="single" w:sz="4" w:space="0" w:color="auto"/>
              <w:right w:val="single" w:sz="4" w:space="0" w:color="auto"/>
            </w:tcBorders>
            <w:vAlign w:val="center"/>
            <w:hideMark/>
          </w:tcPr>
          <w:p w14:paraId="152A8B5D" w14:textId="77777777" w:rsidR="00DB7C40" w:rsidRPr="00192306" w:rsidRDefault="00DB7C40" w:rsidP="002C0B50">
            <w:pPr>
              <w:spacing w:after="0"/>
              <w:jc w:val="center"/>
              <w:rPr>
                <w:rFonts w:ascii="Times New Roman" w:eastAsia="Times New Roman" w:hAnsi="Times New Roman" w:cs="Times New Roman"/>
                <w:color w:val="000000" w:themeColor="text1"/>
                <w:sz w:val="18"/>
                <w:szCs w:val="18"/>
              </w:rPr>
            </w:pPr>
          </w:p>
        </w:tc>
        <w:tc>
          <w:tcPr>
            <w:tcW w:w="1412" w:type="dxa"/>
            <w:vMerge/>
            <w:tcBorders>
              <w:top w:val="single" w:sz="4" w:space="0" w:color="auto"/>
              <w:left w:val="nil"/>
              <w:bottom w:val="single" w:sz="4" w:space="0" w:color="auto"/>
              <w:right w:val="single" w:sz="4" w:space="0" w:color="auto"/>
            </w:tcBorders>
            <w:vAlign w:val="center"/>
            <w:hideMark/>
          </w:tcPr>
          <w:p w14:paraId="1C31366B" w14:textId="77777777" w:rsidR="00DB7C40" w:rsidRPr="00192306" w:rsidRDefault="00DB7C40" w:rsidP="002C0B50">
            <w:pPr>
              <w:spacing w:after="0"/>
              <w:jc w:val="center"/>
              <w:rPr>
                <w:rFonts w:ascii="Times New Roman" w:eastAsia="Times New Roman" w:hAnsi="Times New Roman" w:cs="Times New Roman"/>
                <w:color w:val="000000" w:themeColor="text1"/>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01733A" w14:textId="77777777" w:rsidR="00DB7C40" w:rsidRPr="00192306" w:rsidRDefault="00DB7C40" w:rsidP="002C0B50">
            <w:pPr>
              <w:spacing w:after="0"/>
              <w:jc w:val="center"/>
              <w:rPr>
                <w:rFonts w:ascii="Times New Roman" w:eastAsia="Times New Roman" w:hAnsi="Times New Roman" w:cs="Times New Roman"/>
                <w:color w:val="000000" w:themeColor="text1"/>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AE2F10" w14:textId="77777777" w:rsidR="00DB7C40" w:rsidRPr="00192306" w:rsidRDefault="00DB7C40" w:rsidP="002C0B50">
            <w:pPr>
              <w:spacing w:after="0"/>
              <w:jc w:val="center"/>
              <w:rPr>
                <w:rFonts w:ascii="Times New Roman" w:eastAsia="Times New Roman" w:hAnsi="Times New Roman" w:cs="Times New Roman"/>
                <w:color w:val="000000" w:themeColor="text1"/>
                <w:sz w:val="18"/>
                <w:szCs w:val="18"/>
              </w:rPr>
            </w:pPr>
          </w:p>
        </w:tc>
        <w:tc>
          <w:tcPr>
            <w:tcW w:w="0" w:type="auto"/>
            <w:tcBorders>
              <w:top w:val="nil"/>
              <w:left w:val="single" w:sz="4" w:space="0" w:color="auto"/>
              <w:bottom w:val="single" w:sz="4" w:space="0" w:color="auto"/>
              <w:right w:val="single" w:sz="4" w:space="0" w:color="auto"/>
            </w:tcBorders>
            <w:shd w:val="clear" w:color="auto" w:fill="FFFFFF"/>
            <w:vAlign w:val="center"/>
          </w:tcPr>
          <w:p w14:paraId="1E508575" w14:textId="77777777" w:rsidR="00DB7C40" w:rsidRPr="00192306" w:rsidRDefault="00DB7C40" w:rsidP="002C0B50">
            <w:pPr>
              <w:spacing w:after="0"/>
              <w:jc w:val="center"/>
              <w:rPr>
                <w:rFonts w:ascii="Times New Roman" w:eastAsia="Times New Roman" w:hAnsi="Times New Roman" w:cs="Times New Roman"/>
                <w:color w:val="000000" w:themeColor="text1"/>
                <w:sz w:val="18"/>
                <w:szCs w:val="18"/>
              </w:rPr>
            </w:pPr>
          </w:p>
        </w:tc>
        <w:tc>
          <w:tcPr>
            <w:tcW w:w="1127" w:type="dxa"/>
            <w:vMerge/>
            <w:tcBorders>
              <w:left w:val="single" w:sz="4" w:space="0" w:color="auto"/>
              <w:bottom w:val="single" w:sz="4" w:space="0" w:color="auto"/>
              <w:right w:val="single" w:sz="4" w:space="0" w:color="auto"/>
            </w:tcBorders>
            <w:shd w:val="clear" w:color="auto" w:fill="FFFFFF"/>
            <w:vAlign w:val="center"/>
          </w:tcPr>
          <w:p w14:paraId="17DADFC5" w14:textId="77777777" w:rsidR="00DB7C40" w:rsidRPr="00192306" w:rsidRDefault="00DB7C40" w:rsidP="002C0B50">
            <w:pPr>
              <w:spacing w:after="0"/>
              <w:rPr>
                <w:rFonts w:ascii="Times New Roman" w:eastAsia="Times New Roman" w:hAnsi="Times New Roman" w:cs="Times New Roman"/>
                <w:color w:val="000000" w:themeColor="text1"/>
                <w:sz w:val="18"/>
                <w:szCs w:val="18"/>
              </w:rPr>
            </w:pPr>
          </w:p>
        </w:tc>
      </w:tr>
      <w:tr w:rsidR="002C0B50" w:rsidRPr="00192306" w14:paraId="3EB98B54" w14:textId="42C7403E"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C030EBC"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12</w:t>
            </w:r>
          </w:p>
        </w:tc>
        <w:tc>
          <w:tcPr>
            <w:tcW w:w="2743" w:type="dxa"/>
            <w:tcBorders>
              <w:top w:val="single" w:sz="4" w:space="0" w:color="auto"/>
              <w:left w:val="nil"/>
              <w:bottom w:val="single" w:sz="4" w:space="0" w:color="auto"/>
              <w:right w:val="single" w:sz="4" w:space="0" w:color="auto"/>
            </w:tcBorders>
            <w:vAlign w:val="center"/>
            <w:hideMark/>
          </w:tcPr>
          <w:p w14:paraId="4C59243A"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Ондатра</w:t>
            </w:r>
          </w:p>
        </w:tc>
        <w:tc>
          <w:tcPr>
            <w:tcW w:w="1411" w:type="dxa"/>
            <w:tcBorders>
              <w:top w:val="single" w:sz="4" w:space="0" w:color="auto"/>
              <w:left w:val="nil"/>
              <w:bottom w:val="single" w:sz="4" w:space="0" w:color="auto"/>
              <w:right w:val="single" w:sz="4" w:space="0" w:color="auto"/>
            </w:tcBorders>
            <w:noWrap/>
            <w:vAlign w:val="center"/>
            <w:hideMark/>
          </w:tcPr>
          <w:p w14:paraId="12CFAE7F" w14:textId="196D4EE6"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4285</w:t>
            </w:r>
          </w:p>
        </w:tc>
        <w:tc>
          <w:tcPr>
            <w:tcW w:w="1412" w:type="dxa"/>
            <w:tcBorders>
              <w:top w:val="single" w:sz="4" w:space="0" w:color="auto"/>
              <w:left w:val="nil"/>
              <w:bottom w:val="single" w:sz="4" w:space="0" w:color="auto"/>
              <w:right w:val="single" w:sz="4" w:space="0" w:color="auto"/>
            </w:tcBorders>
            <w:vAlign w:val="center"/>
            <w:hideMark/>
          </w:tcPr>
          <w:p w14:paraId="4466076B" w14:textId="6716754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5904</w:t>
            </w:r>
          </w:p>
        </w:tc>
        <w:tc>
          <w:tcPr>
            <w:tcW w:w="0" w:type="auto"/>
            <w:tcBorders>
              <w:top w:val="single" w:sz="4" w:space="0" w:color="auto"/>
              <w:left w:val="single" w:sz="4" w:space="0" w:color="auto"/>
              <w:bottom w:val="single" w:sz="4" w:space="0" w:color="auto"/>
              <w:right w:val="single" w:sz="4" w:space="0" w:color="auto"/>
            </w:tcBorders>
            <w:vAlign w:val="center"/>
            <w:hideMark/>
          </w:tcPr>
          <w:p w14:paraId="19376013" w14:textId="6E9A0EAE"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3847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6D8853" w14:textId="45617676"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3208</w:t>
            </w:r>
          </w:p>
        </w:tc>
        <w:tc>
          <w:tcPr>
            <w:tcW w:w="0" w:type="auto"/>
            <w:tcBorders>
              <w:top w:val="single" w:sz="4" w:space="0" w:color="auto"/>
              <w:left w:val="single" w:sz="4" w:space="0" w:color="auto"/>
              <w:bottom w:val="single" w:sz="4" w:space="0" w:color="auto"/>
              <w:right w:val="single" w:sz="4" w:space="0" w:color="auto"/>
            </w:tcBorders>
            <w:vAlign w:val="center"/>
            <w:hideMark/>
          </w:tcPr>
          <w:p w14:paraId="1113C6AD" w14:textId="1CDD8F06"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3727</w:t>
            </w:r>
          </w:p>
        </w:tc>
        <w:tc>
          <w:tcPr>
            <w:tcW w:w="1127" w:type="dxa"/>
            <w:tcBorders>
              <w:top w:val="single" w:sz="4" w:space="0" w:color="auto"/>
              <w:left w:val="single" w:sz="4" w:space="0" w:color="auto"/>
              <w:bottom w:val="single" w:sz="4" w:space="0" w:color="auto"/>
              <w:right w:val="single" w:sz="4" w:space="0" w:color="auto"/>
            </w:tcBorders>
            <w:vAlign w:val="center"/>
          </w:tcPr>
          <w:p w14:paraId="70F8536D" w14:textId="564D0E04"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3173</w:t>
            </w:r>
          </w:p>
        </w:tc>
      </w:tr>
      <w:tr w:rsidR="002C0B50" w:rsidRPr="00192306" w14:paraId="7290A9B0" w14:textId="01A572B0"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F22DCFF"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13</w:t>
            </w:r>
          </w:p>
        </w:tc>
        <w:tc>
          <w:tcPr>
            <w:tcW w:w="2743" w:type="dxa"/>
            <w:tcBorders>
              <w:top w:val="single" w:sz="4" w:space="0" w:color="auto"/>
              <w:left w:val="nil"/>
              <w:bottom w:val="single" w:sz="4" w:space="0" w:color="auto"/>
              <w:right w:val="single" w:sz="4" w:space="0" w:color="auto"/>
            </w:tcBorders>
            <w:vAlign w:val="center"/>
            <w:hideMark/>
          </w:tcPr>
          <w:p w14:paraId="2785076B"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Белка</w:t>
            </w:r>
          </w:p>
        </w:tc>
        <w:tc>
          <w:tcPr>
            <w:tcW w:w="1411" w:type="dxa"/>
            <w:tcBorders>
              <w:top w:val="single" w:sz="4" w:space="0" w:color="auto"/>
              <w:left w:val="nil"/>
              <w:bottom w:val="single" w:sz="4" w:space="0" w:color="auto"/>
              <w:right w:val="single" w:sz="4" w:space="0" w:color="auto"/>
            </w:tcBorders>
            <w:noWrap/>
            <w:vAlign w:val="center"/>
            <w:hideMark/>
          </w:tcPr>
          <w:p w14:paraId="357A5330"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12404</w:t>
            </w:r>
          </w:p>
        </w:tc>
        <w:tc>
          <w:tcPr>
            <w:tcW w:w="1412" w:type="dxa"/>
            <w:tcBorders>
              <w:top w:val="single" w:sz="4" w:space="0" w:color="auto"/>
              <w:left w:val="nil"/>
              <w:bottom w:val="single" w:sz="4" w:space="0" w:color="auto"/>
              <w:right w:val="single" w:sz="4" w:space="0" w:color="auto"/>
            </w:tcBorders>
            <w:vAlign w:val="center"/>
            <w:hideMark/>
          </w:tcPr>
          <w:p w14:paraId="30D61E92"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11797</w:t>
            </w:r>
          </w:p>
        </w:tc>
        <w:tc>
          <w:tcPr>
            <w:tcW w:w="0" w:type="auto"/>
            <w:tcBorders>
              <w:top w:val="single" w:sz="4" w:space="0" w:color="auto"/>
              <w:left w:val="single" w:sz="4" w:space="0" w:color="auto"/>
              <w:bottom w:val="single" w:sz="4" w:space="0" w:color="auto"/>
              <w:right w:val="single" w:sz="4" w:space="0" w:color="auto"/>
            </w:tcBorders>
            <w:vAlign w:val="center"/>
            <w:hideMark/>
          </w:tcPr>
          <w:p w14:paraId="215FA17B" w14:textId="7DC4058E"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17204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C2A860" w14:textId="470A7398"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14095</w:t>
            </w:r>
          </w:p>
        </w:tc>
        <w:tc>
          <w:tcPr>
            <w:tcW w:w="0" w:type="auto"/>
            <w:tcBorders>
              <w:top w:val="single" w:sz="4" w:space="0" w:color="auto"/>
              <w:left w:val="single" w:sz="4" w:space="0" w:color="auto"/>
              <w:bottom w:val="single" w:sz="4" w:space="0" w:color="auto"/>
              <w:right w:val="single" w:sz="4" w:space="0" w:color="auto"/>
            </w:tcBorders>
            <w:vAlign w:val="center"/>
            <w:hideMark/>
          </w:tcPr>
          <w:p w14:paraId="02C249AA" w14:textId="129B80AA"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14033</w:t>
            </w:r>
          </w:p>
        </w:tc>
        <w:tc>
          <w:tcPr>
            <w:tcW w:w="1127" w:type="dxa"/>
            <w:tcBorders>
              <w:top w:val="single" w:sz="4" w:space="0" w:color="auto"/>
              <w:left w:val="single" w:sz="4" w:space="0" w:color="auto"/>
              <w:bottom w:val="single" w:sz="4" w:space="0" w:color="auto"/>
              <w:right w:val="single" w:sz="4" w:space="0" w:color="auto"/>
            </w:tcBorders>
            <w:vAlign w:val="center"/>
          </w:tcPr>
          <w:p w14:paraId="432D879B" w14:textId="651F8FCF"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17120</w:t>
            </w:r>
          </w:p>
        </w:tc>
      </w:tr>
      <w:tr w:rsidR="002C0B50" w:rsidRPr="00192306" w14:paraId="07E256C9" w14:textId="44B80B98"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2CAC837"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14</w:t>
            </w:r>
          </w:p>
        </w:tc>
        <w:tc>
          <w:tcPr>
            <w:tcW w:w="2743" w:type="dxa"/>
            <w:tcBorders>
              <w:top w:val="single" w:sz="4" w:space="0" w:color="auto"/>
              <w:left w:val="nil"/>
              <w:bottom w:val="single" w:sz="4" w:space="0" w:color="auto"/>
              <w:right w:val="single" w:sz="4" w:space="0" w:color="auto"/>
            </w:tcBorders>
            <w:vAlign w:val="center"/>
            <w:hideMark/>
          </w:tcPr>
          <w:p w14:paraId="286FB987"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Водяная полевка</w:t>
            </w:r>
          </w:p>
        </w:tc>
        <w:tc>
          <w:tcPr>
            <w:tcW w:w="1411" w:type="dxa"/>
            <w:tcBorders>
              <w:top w:val="single" w:sz="4" w:space="0" w:color="auto"/>
              <w:left w:val="nil"/>
              <w:bottom w:val="single" w:sz="4" w:space="0" w:color="auto"/>
              <w:right w:val="single" w:sz="4" w:space="0" w:color="auto"/>
            </w:tcBorders>
            <w:noWrap/>
            <w:vAlign w:val="center"/>
            <w:hideMark/>
          </w:tcPr>
          <w:p w14:paraId="612D37D3"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1220</w:t>
            </w:r>
          </w:p>
        </w:tc>
        <w:tc>
          <w:tcPr>
            <w:tcW w:w="1412" w:type="dxa"/>
            <w:tcBorders>
              <w:top w:val="single" w:sz="4" w:space="0" w:color="auto"/>
              <w:left w:val="nil"/>
              <w:bottom w:val="single" w:sz="4" w:space="0" w:color="auto"/>
              <w:right w:val="single" w:sz="4" w:space="0" w:color="auto"/>
            </w:tcBorders>
            <w:vAlign w:val="center"/>
            <w:hideMark/>
          </w:tcPr>
          <w:p w14:paraId="1EC373F1"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1280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B43B9AB" w14:textId="03572D4C"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800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36BC27" w14:textId="7701692E"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920</w:t>
            </w:r>
          </w:p>
        </w:tc>
        <w:tc>
          <w:tcPr>
            <w:tcW w:w="0" w:type="auto"/>
            <w:tcBorders>
              <w:top w:val="single" w:sz="4" w:space="0" w:color="auto"/>
              <w:left w:val="single" w:sz="4" w:space="0" w:color="auto"/>
              <w:bottom w:val="single" w:sz="4" w:space="0" w:color="auto"/>
              <w:right w:val="single" w:sz="4" w:space="0" w:color="auto"/>
            </w:tcBorders>
            <w:vAlign w:val="center"/>
            <w:hideMark/>
          </w:tcPr>
          <w:p w14:paraId="4EDCCE47" w14:textId="1A5CC0AB"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910</w:t>
            </w:r>
          </w:p>
        </w:tc>
        <w:tc>
          <w:tcPr>
            <w:tcW w:w="1127" w:type="dxa"/>
            <w:tcBorders>
              <w:top w:val="single" w:sz="4" w:space="0" w:color="auto"/>
              <w:left w:val="single" w:sz="4" w:space="0" w:color="auto"/>
              <w:bottom w:val="single" w:sz="4" w:space="0" w:color="auto"/>
              <w:right w:val="single" w:sz="4" w:space="0" w:color="auto"/>
            </w:tcBorders>
            <w:vAlign w:val="center"/>
          </w:tcPr>
          <w:p w14:paraId="63A193B1" w14:textId="06DCF70E"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740</w:t>
            </w:r>
          </w:p>
        </w:tc>
      </w:tr>
      <w:tr w:rsidR="002C0B50" w:rsidRPr="00192306" w14:paraId="5643720D" w14:textId="48ABE676"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128087B"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15</w:t>
            </w:r>
          </w:p>
        </w:tc>
        <w:tc>
          <w:tcPr>
            <w:tcW w:w="2743" w:type="dxa"/>
            <w:tcBorders>
              <w:top w:val="single" w:sz="4" w:space="0" w:color="auto"/>
              <w:left w:val="nil"/>
              <w:bottom w:val="single" w:sz="4" w:space="0" w:color="auto"/>
              <w:right w:val="single" w:sz="4" w:space="0" w:color="auto"/>
            </w:tcBorders>
            <w:vAlign w:val="center"/>
            <w:hideMark/>
          </w:tcPr>
          <w:p w14:paraId="47DA17A5"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Волк</w:t>
            </w:r>
          </w:p>
        </w:tc>
        <w:tc>
          <w:tcPr>
            <w:tcW w:w="1411" w:type="dxa"/>
            <w:tcBorders>
              <w:top w:val="single" w:sz="4" w:space="0" w:color="auto"/>
              <w:left w:val="nil"/>
              <w:bottom w:val="single" w:sz="4" w:space="0" w:color="auto"/>
              <w:right w:val="single" w:sz="4" w:space="0" w:color="auto"/>
            </w:tcBorders>
            <w:shd w:val="clear" w:color="auto" w:fill="FFFFFF"/>
            <w:noWrap/>
            <w:vAlign w:val="center"/>
            <w:hideMark/>
          </w:tcPr>
          <w:p w14:paraId="14CA014A"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42</w:t>
            </w:r>
          </w:p>
        </w:tc>
        <w:tc>
          <w:tcPr>
            <w:tcW w:w="1412" w:type="dxa"/>
            <w:tcBorders>
              <w:top w:val="single" w:sz="4" w:space="0" w:color="auto"/>
              <w:left w:val="nil"/>
              <w:bottom w:val="single" w:sz="4" w:space="0" w:color="auto"/>
              <w:right w:val="single" w:sz="4" w:space="0" w:color="auto"/>
            </w:tcBorders>
            <w:shd w:val="clear" w:color="auto" w:fill="FFFFFF"/>
            <w:vAlign w:val="center"/>
            <w:hideMark/>
          </w:tcPr>
          <w:p w14:paraId="24A04063"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2D2DAE6" w14:textId="54B9755A"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28</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248797" w14:textId="0C2CF72F"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A72841F" w14:textId="16CC65DB"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20</w:t>
            </w:r>
          </w:p>
        </w:tc>
        <w:tc>
          <w:tcPr>
            <w:tcW w:w="1127" w:type="dxa"/>
            <w:tcBorders>
              <w:top w:val="single" w:sz="4" w:space="0" w:color="auto"/>
              <w:left w:val="single" w:sz="4" w:space="0" w:color="auto"/>
              <w:bottom w:val="single" w:sz="4" w:space="0" w:color="auto"/>
              <w:right w:val="single" w:sz="4" w:space="0" w:color="auto"/>
            </w:tcBorders>
            <w:shd w:val="clear" w:color="auto" w:fill="FFFFFF"/>
            <w:vAlign w:val="center"/>
          </w:tcPr>
          <w:p w14:paraId="05B50BB2" w14:textId="65FE9B6A"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46</w:t>
            </w:r>
          </w:p>
        </w:tc>
      </w:tr>
      <w:tr w:rsidR="002C0B50" w:rsidRPr="00192306" w14:paraId="34EFC984" w14:textId="0D8E6271"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47B3FED"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16</w:t>
            </w:r>
          </w:p>
        </w:tc>
        <w:tc>
          <w:tcPr>
            <w:tcW w:w="2743" w:type="dxa"/>
            <w:tcBorders>
              <w:top w:val="single" w:sz="4" w:space="0" w:color="auto"/>
              <w:left w:val="nil"/>
              <w:bottom w:val="single" w:sz="4" w:space="0" w:color="auto"/>
              <w:right w:val="single" w:sz="4" w:space="0" w:color="auto"/>
            </w:tcBorders>
            <w:vAlign w:val="center"/>
            <w:hideMark/>
          </w:tcPr>
          <w:p w14:paraId="375053D2"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Горностай</w:t>
            </w:r>
          </w:p>
        </w:tc>
        <w:tc>
          <w:tcPr>
            <w:tcW w:w="1411" w:type="dxa"/>
            <w:tcBorders>
              <w:top w:val="single" w:sz="4" w:space="0" w:color="auto"/>
              <w:left w:val="nil"/>
              <w:bottom w:val="single" w:sz="4" w:space="0" w:color="auto"/>
              <w:right w:val="single" w:sz="4" w:space="0" w:color="auto"/>
            </w:tcBorders>
            <w:noWrap/>
            <w:vAlign w:val="center"/>
            <w:hideMark/>
          </w:tcPr>
          <w:p w14:paraId="1FAC6859"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313</w:t>
            </w:r>
          </w:p>
        </w:tc>
        <w:tc>
          <w:tcPr>
            <w:tcW w:w="1412" w:type="dxa"/>
            <w:tcBorders>
              <w:top w:val="single" w:sz="4" w:space="0" w:color="auto"/>
              <w:left w:val="nil"/>
              <w:bottom w:val="single" w:sz="4" w:space="0" w:color="auto"/>
              <w:right w:val="single" w:sz="4" w:space="0" w:color="auto"/>
            </w:tcBorders>
            <w:vAlign w:val="center"/>
            <w:hideMark/>
          </w:tcPr>
          <w:p w14:paraId="342BD5A1"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397</w:t>
            </w:r>
          </w:p>
        </w:tc>
        <w:tc>
          <w:tcPr>
            <w:tcW w:w="0" w:type="auto"/>
            <w:tcBorders>
              <w:top w:val="single" w:sz="4" w:space="0" w:color="auto"/>
              <w:left w:val="single" w:sz="4" w:space="0" w:color="auto"/>
              <w:bottom w:val="single" w:sz="4" w:space="0" w:color="auto"/>
              <w:right w:val="single" w:sz="4" w:space="0" w:color="auto"/>
            </w:tcBorders>
            <w:vAlign w:val="center"/>
            <w:hideMark/>
          </w:tcPr>
          <w:p w14:paraId="10AF5D47" w14:textId="23358346"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9A33D3" w14:textId="33C4914F"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299</w:t>
            </w:r>
          </w:p>
        </w:tc>
        <w:tc>
          <w:tcPr>
            <w:tcW w:w="0" w:type="auto"/>
            <w:tcBorders>
              <w:top w:val="single" w:sz="4" w:space="0" w:color="auto"/>
              <w:left w:val="single" w:sz="4" w:space="0" w:color="auto"/>
              <w:bottom w:val="single" w:sz="4" w:space="0" w:color="auto"/>
              <w:right w:val="single" w:sz="4" w:space="0" w:color="auto"/>
            </w:tcBorders>
            <w:vAlign w:val="center"/>
            <w:hideMark/>
          </w:tcPr>
          <w:p w14:paraId="60C306FC" w14:textId="09911722"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212</w:t>
            </w:r>
          </w:p>
        </w:tc>
        <w:tc>
          <w:tcPr>
            <w:tcW w:w="1127" w:type="dxa"/>
            <w:tcBorders>
              <w:top w:val="single" w:sz="4" w:space="0" w:color="auto"/>
              <w:left w:val="single" w:sz="4" w:space="0" w:color="auto"/>
              <w:bottom w:val="single" w:sz="4" w:space="0" w:color="auto"/>
              <w:right w:val="single" w:sz="4" w:space="0" w:color="auto"/>
            </w:tcBorders>
            <w:vAlign w:val="center"/>
          </w:tcPr>
          <w:p w14:paraId="2A633410" w14:textId="739D2EB6"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192</w:t>
            </w:r>
          </w:p>
        </w:tc>
      </w:tr>
      <w:tr w:rsidR="002C0B50" w:rsidRPr="00192306" w14:paraId="5DCDC4BD" w14:textId="3AD10754"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E1289DE"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17</w:t>
            </w:r>
          </w:p>
        </w:tc>
        <w:tc>
          <w:tcPr>
            <w:tcW w:w="2743" w:type="dxa"/>
            <w:tcBorders>
              <w:top w:val="single" w:sz="4" w:space="0" w:color="auto"/>
              <w:left w:val="nil"/>
              <w:bottom w:val="single" w:sz="4" w:space="0" w:color="auto"/>
              <w:right w:val="single" w:sz="4" w:space="0" w:color="auto"/>
            </w:tcBorders>
            <w:vAlign w:val="center"/>
            <w:hideMark/>
          </w:tcPr>
          <w:p w14:paraId="583FFD56"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Заяц-беляк</w:t>
            </w:r>
          </w:p>
        </w:tc>
        <w:tc>
          <w:tcPr>
            <w:tcW w:w="1411" w:type="dxa"/>
            <w:tcBorders>
              <w:top w:val="single" w:sz="4" w:space="0" w:color="auto"/>
              <w:left w:val="nil"/>
              <w:bottom w:val="single" w:sz="4" w:space="0" w:color="auto"/>
              <w:right w:val="single" w:sz="4" w:space="0" w:color="auto"/>
            </w:tcBorders>
            <w:noWrap/>
            <w:vAlign w:val="center"/>
            <w:hideMark/>
          </w:tcPr>
          <w:p w14:paraId="29E6B777"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8105</w:t>
            </w:r>
          </w:p>
        </w:tc>
        <w:tc>
          <w:tcPr>
            <w:tcW w:w="1412" w:type="dxa"/>
            <w:tcBorders>
              <w:top w:val="single" w:sz="4" w:space="0" w:color="auto"/>
              <w:left w:val="nil"/>
              <w:bottom w:val="single" w:sz="4" w:space="0" w:color="auto"/>
              <w:right w:val="single" w:sz="4" w:space="0" w:color="auto"/>
            </w:tcBorders>
            <w:vAlign w:val="center"/>
            <w:hideMark/>
          </w:tcPr>
          <w:p w14:paraId="1319274D"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6622</w:t>
            </w:r>
          </w:p>
        </w:tc>
        <w:tc>
          <w:tcPr>
            <w:tcW w:w="0" w:type="auto"/>
            <w:tcBorders>
              <w:top w:val="single" w:sz="4" w:space="0" w:color="auto"/>
              <w:left w:val="single" w:sz="4" w:space="0" w:color="auto"/>
              <w:bottom w:val="single" w:sz="4" w:space="0" w:color="auto"/>
              <w:right w:val="single" w:sz="4" w:space="0" w:color="auto"/>
            </w:tcBorders>
            <w:vAlign w:val="center"/>
            <w:hideMark/>
          </w:tcPr>
          <w:p w14:paraId="47056AFF" w14:textId="65DAB15E"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10334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E6910E" w14:textId="4662F24B"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9516</w:t>
            </w:r>
          </w:p>
        </w:tc>
        <w:tc>
          <w:tcPr>
            <w:tcW w:w="0" w:type="auto"/>
            <w:tcBorders>
              <w:top w:val="single" w:sz="4" w:space="0" w:color="auto"/>
              <w:left w:val="single" w:sz="4" w:space="0" w:color="auto"/>
              <w:bottom w:val="single" w:sz="4" w:space="0" w:color="auto"/>
              <w:right w:val="single" w:sz="4" w:space="0" w:color="auto"/>
            </w:tcBorders>
            <w:vAlign w:val="center"/>
            <w:hideMark/>
          </w:tcPr>
          <w:p w14:paraId="69578672" w14:textId="20BC9DCB"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10167</w:t>
            </w:r>
          </w:p>
        </w:tc>
        <w:tc>
          <w:tcPr>
            <w:tcW w:w="1127" w:type="dxa"/>
            <w:tcBorders>
              <w:top w:val="single" w:sz="4" w:space="0" w:color="auto"/>
              <w:left w:val="single" w:sz="4" w:space="0" w:color="auto"/>
              <w:bottom w:val="single" w:sz="4" w:space="0" w:color="auto"/>
              <w:right w:val="single" w:sz="4" w:space="0" w:color="auto"/>
            </w:tcBorders>
            <w:vAlign w:val="center"/>
          </w:tcPr>
          <w:p w14:paraId="0013003B" w14:textId="7015E9F6"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11626</w:t>
            </w:r>
          </w:p>
        </w:tc>
      </w:tr>
      <w:tr w:rsidR="002C0B50" w:rsidRPr="00192306" w14:paraId="0925FBA7" w14:textId="73FC7B52"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A017422"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18</w:t>
            </w:r>
          </w:p>
        </w:tc>
        <w:tc>
          <w:tcPr>
            <w:tcW w:w="2743" w:type="dxa"/>
            <w:tcBorders>
              <w:top w:val="single" w:sz="4" w:space="0" w:color="auto"/>
              <w:left w:val="nil"/>
              <w:bottom w:val="single" w:sz="4" w:space="0" w:color="auto"/>
              <w:right w:val="single" w:sz="4" w:space="0" w:color="auto"/>
            </w:tcBorders>
            <w:vAlign w:val="center"/>
            <w:hideMark/>
          </w:tcPr>
          <w:p w14:paraId="64D0FE49"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Заяц-русак</w:t>
            </w:r>
          </w:p>
        </w:tc>
        <w:tc>
          <w:tcPr>
            <w:tcW w:w="1411" w:type="dxa"/>
            <w:tcBorders>
              <w:top w:val="single" w:sz="4" w:space="0" w:color="auto"/>
              <w:left w:val="nil"/>
              <w:bottom w:val="single" w:sz="4" w:space="0" w:color="auto"/>
              <w:right w:val="single" w:sz="4" w:space="0" w:color="auto"/>
            </w:tcBorders>
            <w:noWrap/>
            <w:vAlign w:val="center"/>
            <w:hideMark/>
          </w:tcPr>
          <w:p w14:paraId="40B830BA"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1082</w:t>
            </w:r>
          </w:p>
        </w:tc>
        <w:tc>
          <w:tcPr>
            <w:tcW w:w="1412" w:type="dxa"/>
            <w:tcBorders>
              <w:top w:val="single" w:sz="4" w:space="0" w:color="auto"/>
              <w:left w:val="nil"/>
              <w:bottom w:val="single" w:sz="4" w:space="0" w:color="auto"/>
              <w:right w:val="single" w:sz="4" w:space="0" w:color="auto"/>
            </w:tcBorders>
            <w:vAlign w:val="center"/>
            <w:hideMark/>
          </w:tcPr>
          <w:p w14:paraId="75323339"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817</w:t>
            </w:r>
          </w:p>
        </w:tc>
        <w:tc>
          <w:tcPr>
            <w:tcW w:w="0" w:type="auto"/>
            <w:tcBorders>
              <w:top w:val="single" w:sz="4" w:space="0" w:color="auto"/>
              <w:left w:val="single" w:sz="4" w:space="0" w:color="auto"/>
              <w:bottom w:val="single" w:sz="4" w:space="0" w:color="auto"/>
              <w:right w:val="single" w:sz="4" w:space="0" w:color="auto"/>
            </w:tcBorders>
            <w:vAlign w:val="center"/>
            <w:hideMark/>
          </w:tcPr>
          <w:p w14:paraId="21E401E0" w14:textId="79937E99"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1042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28C511" w14:textId="34138816"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1233</w:t>
            </w:r>
          </w:p>
        </w:tc>
        <w:tc>
          <w:tcPr>
            <w:tcW w:w="0" w:type="auto"/>
            <w:tcBorders>
              <w:top w:val="single" w:sz="4" w:space="0" w:color="auto"/>
              <w:left w:val="single" w:sz="4" w:space="0" w:color="auto"/>
              <w:bottom w:val="single" w:sz="4" w:space="0" w:color="auto"/>
              <w:right w:val="single" w:sz="4" w:space="0" w:color="auto"/>
            </w:tcBorders>
            <w:vAlign w:val="center"/>
            <w:hideMark/>
          </w:tcPr>
          <w:p w14:paraId="0E1CFD16" w14:textId="4BD60250"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1459</w:t>
            </w:r>
          </w:p>
        </w:tc>
        <w:tc>
          <w:tcPr>
            <w:tcW w:w="1127" w:type="dxa"/>
            <w:tcBorders>
              <w:top w:val="single" w:sz="4" w:space="0" w:color="auto"/>
              <w:left w:val="single" w:sz="4" w:space="0" w:color="auto"/>
              <w:bottom w:val="single" w:sz="4" w:space="0" w:color="auto"/>
              <w:right w:val="single" w:sz="4" w:space="0" w:color="auto"/>
            </w:tcBorders>
            <w:vAlign w:val="center"/>
          </w:tcPr>
          <w:p w14:paraId="3813F938" w14:textId="13BD6726"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1484</w:t>
            </w:r>
          </w:p>
        </w:tc>
      </w:tr>
      <w:tr w:rsidR="002C0B50" w:rsidRPr="00192306" w14:paraId="61A50423" w14:textId="714CA731"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133F429"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19</w:t>
            </w:r>
          </w:p>
        </w:tc>
        <w:tc>
          <w:tcPr>
            <w:tcW w:w="2743" w:type="dxa"/>
            <w:tcBorders>
              <w:top w:val="single" w:sz="4" w:space="0" w:color="auto"/>
              <w:left w:val="nil"/>
              <w:bottom w:val="single" w:sz="4" w:space="0" w:color="auto"/>
              <w:right w:val="single" w:sz="4" w:space="0" w:color="auto"/>
            </w:tcBorders>
            <w:vAlign w:val="center"/>
            <w:hideMark/>
          </w:tcPr>
          <w:p w14:paraId="112A8F1B"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Енотовидная собака</w:t>
            </w:r>
          </w:p>
        </w:tc>
        <w:tc>
          <w:tcPr>
            <w:tcW w:w="1411" w:type="dxa"/>
            <w:tcBorders>
              <w:top w:val="single" w:sz="4" w:space="0" w:color="auto"/>
              <w:left w:val="nil"/>
              <w:bottom w:val="single" w:sz="4" w:space="0" w:color="auto"/>
              <w:right w:val="single" w:sz="4" w:space="0" w:color="auto"/>
            </w:tcBorders>
            <w:noWrap/>
            <w:vAlign w:val="center"/>
            <w:hideMark/>
          </w:tcPr>
          <w:p w14:paraId="28C0B9DB"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227</w:t>
            </w:r>
          </w:p>
        </w:tc>
        <w:tc>
          <w:tcPr>
            <w:tcW w:w="1412" w:type="dxa"/>
            <w:tcBorders>
              <w:top w:val="single" w:sz="4" w:space="0" w:color="auto"/>
              <w:left w:val="nil"/>
              <w:bottom w:val="single" w:sz="4" w:space="0" w:color="auto"/>
              <w:right w:val="single" w:sz="4" w:space="0" w:color="auto"/>
            </w:tcBorders>
            <w:vAlign w:val="center"/>
            <w:hideMark/>
          </w:tcPr>
          <w:p w14:paraId="04A6BF22"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204</w:t>
            </w:r>
          </w:p>
        </w:tc>
        <w:tc>
          <w:tcPr>
            <w:tcW w:w="0" w:type="auto"/>
            <w:tcBorders>
              <w:top w:val="single" w:sz="4" w:space="0" w:color="auto"/>
              <w:left w:val="single" w:sz="4" w:space="0" w:color="auto"/>
              <w:bottom w:val="single" w:sz="4" w:space="0" w:color="auto"/>
              <w:right w:val="single" w:sz="4" w:space="0" w:color="auto"/>
            </w:tcBorders>
            <w:vAlign w:val="center"/>
            <w:hideMark/>
          </w:tcPr>
          <w:p w14:paraId="0BFF3427" w14:textId="4CD77C4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806381" w14:textId="132E11D4"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154</w:t>
            </w:r>
          </w:p>
        </w:tc>
        <w:tc>
          <w:tcPr>
            <w:tcW w:w="0" w:type="auto"/>
            <w:tcBorders>
              <w:top w:val="single" w:sz="4" w:space="0" w:color="auto"/>
              <w:left w:val="single" w:sz="4" w:space="0" w:color="auto"/>
              <w:bottom w:val="single" w:sz="4" w:space="0" w:color="auto"/>
              <w:right w:val="single" w:sz="4" w:space="0" w:color="auto"/>
            </w:tcBorders>
            <w:vAlign w:val="center"/>
            <w:hideMark/>
          </w:tcPr>
          <w:p w14:paraId="50763390" w14:textId="19B54EBB"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225</w:t>
            </w:r>
          </w:p>
        </w:tc>
        <w:tc>
          <w:tcPr>
            <w:tcW w:w="1127" w:type="dxa"/>
            <w:tcBorders>
              <w:top w:val="single" w:sz="4" w:space="0" w:color="auto"/>
              <w:left w:val="single" w:sz="4" w:space="0" w:color="auto"/>
              <w:bottom w:val="single" w:sz="4" w:space="0" w:color="auto"/>
              <w:right w:val="single" w:sz="4" w:space="0" w:color="auto"/>
            </w:tcBorders>
            <w:vAlign w:val="center"/>
          </w:tcPr>
          <w:p w14:paraId="24B6F871" w14:textId="642ADC1E"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186</w:t>
            </w:r>
          </w:p>
        </w:tc>
      </w:tr>
      <w:tr w:rsidR="002C0B50" w:rsidRPr="00192306" w14:paraId="01C74164" w14:textId="1A65C146"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29C90FA"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20</w:t>
            </w:r>
          </w:p>
        </w:tc>
        <w:tc>
          <w:tcPr>
            <w:tcW w:w="2743" w:type="dxa"/>
            <w:tcBorders>
              <w:top w:val="single" w:sz="4" w:space="0" w:color="auto"/>
              <w:left w:val="nil"/>
              <w:bottom w:val="single" w:sz="4" w:space="0" w:color="auto"/>
              <w:right w:val="single" w:sz="4" w:space="0" w:color="auto"/>
            </w:tcBorders>
            <w:vAlign w:val="center"/>
            <w:hideMark/>
          </w:tcPr>
          <w:p w14:paraId="1B728DA1"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Ласка</w:t>
            </w:r>
          </w:p>
        </w:tc>
        <w:tc>
          <w:tcPr>
            <w:tcW w:w="1411" w:type="dxa"/>
            <w:tcBorders>
              <w:top w:val="single" w:sz="4" w:space="0" w:color="auto"/>
              <w:left w:val="nil"/>
              <w:bottom w:val="single" w:sz="4" w:space="0" w:color="auto"/>
              <w:right w:val="single" w:sz="4" w:space="0" w:color="auto"/>
            </w:tcBorders>
            <w:noWrap/>
            <w:vAlign w:val="center"/>
            <w:hideMark/>
          </w:tcPr>
          <w:p w14:paraId="14B025EB"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241</w:t>
            </w:r>
          </w:p>
        </w:tc>
        <w:tc>
          <w:tcPr>
            <w:tcW w:w="1412" w:type="dxa"/>
            <w:tcBorders>
              <w:top w:val="single" w:sz="4" w:space="0" w:color="auto"/>
              <w:left w:val="nil"/>
              <w:bottom w:val="single" w:sz="4" w:space="0" w:color="auto"/>
              <w:right w:val="single" w:sz="4" w:space="0" w:color="auto"/>
            </w:tcBorders>
            <w:vAlign w:val="center"/>
            <w:hideMark/>
          </w:tcPr>
          <w:p w14:paraId="44AB6656"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295</w:t>
            </w:r>
          </w:p>
        </w:tc>
        <w:tc>
          <w:tcPr>
            <w:tcW w:w="0" w:type="auto"/>
            <w:tcBorders>
              <w:top w:val="single" w:sz="4" w:space="0" w:color="auto"/>
              <w:left w:val="single" w:sz="4" w:space="0" w:color="auto"/>
              <w:bottom w:val="single" w:sz="4" w:space="0" w:color="auto"/>
              <w:right w:val="single" w:sz="4" w:space="0" w:color="auto"/>
            </w:tcBorders>
            <w:vAlign w:val="center"/>
            <w:hideMark/>
          </w:tcPr>
          <w:p w14:paraId="7E81D365" w14:textId="0ED37F05"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97C7F2" w14:textId="6C588ECE"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232</w:t>
            </w:r>
          </w:p>
        </w:tc>
        <w:tc>
          <w:tcPr>
            <w:tcW w:w="0" w:type="auto"/>
            <w:tcBorders>
              <w:top w:val="single" w:sz="4" w:space="0" w:color="auto"/>
              <w:left w:val="single" w:sz="4" w:space="0" w:color="auto"/>
              <w:bottom w:val="single" w:sz="4" w:space="0" w:color="auto"/>
              <w:right w:val="single" w:sz="4" w:space="0" w:color="auto"/>
            </w:tcBorders>
            <w:vAlign w:val="center"/>
            <w:hideMark/>
          </w:tcPr>
          <w:p w14:paraId="3ADE6B4D" w14:textId="462EDA3B"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249</w:t>
            </w:r>
          </w:p>
        </w:tc>
        <w:tc>
          <w:tcPr>
            <w:tcW w:w="1127" w:type="dxa"/>
            <w:tcBorders>
              <w:top w:val="single" w:sz="4" w:space="0" w:color="auto"/>
              <w:left w:val="single" w:sz="4" w:space="0" w:color="auto"/>
              <w:bottom w:val="single" w:sz="4" w:space="0" w:color="auto"/>
              <w:right w:val="single" w:sz="4" w:space="0" w:color="auto"/>
            </w:tcBorders>
            <w:vAlign w:val="center"/>
          </w:tcPr>
          <w:p w14:paraId="4CB45313" w14:textId="5B4B5765"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241</w:t>
            </w:r>
          </w:p>
        </w:tc>
      </w:tr>
      <w:tr w:rsidR="002C0B50" w:rsidRPr="00192306" w14:paraId="1ACB573B" w14:textId="3CE3E608"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42459B1"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21</w:t>
            </w:r>
          </w:p>
        </w:tc>
        <w:tc>
          <w:tcPr>
            <w:tcW w:w="2743" w:type="dxa"/>
            <w:tcBorders>
              <w:top w:val="single" w:sz="4" w:space="0" w:color="auto"/>
              <w:left w:val="nil"/>
              <w:bottom w:val="single" w:sz="4" w:space="0" w:color="auto"/>
              <w:right w:val="single" w:sz="4" w:space="0" w:color="auto"/>
            </w:tcBorders>
            <w:vAlign w:val="center"/>
            <w:hideMark/>
          </w:tcPr>
          <w:p w14:paraId="1191B645"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Лесная куница</w:t>
            </w:r>
          </w:p>
        </w:tc>
        <w:tc>
          <w:tcPr>
            <w:tcW w:w="1411" w:type="dxa"/>
            <w:tcBorders>
              <w:top w:val="single" w:sz="4" w:space="0" w:color="auto"/>
              <w:left w:val="nil"/>
              <w:bottom w:val="single" w:sz="4" w:space="0" w:color="auto"/>
              <w:right w:val="single" w:sz="4" w:space="0" w:color="auto"/>
            </w:tcBorders>
            <w:noWrap/>
            <w:vAlign w:val="center"/>
            <w:hideMark/>
          </w:tcPr>
          <w:p w14:paraId="1E0A2CD1"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1279</w:t>
            </w:r>
          </w:p>
        </w:tc>
        <w:tc>
          <w:tcPr>
            <w:tcW w:w="1412" w:type="dxa"/>
            <w:tcBorders>
              <w:top w:val="single" w:sz="4" w:space="0" w:color="auto"/>
              <w:left w:val="nil"/>
              <w:bottom w:val="single" w:sz="4" w:space="0" w:color="auto"/>
              <w:right w:val="single" w:sz="4" w:space="0" w:color="auto"/>
            </w:tcBorders>
            <w:vAlign w:val="center"/>
            <w:hideMark/>
          </w:tcPr>
          <w:p w14:paraId="076606CD"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1153</w:t>
            </w:r>
          </w:p>
        </w:tc>
        <w:tc>
          <w:tcPr>
            <w:tcW w:w="0" w:type="auto"/>
            <w:tcBorders>
              <w:top w:val="single" w:sz="4" w:space="0" w:color="auto"/>
              <w:left w:val="single" w:sz="4" w:space="0" w:color="auto"/>
              <w:bottom w:val="single" w:sz="4" w:space="0" w:color="auto"/>
              <w:right w:val="single" w:sz="4" w:space="0" w:color="auto"/>
            </w:tcBorders>
            <w:vAlign w:val="center"/>
            <w:hideMark/>
          </w:tcPr>
          <w:p w14:paraId="701F94C7" w14:textId="5C7513DF"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1628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9B79E0" w14:textId="1C6B545F"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1335</w:t>
            </w:r>
          </w:p>
        </w:tc>
        <w:tc>
          <w:tcPr>
            <w:tcW w:w="0" w:type="auto"/>
            <w:tcBorders>
              <w:top w:val="single" w:sz="4" w:space="0" w:color="auto"/>
              <w:left w:val="single" w:sz="4" w:space="0" w:color="auto"/>
              <w:bottom w:val="single" w:sz="4" w:space="0" w:color="auto"/>
              <w:right w:val="single" w:sz="4" w:space="0" w:color="auto"/>
            </w:tcBorders>
            <w:vAlign w:val="center"/>
            <w:hideMark/>
          </w:tcPr>
          <w:p w14:paraId="159F494A" w14:textId="5513FC38"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1267</w:t>
            </w:r>
          </w:p>
        </w:tc>
        <w:tc>
          <w:tcPr>
            <w:tcW w:w="1127" w:type="dxa"/>
            <w:tcBorders>
              <w:top w:val="single" w:sz="4" w:space="0" w:color="auto"/>
              <w:left w:val="single" w:sz="4" w:space="0" w:color="auto"/>
              <w:bottom w:val="single" w:sz="4" w:space="0" w:color="auto"/>
              <w:right w:val="single" w:sz="4" w:space="0" w:color="auto"/>
            </w:tcBorders>
            <w:vAlign w:val="center"/>
          </w:tcPr>
          <w:p w14:paraId="0DFC8A7D" w14:textId="74649821"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1269</w:t>
            </w:r>
          </w:p>
        </w:tc>
      </w:tr>
      <w:tr w:rsidR="002C0B50" w:rsidRPr="00192306" w14:paraId="0BF94DCD" w14:textId="2C599F20"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5DE2085"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22</w:t>
            </w:r>
          </w:p>
        </w:tc>
        <w:tc>
          <w:tcPr>
            <w:tcW w:w="2743" w:type="dxa"/>
            <w:tcBorders>
              <w:top w:val="single" w:sz="4" w:space="0" w:color="auto"/>
              <w:left w:val="nil"/>
              <w:bottom w:val="single" w:sz="4" w:space="0" w:color="auto"/>
              <w:right w:val="single" w:sz="4" w:space="0" w:color="auto"/>
            </w:tcBorders>
            <w:vAlign w:val="center"/>
            <w:hideMark/>
          </w:tcPr>
          <w:p w14:paraId="359236A1"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Лисица</w:t>
            </w:r>
          </w:p>
        </w:tc>
        <w:tc>
          <w:tcPr>
            <w:tcW w:w="1411" w:type="dxa"/>
            <w:tcBorders>
              <w:top w:val="single" w:sz="4" w:space="0" w:color="auto"/>
              <w:left w:val="nil"/>
              <w:bottom w:val="single" w:sz="4" w:space="0" w:color="auto"/>
              <w:right w:val="single" w:sz="4" w:space="0" w:color="auto"/>
            </w:tcBorders>
            <w:noWrap/>
            <w:vAlign w:val="center"/>
            <w:hideMark/>
          </w:tcPr>
          <w:p w14:paraId="45468DB0"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1762</w:t>
            </w:r>
          </w:p>
        </w:tc>
        <w:tc>
          <w:tcPr>
            <w:tcW w:w="1412" w:type="dxa"/>
            <w:tcBorders>
              <w:top w:val="single" w:sz="4" w:space="0" w:color="auto"/>
              <w:left w:val="nil"/>
              <w:bottom w:val="single" w:sz="4" w:space="0" w:color="auto"/>
              <w:right w:val="single" w:sz="4" w:space="0" w:color="auto"/>
            </w:tcBorders>
            <w:vAlign w:val="center"/>
            <w:hideMark/>
          </w:tcPr>
          <w:p w14:paraId="3EB6728D"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951</w:t>
            </w:r>
          </w:p>
        </w:tc>
        <w:tc>
          <w:tcPr>
            <w:tcW w:w="0" w:type="auto"/>
            <w:tcBorders>
              <w:top w:val="single" w:sz="4" w:space="0" w:color="auto"/>
              <w:left w:val="single" w:sz="4" w:space="0" w:color="auto"/>
              <w:bottom w:val="single" w:sz="4" w:space="0" w:color="auto"/>
              <w:right w:val="single" w:sz="4" w:space="0" w:color="auto"/>
            </w:tcBorders>
            <w:vAlign w:val="center"/>
            <w:hideMark/>
          </w:tcPr>
          <w:p w14:paraId="78556E5A" w14:textId="35B05CC1"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1206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775874" w14:textId="5C908AC4"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1061</w:t>
            </w:r>
          </w:p>
        </w:tc>
        <w:tc>
          <w:tcPr>
            <w:tcW w:w="0" w:type="auto"/>
            <w:tcBorders>
              <w:top w:val="single" w:sz="4" w:space="0" w:color="auto"/>
              <w:left w:val="single" w:sz="4" w:space="0" w:color="auto"/>
              <w:bottom w:val="single" w:sz="4" w:space="0" w:color="auto"/>
              <w:right w:val="single" w:sz="4" w:space="0" w:color="auto"/>
            </w:tcBorders>
            <w:vAlign w:val="center"/>
            <w:hideMark/>
          </w:tcPr>
          <w:p w14:paraId="7D890106" w14:textId="649B69A0"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1193</w:t>
            </w:r>
          </w:p>
        </w:tc>
        <w:tc>
          <w:tcPr>
            <w:tcW w:w="1127" w:type="dxa"/>
            <w:tcBorders>
              <w:top w:val="single" w:sz="4" w:space="0" w:color="auto"/>
              <w:left w:val="single" w:sz="4" w:space="0" w:color="auto"/>
              <w:bottom w:val="single" w:sz="4" w:space="0" w:color="auto"/>
              <w:right w:val="single" w:sz="4" w:space="0" w:color="auto"/>
            </w:tcBorders>
            <w:vAlign w:val="center"/>
          </w:tcPr>
          <w:p w14:paraId="053A4D92" w14:textId="522D0D0B"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1303</w:t>
            </w:r>
          </w:p>
        </w:tc>
      </w:tr>
      <w:tr w:rsidR="002C0B50" w:rsidRPr="00192306" w14:paraId="046626EE" w14:textId="28BE7D55"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62A71D5"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23</w:t>
            </w:r>
          </w:p>
        </w:tc>
        <w:tc>
          <w:tcPr>
            <w:tcW w:w="2743" w:type="dxa"/>
            <w:tcBorders>
              <w:top w:val="single" w:sz="4" w:space="0" w:color="auto"/>
              <w:left w:val="nil"/>
              <w:bottom w:val="single" w:sz="4" w:space="0" w:color="auto"/>
              <w:right w:val="single" w:sz="4" w:space="0" w:color="auto"/>
            </w:tcBorders>
            <w:vAlign w:val="center"/>
            <w:hideMark/>
          </w:tcPr>
          <w:p w14:paraId="555DF9B4"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Рысь</w:t>
            </w:r>
          </w:p>
        </w:tc>
        <w:tc>
          <w:tcPr>
            <w:tcW w:w="1411" w:type="dxa"/>
            <w:tcBorders>
              <w:top w:val="single" w:sz="4" w:space="0" w:color="auto"/>
              <w:left w:val="nil"/>
              <w:bottom w:val="single" w:sz="4" w:space="0" w:color="auto"/>
              <w:right w:val="single" w:sz="4" w:space="0" w:color="auto"/>
            </w:tcBorders>
            <w:noWrap/>
            <w:vAlign w:val="center"/>
            <w:hideMark/>
          </w:tcPr>
          <w:p w14:paraId="11415C04"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98</w:t>
            </w:r>
          </w:p>
        </w:tc>
        <w:tc>
          <w:tcPr>
            <w:tcW w:w="1412" w:type="dxa"/>
            <w:tcBorders>
              <w:top w:val="single" w:sz="4" w:space="0" w:color="auto"/>
              <w:left w:val="nil"/>
              <w:bottom w:val="single" w:sz="4" w:space="0" w:color="auto"/>
              <w:right w:val="single" w:sz="4" w:space="0" w:color="auto"/>
            </w:tcBorders>
            <w:vAlign w:val="center"/>
            <w:hideMark/>
          </w:tcPr>
          <w:p w14:paraId="1373AEF7"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88</w:t>
            </w:r>
          </w:p>
        </w:tc>
        <w:tc>
          <w:tcPr>
            <w:tcW w:w="0" w:type="auto"/>
            <w:tcBorders>
              <w:top w:val="single" w:sz="4" w:space="0" w:color="auto"/>
              <w:left w:val="single" w:sz="4" w:space="0" w:color="auto"/>
              <w:bottom w:val="single" w:sz="4" w:space="0" w:color="auto"/>
              <w:right w:val="single" w:sz="4" w:space="0" w:color="auto"/>
            </w:tcBorders>
            <w:vAlign w:val="center"/>
            <w:hideMark/>
          </w:tcPr>
          <w:p w14:paraId="580C0555" w14:textId="07316671"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357248" w14:textId="07C496A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143</w:t>
            </w:r>
          </w:p>
        </w:tc>
        <w:tc>
          <w:tcPr>
            <w:tcW w:w="0" w:type="auto"/>
            <w:tcBorders>
              <w:top w:val="single" w:sz="4" w:space="0" w:color="auto"/>
              <w:left w:val="single" w:sz="4" w:space="0" w:color="auto"/>
              <w:bottom w:val="single" w:sz="4" w:space="0" w:color="auto"/>
              <w:right w:val="single" w:sz="4" w:space="0" w:color="auto"/>
            </w:tcBorders>
            <w:vAlign w:val="center"/>
            <w:hideMark/>
          </w:tcPr>
          <w:p w14:paraId="7D6E1D47" w14:textId="39BE6598"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166</w:t>
            </w:r>
          </w:p>
        </w:tc>
        <w:tc>
          <w:tcPr>
            <w:tcW w:w="1127" w:type="dxa"/>
            <w:tcBorders>
              <w:top w:val="single" w:sz="4" w:space="0" w:color="auto"/>
              <w:left w:val="single" w:sz="4" w:space="0" w:color="auto"/>
              <w:bottom w:val="single" w:sz="4" w:space="0" w:color="auto"/>
              <w:right w:val="single" w:sz="4" w:space="0" w:color="auto"/>
            </w:tcBorders>
            <w:vAlign w:val="center"/>
          </w:tcPr>
          <w:p w14:paraId="2EDAEE90" w14:textId="255A3DC8"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213</w:t>
            </w:r>
          </w:p>
        </w:tc>
      </w:tr>
      <w:tr w:rsidR="002C0B50" w:rsidRPr="00192306" w14:paraId="4EAB9CC2" w14:textId="1FFEC522"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DF02EEF"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24</w:t>
            </w:r>
          </w:p>
        </w:tc>
        <w:tc>
          <w:tcPr>
            <w:tcW w:w="2743" w:type="dxa"/>
            <w:tcBorders>
              <w:top w:val="single" w:sz="4" w:space="0" w:color="auto"/>
              <w:left w:val="nil"/>
              <w:bottom w:val="single" w:sz="4" w:space="0" w:color="auto"/>
              <w:right w:val="single" w:sz="4" w:space="0" w:color="auto"/>
            </w:tcBorders>
            <w:vAlign w:val="center"/>
            <w:hideMark/>
          </w:tcPr>
          <w:p w14:paraId="624562AF"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Хорь лесной</w:t>
            </w:r>
          </w:p>
        </w:tc>
        <w:tc>
          <w:tcPr>
            <w:tcW w:w="1411" w:type="dxa"/>
            <w:tcBorders>
              <w:top w:val="single" w:sz="4" w:space="0" w:color="auto"/>
              <w:left w:val="nil"/>
              <w:bottom w:val="single" w:sz="4" w:space="0" w:color="auto"/>
              <w:right w:val="single" w:sz="4" w:space="0" w:color="auto"/>
            </w:tcBorders>
            <w:noWrap/>
            <w:vAlign w:val="center"/>
            <w:hideMark/>
          </w:tcPr>
          <w:p w14:paraId="1AE7C7F1"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288</w:t>
            </w:r>
          </w:p>
        </w:tc>
        <w:tc>
          <w:tcPr>
            <w:tcW w:w="1412" w:type="dxa"/>
            <w:tcBorders>
              <w:top w:val="single" w:sz="4" w:space="0" w:color="auto"/>
              <w:left w:val="nil"/>
              <w:bottom w:val="single" w:sz="4" w:space="0" w:color="auto"/>
              <w:right w:val="single" w:sz="4" w:space="0" w:color="auto"/>
            </w:tcBorders>
            <w:vAlign w:val="center"/>
            <w:hideMark/>
          </w:tcPr>
          <w:p w14:paraId="48EE1F66"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273</w:t>
            </w:r>
          </w:p>
        </w:tc>
        <w:tc>
          <w:tcPr>
            <w:tcW w:w="0" w:type="auto"/>
            <w:tcBorders>
              <w:top w:val="single" w:sz="4" w:space="0" w:color="auto"/>
              <w:left w:val="single" w:sz="4" w:space="0" w:color="auto"/>
              <w:bottom w:val="single" w:sz="4" w:space="0" w:color="auto"/>
              <w:right w:val="single" w:sz="4" w:space="0" w:color="auto"/>
            </w:tcBorders>
            <w:vAlign w:val="center"/>
            <w:hideMark/>
          </w:tcPr>
          <w:p w14:paraId="72376464" w14:textId="1E7A2F21"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135673" w14:textId="30285B45"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233</w:t>
            </w:r>
          </w:p>
        </w:tc>
        <w:tc>
          <w:tcPr>
            <w:tcW w:w="0" w:type="auto"/>
            <w:tcBorders>
              <w:top w:val="single" w:sz="4" w:space="0" w:color="auto"/>
              <w:left w:val="single" w:sz="4" w:space="0" w:color="auto"/>
              <w:bottom w:val="single" w:sz="4" w:space="0" w:color="auto"/>
              <w:right w:val="single" w:sz="4" w:space="0" w:color="auto"/>
            </w:tcBorders>
            <w:vAlign w:val="center"/>
            <w:hideMark/>
          </w:tcPr>
          <w:p w14:paraId="4AE85903" w14:textId="6CFB3269"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237</w:t>
            </w:r>
          </w:p>
        </w:tc>
        <w:tc>
          <w:tcPr>
            <w:tcW w:w="1127" w:type="dxa"/>
            <w:tcBorders>
              <w:top w:val="single" w:sz="4" w:space="0" w:color="auto"/>
              <w:left w:val="single" w:sz="4" w:space="0" w:color="auto"/>
              <w:bottom w:val="single" w:sz="4" w:space="0" w:color="auto"/>
              <w:right w:val="single" w:sz="4" w:space="0" w:color="auto"/>
            </w:tcBorders>
            <w:vAlign w:val="center"/>
          </w:tcPr>
          <w:p w14:paraId="0BDD7362" w14:textId="1200F2E2"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357</w:t>
            </w:r>
          </w:p>
        </w:tc>
      </w:tr>
      <w:tr w:rsidR="002C0B50" w:rsidRPr="00192306" w14:paraId="45507B0E" w14:textId="49A03BC3"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8A9A20F"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25</w:t>
            </w:r>
          </w:p>
        </w:tc>
        <w:tc>
          <w:tcPr>
            <w:tcW w:w="2743" w:type="dxa"/>
            <w:tcBorders>
              <w:top w:val="single" w:sz="4" w:space="0" w:color="auto"/>
              <w:left w:val="nil"/>
              <w:bottom w:val="single" w:sz="4" w:space="0" w:color="auto"/>
              <w:right w:val="single" w:sz="4" w:space="0" w:color="auto"/>
            </w:tcBorders>
            <w:vAlign w:val="center"/>
            <w:hideMark/>
          </w:tcPr>
          <w:p w14:paraId="0EBADC4A"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Крот обыкновенный</w:t>
            </w:r>
          </w:p>
        </w:tc>
        <w:tc>
          <w:tcPr>
            <w:tcW w:w="1411" w:type="dxa"/>
            <w:tcBorders>
              <w:top w:val="single" w:sz="4" w:space="0" w:color="auto"/>
              <w:left w:val="nil"/>
              <w:bottom w:val="single" w:sz="4" w:space="0" w:color="auto"/>
              <w:right w:val="single" w:sz="4" w:space="0" w:color="auto"/>
            </w:tcBorders>
            <w:noWrap/>
            <w:vAlign w:val="center"/>
            <w:hideMark/>
          </w:tcPr>
          <w:p w14:paraId="31A1B742"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1472</w:t>
            </w:r>
          </w:p>
        </w:tc>
        <w:tc>
          <w:tcPr>
            <w:tcW w:w="1412" w:type="dxa"/>
            <w:tcBorders>
              <w:top w:val="single" w:sz="4" w:space="0" w:color="auto"/>
              <w:left w:val="nil"/>
              <w:bottom w:val="single" w:sz="4" w:space="0" w:color="auto"/>
              <w:right w:val="single" w:sz="4" w:space="0" w:color="auto"/>
            </w:tcBorders>
            <w:vAlign w:val="center"/>
            <w:hideMark/>
          </w:tcPr>
          <w:p w14:paraId="2400378B"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1592</w:t>
            </w:r>
          </w:p>
        </w:tc>
        <w:tc>
          <w:tcPr>
            <w:tcW w:w="0" w:type="auto"/>
            <w:tcBorders>
              <w:top w:val="single" w:sz="4" w:space="0" w:color="auto"/>
              <w:left w:val="single" w:sz="4" w:space="0" w:color="auto"/>
              <w:bottom w:val="single" w:sz="4" w:space="0" w:color="auto"/>
              <w:right w:val="single" w:sz="4" w:space="0" w:color="auto"/>
            </w:tcBorders>
            <w:vAlign w:val="center"/>
            <w:hideMark/>
          </w:tcPr>
          <w:p w14:paraId="375F9DCC" w14:textId="0C8D3D6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2006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356DD4" w14:textId="17422648"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1486</w:t>
            </w:r>
          </w:p>
        </w:tc>
        <w:tc>
          <w:tcPr>
            <w:tcW w:w="0" w:type="auto"/>
            <w:tcBorders>
              <w:top w:val="single" w:sz="4" w:space="0" w:color="auto"/>
              <w:left w:val="single" w:sz="4" w:space="0" w:color="auto"/>
              <w:bottom w:val="single" w:sz="4" w:space="0" w:color="auto"/>
              <w:right w:val="single" w:sz="4" w:space="0" w:color="auto"/>
            </w:tcBorders>
            <w:vAlign w:val="center"/>
            <w:hideMark/>
          </w:tcPr>
          <w:p w14:paraId="1EC34C3D" w14:textId="255BD175"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1998</w:t>
            </w:r>
          </w:p>
        </w:tc>
        <w:tc>
          <w:tcPr>
            <w:tcW w:w="1127" w:type="dxa"/>
            <w:tcBorders>
              <w:top w:val="single" w:sz="4" w:space="0" w:color="auto"/>
              <w:left w:val="single" w:sz="4" w:space="0" w:color="auto"/>
              <w:bottom w:val="single" w:sz="4" w:space="0" w:color="auto"/>
              <w:right w:val="single" w:sz="4" w:space="0" w:color="auto"/>
            </w:tcBorders>
            <w:vAlign w:val="center"/>
          </w:tcPr>
          <w:p w14:paraId="2321746B" w14:textId="497277AE"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1886</w:t>
            </w:r>
          </w:p>
        </w:tc>
      </w:tr>
      <w:tr w:rsidR="002C0B50" w:rsidRPr="00192306" w14:paraId="43CCE3EC" w14:textId="557BF8C6"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B8D9916"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26</w:t>
            </w:r>
          </w:p>
        </w:tc>
        <w:tc>
          <w:tcPr>
            <w:tcW w:w="2743" w:type="dxa"/>
            <w:tcBorders>
              <w:top w:val="single" w:sz="4" w:space="0" w:color="auto"/>
              <w:left w:val="nil"/>
              <w:bottom w:val="single" w:sz="4" w:space="0" w:color="auto"/>
              <w:right w:val="single" w:sz="4" w:space="0" w:color="auto"/>
            </w:tcBorders>
            <w:vAlign w:val="center"/>
            <w:hideMark/>
          </w:tcPr>
          <w:p w14:paraId="4236A208"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Хомяк</w:t>
            </w:r>
          </w:p>
        </w:tc>
        <w:tc>
          <w:tcPr>
            <w:tcW w:w="1411" w:type="dxa"/>
            <w:tcBorders>
              <w:top w:val="single" w:sz="4" w:space="0" w:color="auto"/>
              <w:left w:val="nil"/>
              <w:bottom w:val="single" w:sz="4" w:space="0" w:color="auto"/>
              <w:right w:val="single" w:sz="4" w:space="0" w:color="auto"/>
            </w:tcBorders>
            <w:vAlign w:val="center"/>
            <w:hideMark/>
          </w:tcPr>
          <w:p w14:paraId="44F2D9DC"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412" w:type="dxa"/>
            <w:tcBorders>
              <w:top w:val="single" w:sz="4" w:space="0" w:color="auto"/>
              <w:left w:val="nil"/>
              <w:bottom w:val="single" w:sz="4" w:space="0" w:color="auto"/>
              <w:right w:val="single" w:sz="4" w:space="0" w:color="auto"/>
            </w:tcBorders>
            <w:vAlign w:val="center"/>
            <w:hideMark/>
          </w:tcPr>
          <w:p w14:paraId="339C954E"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191896A6"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5F581274" w14:textId="5FC3652E"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50C8D62A" w14:textId="64B57596"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н</w:t>
            </w:r>
            <w:r w:rsidRPr="00192306">
              <w:rPr>
                <w:rFonts w:ascii="Times New Roman" w:eastAsia="Times New Roman" w:hAnsi="Times New Roman" w:cs="Times New Roman"/>
                <w:color w:val="000000" w:themeColor="text1"/>
                <w:sz w:val="18"/>
                <w:szCs w:val="18"/>
              </w:rPr>
              <w:t>ет данных</w:t>
            </w:r>
          </w:p>
        </w:tc>
        <w:tc>
          <w:tcPr>
            <w:tcW w:w="1127" w:type="dxa"/>
            <w:tcBorders>
              <w:top w:val="single" w:sz="4" w:space="0" w:color="auto"/>
              <w:left w:val="single" w:sz="4" w:space="0" w:color="auto"/>
              <w:bottom w:val="single" w:sz="4" w:space="0" w:color="auto"/>
              <w:right w:val="single" w:sz="4" w:space="0" w:color="auto"/>
            </w:tcBorders>
            <w:vAlign w:val="center"/>
          </w:tcPr>
          <w:p w14:paraId="10039DD9" w14:textId="26E4AF05" w:rsidR="002C0B50"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нет данных</w:t>
            </w:r>
          </w:p>
        </w:tc>
      </w:tr>
      <w:tr w:rsidR="002C0B50" w:rsidRPr="00192306" w14:paraId="5B5F3A12" w14:textId="75CB401B"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650A655"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27</w:t>
            </w:r>
          </w:p>
        </w:tc>
        <w:tc>
          <w:tcPr>
            <w:tcW w:w="2743" w:type="dxa"/>
            <w:tcBorders>
              <w:top w:val="single" w:sz="4" w:space="0" w:color="auto"/>
              <w:left w:val="nil"/>
              <w:bottom w:val="single" w:sz="4" w:space="0" w:color="auto"/>
              <w:right w:val="single" w:sz="4" w:space="0" w:color="auto"/>
            </w:tcBorders>
            <w:vAlign w:val="center"/>
            <w:hideMark/>
          </w:tcPr>
          <w:p w14:paraId="7F09DD4C"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Вальдшнеп</w:t>
            </w:r>
          </w:p>
        </w:tc>
        <w:tc>
          <w:tcPr>
            <w:tcW w:w="1411" w:type="dxa"/>
            <w:tcBorders>
              <w:top w:val="single" w:sz="4" w:space="0" w:color="auto"/>
              <w:left w:val="nil"/>
              <w:bottom w:val="single" w:sz="4" w:space="0" w:color="auto"/>
              <w:right w:val="single" w:sz="4" w:space="0" w:color="auto"/>
            </w:tcBorders>
            <w:noWrap/>
            <w:vAlign w:val="center"/>
            <w:hideMark/>
          </w:tcPr>
          <w:p w14:paraId="387BA552"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4914</w:t>
            </w:r>
          </w:p>
        </w:tc>
        <w:tc>
          <w:tcPr>
            <w:tcW w:w="1412" w:type="dxa"/>
            <w:tcBorders>
              <w:top w:val="single" w:sz="4" w:space="0" w:color="auto"/>
              <w:left w:val="nil"/>
              <w:bottom w:val="single" w:sz="4" w:space="0" w:color="auto"/>
              <w:right w:val="single" w:sz="4" w:space="0" w:color="auto"/>
            </w:tcBorders>
            <w:vAlign w:val="center"/>
            <w:hideMark/>
          </w:tcPr>
          <w:p w14:paraId="7A82063D"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4869</w:t>
            </w:r>
          </w:p>
        </w:tc>
        <w:tc>
          <w:tcPr>
            <w:tcW w:w="0" w:type="auto"/>
            <w:tcBorders>
              <w:top w:val="single" w:sz="4" w:space="0" w:color="auto"/>
              <w:left w:val="single" w:sz="4" w:space="0" w:color="auto"/>
              <w:bottom w:val="single" w:sz="4" w:space="0" w:color="auto"/>
              <w:right w:val="single" w:sz="4" w:space="0" w:color="auto"/>
            </w:tcBorders>
            <w:vAlign w:val="center"/>
            <w:hideMark/>
          </w:tcPr>
          <w:p w14:paraId="69364EFD" w14:textId="66731B95"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8676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81316D" w14:textId="0FDEA9E1"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4113</w:t>
            </w:r>
          </w:p>
        </w:tc>
        <w:tc>
          <w:tcPr>
            <w:tcW w:w="0" w:type="auto"/>
            <w:tcBorders>
              <w:top w:val="single" w:sz="4" w:space="0" w:color="auto"/>
              <w:left w:val="single" w:sz="4" w:space="0" w:color="auto"/>
              <w:bottom w:val="single" w:sz="4" w:space="0" w:color="auto"/>
              <w:right w:val="single" w:sz="4" w:space="0" w:color="auto"/>
            </w:tcBorders>
            <w:vAlign w:val="center"/>
            <w:hideMark/>
          </w:tcPr>
          <w:p w14:paraId="6E52038D" w14:textId="38B1F26A"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5560</w:t>
            </w:r>
          </w:p>
        </w:tc>
        <w:tc>
          <w:tcPr>
            <w:tcW w:w="1127" w:type="dxa"/>
            <w:tcBorders>
              <w:top w:val="single" w:sz="4" w:space="0" w:color="auto"/>
              <w:left w:val="single" w:sz="4" w:space="0" w:color="auto"/>
              <w:bottom w:val="single" w:sz="4" w:space="0" w:color="auto"/>
              <w:right w:val="single" w:sz="4" w:space="0" w:color="auto"/>
            </w:tcBorders>
            <w:vAlign w:val="center"/>
          </w:tcPr>
          <w:p w14:paraId="11674772" w14:textId="2E1B10EF"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5214</w:t>
            </w:r>
          </w:p>
        </w:tc>
      </w:tr>
      <w:tr w:rsidR="002C0B50" w:rsidRPr="00192306" w14:paraId="7079A586" w14:textId="422C88A7"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F43BC7F"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28</w:t>
            </w:r>
          </w:p>
        </w:tc>
        <w:tc>
          <w:tcPr>
            <w:tcW w:w="2743" w:type="dxa"/>
            <w:tcBorders>
              <w:top w:val="single" w:sz="4" w:space="0" w:color="auto"/>
              <w:left w:val="nil"/>
              <w:bottom w:val="single" w:sz="4" w:space="0" w:color="auto"/>
              <w:right w:val="single" w:sz="4" w:space="0" w:color="auto"/>
            </w:tcBorders>
            <w:vAlign w:val="center"/>
            <w:hideMark/>
          </w:tcPr>
          <w:p w14:paraId="14A34CED"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Глухарь обыкновенный</w:t>
            </w:r>
          </w:p>
        </w:tc>
        <w:tc>
          <w:tcPr>
            <w:tcW w:w="1411" w:type="dxa"/>
            <w:tcBorders>
              <w:top w:val="single" w:sz="4" w:space="0" w:color="auto"/>
              <w:left w:val="nil"/>
              <w:bottom w:val="single" w:sz="4" w:space="0" w:color="auto"/>
              <w:right w:val="single" w:sz="4" w:space="0" w:color="auto"/>
            </w:tcBorders>
            <w:noWrap/>
            <w:vAlign w:val="center"/>
            <w:hideMark/>
          </w:tcPr>
          <w:p w14:paraId="57CACC14"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3723</w:t>
            </w:r>
          </w:p>
        </w:tc>
        <w:tc>
          <w:tcPr>
            <w:tcW w:w="1412" w:type="dxa"/>
            <w:tcBorders>
              <w:top w:val="single" w:sz="4" w:space="0" w:color="auto"/>
              <w:left w:val="nil"/>
              <w:bottom w:val="single" w:sz="4" w:space="0" w:color="auto"/>
              <w:right w:val="single" w:sz="4" w:space="0" w:color="auto"/>
            </w:tcBorders>
            <w:vAlign w:val="center"/>
            <w:hideMark/>
          </w:tcPr>
          <w:p w14:paraId="1A040D02"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3137</w:t>
            </w:r>
          </w:p>
        </w:tc>
        <w:tc>
          <w:tcPr>
            <w:tcW w:w="0" w:type="auto"/>
            <w:tcBorders>
              <w:top w:val="single" w:sz="4" w:space="0" w:color="auto"/>
              <w:left w:val="single" w:sz="4" w:space="0" w:color="auto"/>
              <w:bottom w:val="single" w:sz="4" w:space="0" w:color="auto"/>
              <w:right w:val="single" w:sz="4" w:space="0" w:color="auto"/>
            </w:tcBorders>
            <w:vAlign w:val="center"/>
            <w:hideMark/>
          </w:tcPr>
          <w:p w14:paraId="2873D53A" w14:textId="2DA9DD94"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3652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C7E131" w14:textId="0BA051DC"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4495</w:t>
            </w:r>
          </w:p>
        </w:tc>
        <w:tc>
          <w:tcPr>
            <w:tcW w:w="0" w:type="auto"/>
            <w:tcBorders>
              <w:top w:val="single" w:sz="4" w:space="0" w:color="auto"/>
              <w:left w:val="single" w:sz="4" w:space="0" w:color="auto"/>
              <w:bottom w:val="single" w:sz="4" w:space="0" w:color="auto"/>
              <w:right w:val="single" w:sz="4" w:space="0" w:color="auto"/>
            </w:tcBorders>
            <w:vAlign w:val="center"/>
            <w:hideMark/>
          </w:tcPr>
          <w:p w14:paraId="55170DCF" w14:textId="6C0BD6C9"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4467</w:t>
            </w:r>
          </w:p>
        </w:tc>
        <w:tc>
          <w:tcPr>
            <w:tcW w:w="1127" w:type="dxa"/>
            <w:tcBorders>
              <w:top w:val="single" w:sz="4" w:space="0" w:color="auto"/>
              <w:left w:val="single" w:sz="4" w:space="0" w:color="auto"/>
              <w:bottom w:val="single" w:sz="4" w:space="0" w:color="auto"/>
              <w:right w:val="single" w:sz="4" w:space="0" w:color="auto"/>
            </w:tcBorders>
            <w:vAlign w:val="center"/>
          </w:tcPr>
          <w:p w14:paraId="418336E6" w14:textId="5F656A8D"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4391</w:t>
            </w:r>
          </w:p>
        </w:tc>
      </w:tr>
      <w:tr w:rsidR="002C0B50" w:rsidRPr="00192306" w14:paraId="6BC0E6A1" w14:textId="61DDF34A"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5CFF208"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29</w:t>
            </w:r>
          </w:p>
        </w:tc>
        <w:tc>
          <w:tcPr>
            <w:tcW w:w="2743" w:type="dxa"/>
            <w:tcBorders>
              <w:top w:val="single" w:sz="4" w:space="0" w:color="auto"/>
              <w:left w:val="nil"/>
              <w:bottom w:val="single" w:sz="4" w:space="0" w:color="auto"/>
              <w:right w:val="single" w:sz="4" w:space="0" w:color="auto"/>
            </w:tcBorders>
            <w:vAlign w:val="center"/>
            <w:hideMark/>
          </w:tcPr>
          <w:p w14:paraId="1584C333"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Рябчик</w:t>
            </w:r>
          </w:p>
        </w:tc>
        <w:tc>
          <w:tcPr>
            <w:tcW w:w="1411" w:type="dxa"/>
            <w:tcBorders>
              <w:top w:val="single" w:sz="4" w:space="0" w:color="auto"/>
              <w:left w:val="nil"/>
              <w:bottom w:val="single" w:sz="4" w:space="0" w:color="auto"/>
              <w:right w:val="single" w:sz="4" w:space="0" w:color="auto"/>
            </w:tcBorders>
            <w:noWrap/>
            <w:vAlign w:val="center"/>
            <w:hideMark/>
          </w:tcPr>
          <w:p w14:paraId="21412809"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18437</w:t>
            </w:r>
          </w:p>
        </w:tc>
        <w:tc>
          <w:tcPr>
            <w:tcW w:w="1412" w:type="dxa"/>
            <w:tcBorders>
              <w:top w:val="single" w:sz="4" w:space="0" w:color="auto"/>
              <w:left w:val="nil"/>
              <w:bottom w:val="single" w:sz="4" w:space="0" w:color="auto"/>
              <w:right w:val="single" w:sz="4" w:space="0" w:color="auto"/>
            </w:tcBorders>
            <w:vAlign w:val="center"/>
            <w:hideMark/>
          </w:tcPr>
          <w:p w14:paraId="5BA9B710"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15210</w:t>
            </w:r>
          </w:p>
        </w:tc>
        <w:tc>
          <w:tcPr>
            <w:tcW w:w="0" w:type="auto"/>
            <w:tcBorders>
              <w:top w:val="single" w:sz="4" w:space="0" w:color="auto"/>
              <w:left w:val="single" w:sz="4" w:space="0" w:color="auto"/>
              <w:bottom w:val="single" w:sz="4" w:space="0" w:color="auto"/>
              <w:right w:val="single" w:sz="4" w:space="0" w:color="auto"/>
            </w:tcBorders>
            <w:vAlign w:val="center"/>
            <w:hideMark/>
          </w:tcPr>
          <w:p w14:paraId="18E0B9D4" w14:textId="2F406BAF"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29993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45CBC4" w14:textId="660D8B6C"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25259</w:t>
            </w:r>
          </w:p>
        </w:tc>
        <w:tc>
          <w:tcPr>
            <w:tcW w:w="0" w:type="auto"/>
            <w:tcBorders>
              <w:top w:val="single" w:sz="4" w:space="0" w:color="auto"/>
              <w:left w:val="single" w:sz="4" w:space="0" w:color="auto"/>
              <w:bottom w:val="single" w:sz="4" w:space="0" w:color="auto"/>
              <w:right w:val="single" w:sz="4" w:space="0" w:color="auto"/>
            </w:tcBorders>
            <w:vAlign w:val="center"/>
            <w:hideMark/>
          </w:tcPr>
          <w:p w14:paraId="10A6D833" w14:textId="0FE3B730"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22298</w:t>
            </w:r>
          </w:p>
        </w:tc>
        <w:tc>
          <w:tcPr>
            <w:tcW w:w="1127" w:type="dxa"/>
            <w:tcBorders>
              <w:top w:val="single" w:sz="4" w:space="0" w:color="auto"/>
              <w:left w:val="single" w:sz="4" w:space="0" w:color="auto"/>
              <w:bottom w:val="single" w:sz="4" w:space="0" w:color="auto"/>
              <w:right w:val="single" w:sz="4" w:space="0" w:color="auto"/>
            </w:tcBorders>
            <w:vAlign w:val="center"/>
          </w:tcPr>
          <w:p w14:paraId="1ACB40A4" w14:textId="50B5993C"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15151</w:t>
            </w:r>
          </w:p>
        </w:tc>
      </w:tr>
      <w:tr w:rsidR="002C0B50" w:rsidRPr="00192306" w14:paraId="5E230DFA" w14:textId="027B967E"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25CAF58"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30</w:t>
            </w:r>
          </w:p>
        </w:tc>
        <w:tc>
          <w:tcPr>
            <w:tcW w:w="2743" w:type="dxa"/>
            <w:tcBorders>
              <w:top w:val="single" w:sz="4" w:space="0" w:color="auto"/>
              <w:left w:val="nil"/>
              <w:bottom w:val="single" w:sz="4" w:space="0" w:color="auto"/>
              <w:right w:val="single" w:sz="4" w:space="0" w:color="auto"/>
            </w:tcBorders>
            <w:vAlign w:val="center"/>
            <w:hideMark/>
          </w:tcPr>
          <w:p w14:paraId="18BFB4F0"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Тетерев</w:t>
            </w:r>
          </w:p>
        </w:tc>
        <w:tc>
          <w:tcPr>
            <w:tcW w:w="1411" w:type="dxa"/>
            <w:tcBorders>
              <w:top w:val="single" w:sz="4" w:space="0" w:color="auto"/>
              <w:left w:val="nil"/>
              <w:bottom w:val="single" w:sz="4" w:space="0" w:color="auto"/>
              <w:right w:val="single" w:sz="4" w:space="0" w:color="auto"/>
            </w:tcBorders>
            <w:noWrap/>
            <w:vAlign w:val="center"/>
            <w:hideMark/>
          </w:tcPr>
          <w:p w14:paraId="0D8D193B"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29117</w:t>
            </w:r>
          </w:p>
        </w:tc>
        <w:tc>
          <w:tcPr>
            <w:tcW w:w="1412" w:type="dxa"/>
            <w:tcBorders>
              <w:top w:val="single" w:sz="4" w:space="0" w:color="auto"/>
              <w:left w:val="nil"/>
              <w:bottom w:val="single" w:sz="4" w:space="0" w:color="auto"/>
              <w:right w:val="single" w:sz="4" w:space="0" w:color="auto"/>
            </w:tcBorders>
            <w:vAlign w:val="center"/>
            <w:hideMark/>
          </w:tcPr>
          <w:p w14:paraId="790DAF31"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26300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D06E4F0" w14:textId="3E3F029F"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31620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8981A9" w14:textId="30AA95C9"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28822</w:t>
            </w:r>
          </w:p>
        </w:tc>
        <w:tc>
          <w:tcPr>
            <w:tcW w:w="0" w:type="auto"/>
            <w:tcBorders>
              <w:top w:val="single" w:sz="4" w:space="0" w:color="auto"/>
              <w:left w:val="single" w:sz="4" w:space="0" w:color="auto"/>
              <w:bottom w:val="single" w:sz="4" w:space="0" w:color="auto"/>
              <w:right w:val="single" w:sz="4" w:space="0" w:color="auto"/>
            </w:tcBorders>
            <w:vAlign w:val="center"/>
            <w:hideMark/>
          </w:tcPr>
          <w:p w14:paraId="32400C42" w14:textId="1018538E"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17028</w:t>
            </w:r>
          </w:p>
        </w:tc>
        <w:tc>
          <w:tcPr>
            <w:tcW w:w="1127" w:type="dxa"/>
            <w:tcBorders>
              <w:top w:val="single" w:sz="4" w:space="0" w:color="auto"/>
              <w:left w:val="single" w:sz="4" w:space="0" w:color="auto"/>
              <w:bottom w:val="single" w:sz="4" w:space="0" w:color="auto"/>
              <w:right w:val="single" w:sz="4" w:space="0" w:color="auto"/>
            </w:tcBorders>
            <w:vAlign w:val="center"/>
          </w:tcPr>
          <w:p w14:paraId="5A491B1E" w14:textId="61C46FDB"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17028</w:t>
            </w:r>
          </w:p>
        </w:tc>
      </w:tr>
      <w:tr w:rsidR="002C0B50" w:rsidRPr="00192306" w14:paraId="78BCA275" w14:textId="41A22258"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1DC0D09"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31</w:t>
            </w:r>
          </w:p>
        </w:tc>
        <w:tc>
          <w:tcPr>
            <w:tcW w:w="2743" w:type="dxa"/>
            <w:tcBorders>
              <w:top w:val="single" w:sz="4" w:space="0" w:color="auto"/>
              <w:left w:val="nil"/>
              <w:bottom w:val="single" w:sz="4" w:space="0" w:color="auto"/>
              <w:right w:val="single" w:sz="4" w:space="0" w:color="auto"/>
            </w:tcBorders>
            <w:vAlign w:val="center"/>
            <w:hideMark/>
          </w:tcPr>
          <w:p w14:paraId="71ECC43E"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Белолобый гусь</w:t>
            </w:r>
          </w:p>
        </w:tc>
        <w:tc>
          <w:tcPr>
            <w:tcW w:w="1411" w:type="dxa"/>
            <w:tcBorders>
              <w:top w:val="single" w:sz="4" w:space="0" w:color="auto"/>
              <w:left w:val="nil"/>
              <w:bottom w:val="single" w:sz="4" w:space="0" w:color="auto"/>
              <w:right w:val="single" w:sz="4" w:space="0" w:color="auto"/>
            </w:tcBorders>
            <w:noWrap/>
            <w:vAlign w:val="center"/>
            <w:hideMark/>
          </w:tcPr>
          <w:p w14:paraId="233184A6"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1030</w:t>
            </w:r>
          </w:p>
        </w:tc>
        <w:tc>
          <w:tcPr>
            <w:tcW w:w="1412" w:type="dxa"/>
            <w:tcBorders>
              <w:top w:val="single" w:sz="4" w:space="0" w:color="auto"/>
              <w:left w:val="nil"/>
              <w:bottom w:val="single" w:sz="4" w:space="0" w:color="auto"/>
              <w:right w:val="single" w:sz="4" w:space="0" w:color="auto"/>
            </w:tcBorders>
            <w:vAlign w:val="center"/>
            <w:hideMark/>
          </w:tcPr>
          <w:p w14:paraId="3DBAA41B"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1032</w:t>
            </w:r>
          </w:p>
        </w:tc>
        <w:tc>
          <w:tcPr>
            <w:tcW w:w="0" w:type="auto"/>
            <w:tcBorders>
              <w:top w:val="single" w:sz="4" w:space="0" w:color="auto"/>
              <w:left w:val="single" w:sz="4" w:space="0" w:color="auto"/>
              <w:bottom w:val="single" w:sz="4" w:space="0" w:color="auto"/>
              <w:right w:val="single" w:sz="4" w:space="0" w:color="auto"/>
            </w:tcBorders>
            <w:vAlign w:val="center"/>
            <w:hideMark/>
          </w:tcPr>
          <w:p w14:paraId="3C366472" w14:textId="5BA81C8D"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91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B82B94" w14:textId="1B411AE9"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91</w:t>
            </w:r>
          </w:p>
        </w:tc>
        <w:tc>
          <w:tcPr>
            <w:tcW w:w="0" w:type="auto"/>
            <w:tcBorders>
              <w:top w:val="single" w:sz="4" w:space="0" w:color="auto"/>
              <w:left w:val="single" w:sz="4" w:space="0" w:color="auto"/>
              <w:bottom w:val="single" w:sz="4" w:space="0" w:color="auto"/>
              <w:right w:val="single" w:sz="4" w:space="0" w:color="auto"/>
            </w:tcBorders>
            <w:vAlign w:val="center"/>
            <w:hideMark/>
          </w:tcPr>
          <w:p w14:paraId="6D6C8F26" w14:textId="1E2D28F3"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80</w:t>
            </w:r>
          </w:p>
        </w:tc>
        <w:tc>
          <w:tcPr>
            <w:tcW w:w="1127" w:type="dxa"/>
            <w:tcBorders>
              <w:top w:val="single" w:sz="4" w:space="0" w:color="auto"/>
              <w:left w:val="single" w:sz="4" w:space="0" w:color="auto"/>
              <w:bottom w:val="single" w:sz="4" w:space="0" w:color="auto"/>
              <w:right w:val="single" w:sz="4" w:space="0" w:color="auto"/>
            </w:tcBorders>
            <w:vAlign w:val="center"/>
          </w:tcPr>
          <w:p w14:paraId="040C6FA7" w14:textId="48041553"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158</w:t>
            </w:r>
          </w:p>
        </w:tc>
      </w:tr>
      <w:tr w:rsidR="002C0B50" w:rsidRPr="00192306" w14:paraId="6414CF6E" w14:textId="6C23F96F"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7B153DE"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32</w:t>
            </w:r>
          </w:p>
        </w:tc>
        <w:tc>
          <w:tcPr>
            <w:tcW w:w="2743" w:type="dxa"/>
            <w:tcBorders>
              <w:top w:val="single" w:sz="4" w:space="0" w:color="auto"/>
              <w:left w:val="nil"/>
              <w:bottom w:val="single" w:sz="4" w:space="0" w:color="auto"/>
              <w:right w:val="single" w:sz="4" w:space="0" w:color="auto"/>
            </w:tcBorders>
            <w:vAlign w:val="center"/>
            <w:hideMark/>
          </w:tcPr>
          <w:p w14:paraId="68EB651B"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Белощекая казарка</w:t>
            </w:r>
          </w:p>
        </w:tc>
        <w:tc>
          <w:tcPr>
            <w:tcW w:w="1411" w:type="dxa"/>
            <w:tcBorders>
              <w:top w:val="single" w:sz="4" w:space="0" w:color="auto"/>
              <w:left w:val="nil"/>
              <w:bottom w:val="single" w:sz="4" w:space="0" w:color="auto"/>
              <w:right w:val="single" w:sz="4" w:space="0" w:color="auto"/>
            </w:tcBorders>
            <w:vAlign w:val="center"/>
            <w:hideMark/>
          </w:tcPr>
          <w:p w14:paraId="2992A795"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412" w:type="dxa"/>
            <w:tcBorders>
              <w:top w:val="single" w:sz="4" w:space="0" w:color="auto"/>
              <w:left w:val="nil"/>
              <w:bottom w:val="single" w:sz="4" w:space="0" w:color="auto"/>
              <w:right w:val="single" w:sz="4" w:space="0" w:color="auto"/>
            </w:tcBorders>
            <w:vAlign w:val="center"/>
            <w:hideMark/>
          </w:tcPr>
          <w:p w14:paraId="7A33D2BF" w14:textId="206A682F"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3128DE80"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07ECAABF" w14:textId="2BB21CC9"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1D5F177D" w14:textId="6B071113"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127" w:type="dxa"/>
            <w:tcBorders>
              <w:top w:val="single" w:sz="4" w:space="0" w:color="auto"/>
              <w:left w:val="single" w:sz="4" w:space="0" w:color="auto"/>
              <w:bottom w:val="single" w:sz="4" w:space="0" w:color="auto"/>
              <w:right w:val="single" w:sz="4" w:space="0" w:color="auto"/>
            </w:tcBorders>
            <w:vAlign w:val="center"/>
          </w:tcPr>
          <w:p w14:paraId="3B251820" w14:textId="0526F902"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нет данных</w:t>
            </w:r>
          </w:p>
        </w:tc>
      </w:tr>
      <w:tr w:rsidR="002C0B50" w:rsidRPr="00192306" w14:paraId="213AB13A" w14:textId="191B66C2"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D669192"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33</w:t>
            </w:r>
          </w:p>
        </w:tc>
        <w:tc>
          <w:tcPr>
            <w:tcW w:w="2743" w:type="dxa"/>
            <w:tcBorders>
              <w:top w:val="single" w:sz="4" w:space="0" w:color="auto"/>
              <w:left w:val="nil"/>
              <w:bottom w:val="single" w:sz="4" w:space="0" w:color="auto"/>
              <w:right w:val="single" w:sz="4" w:space="0" w:color="auto"/>
            </w:tcBorders>
            <w:vAlign w:val="center"/>
            <w:hideMark/>
          </w:tcPr>
          <w:p w14:paraId="32EB4304"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Гуменник</w:t>
            </w:r>
          </w:p>
        </w:tc>
        <w:tc>
          <w:tcPr>
            <w:tcW w:w="1411" w:type="dxa"/>
            <w:tcBorders>
              <w:top w:val="single" w:sz="4" w:space="0" w:color="auto"/>
              <w:left w:val="nil"/>
              <w:bottom w:val="single" w:sz="4" w:space="0" w:color="auto"/>
              <w:right w:val="single" w:sz="4" w:space="0" w:color="auto"/>
            </w:tcBorders>
            <w:noWrap/>
            <w:vAlign w:val="center"/>
            <w:hideMark/>
          </w:tcPr>
          <w:p w14:paraId="0676B40B"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1017</w:t>
            </w:r>
          </w:p>
        </w:tc>
        <w:tc>
          <w:tcPr>
            <w:tcW w:w="1412" w:type="dxa"/>
            <w:tcBorders>
              <w:top w:val="single" w:sz="4" w:space="0" w:color="auto"/>
              <w:left w:val="nil"/>
              <w:bottom w:val="single" w:sz="4" w:space="0" w:color="auto"/>
              <w:right w:val="single" w:sz="4" w:space="0" w:color="auto"/>
            </w:tcBorders>
            <w:vAlign w:val="center"/>
            <w:hideMark/>
          </w:tcPr>
          <w:p w14:paraId="12E5B755"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1017</w:t>
            </w:r>
          </w:p>
        </w:tc>
        <w:tc>
          <w:tcPr>
            <w:tcW w:w="0" w:type="auto"/>
            <w:tcBorders>
              <w:top w:val="single" w:sz="4" w:space="0" w:color="auto"/>
              <w:left w:val="single" w:sz="4" w:space="0" w:color="auto"/>
              <w:bottom w:val="single" w:sz="4" w:space="0" w:color="auto"/>
              <w:right w:val="single" w:sz="4" w:space="0" w:color="auto"/>
            </w:tcBorders>
            <w:vAlign w:val="center"/>
            <w:hideMark/>
          </w:tcPr>
          <w:p w14:paraId="11B6E73D" w14:textId="1C8D8DC4"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D1BAD8" w14:textId="0926FFBD"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78F9C655" w14:textId="382DB679"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127" w:type="dxa"/>
            <w:tcBorders>
              <w:top w:val="single" w:sz="4" w:space="0" w:color="auto"/>
              <w:left w:val="single" w:sz="4" w:space="0" w:color="auto"/>
              <w:bottom w:val="single" w:sz="4" w:space="0" w:color="auto"/>
              <w:right w:val="single" w:sz="4" w:space="0" w:color="auto"/>
            </w:tcBorders>
            <w:vAlign w:val="center"/>
          </w:tcPr>
          <w:p w14:paraId="4B41DFDE" w14:textId="2D2B8BB9"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110</w:t>
            </w:r>
          </w:p>
        </w:tc>
      </w:tr>
      <w:tr w:rsidR="002C0B50" w:rsidRPr="00192306" w14:paraId="72685CF9" w14:textId="393614C0"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3ADCBC5"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34</w:t>
            </w:r>
          </w:p>
        </w:tc>
        <w:tc>
          <w:tcPr>
            <w:tcW w:w="2743" w:type="dxa"/>
            <w:tcBorders>
              <w:top w:val="single" w:sz="4" w:space="0" w:color="auto"/>
              <w:left w:val="nil"/>
              <w:bottom w:val="single" w:sz="4" w:space="0" w:color="auto"/>
              <w:right w:val="single" w:sz="4" w:space="0" w:color="auto"/>
            </w:tcBorders>
            <w:vAlign w:val="center"/>
            <w:hideMark/>
          </w:tcPr>
          <w:p w14:paraId="1D6F2C45"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Гоголь</w:t>
            </w:r>
          </w:p>
        </w:tc>
        <w:tc>
          <w:tcPr>
            <w:tcW w:w="1411" w:type="dxa"/>
            <w:tcBorders>
              <w:top w:val="single" w:sz="4" w:space="0" w:color="auto"/>
              <w:left w:val="nil"/>
              <w:bottom w:val="single" w:sz="4" w:space="0" w:color="auto"/>
              <w:right w:val="single" w:sz="4" w:space="0" w:color="auto"/>
            </w:tcBorders>
            <w:noWrap/>
            <w:vAlign w:val="center"/>
            <w:hideMark/>
          </w:tcPr>
          <w:p w14:paraId="4D021587"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280</w:t>
            </w:r>
          </w:p>
        </w:tc>
        <w:tc>
          <w:tcPr>
            <w:tcW w:w="1412" w:type="dxa"/>
            <w:tcBorders>
              <w:top w:val="single" w:sz="4" w:space="0" w:color="auto"/>
              <w:left w:val="nil"/>
              <w:bottom w:val="single" w:sz="4" w:space="0" w:color="auto"/>
              <w:right w:val="single" w:sz="4" w:space="0" w:color="auto"/>
            </w:tcBorders>
            <w:vAlign w:val="center"/>
            <w:hideMark/>
          </w:tcPr>
          <w:p w14:paraId="6400BA4D"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255</w:t>
            </w:r>
          </w:p>
        </w:tc>
        <w:tc>
          <w:tcPr>
            <w:tcW w:w="0" w:type="auto"/>
            <w:tcBorders>
              <w:top w:val="single" w:sz="4" w:space="0" w:color="auto"/>
              <w:left w:val="single" w:sz="4" w:space="0" w:color="auto"/>
              <w:bottom w:val="single" w:sz="4" w:space="0" w:color="auto"/>
              <w:right w:val="single" w:sz="4" w:space="0" w:color="auto"/>
            </w:tcBorders>
            <w:vAlign w:val="center"/>
            <w:hideMark/>
          </w:tcPr>
          <w:p w14:paraId="0AF80926" w14:textId="66E0F7D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471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839CDE" w14:textId="4CBE1E5E"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479</w:t>
            </w:r>
          </w:p>
        </w:tc>
        <w:tc>
          <w:tcPr>
            <w:tcW w:w="0" w:type="auto"/>
            <w:tcBorders>
              <w:top w:val="single" w:sz="4" w:space="0" w:color="auto"/>
              <w:left w:val="single" w:sz="4" w:space="0" w:color="auto"/>
              <w:bottom w:val="single" w:sz="4" w:space="0" w:color="auto"/>
              <w:right w:val="single" w:sz="4" w:space="0" w:color="auto"/>
            </w:tcBorders>
            <w:vAlign w:val="center"/>
            <w:hideMark/>
          </w:tcPr>
          <w:p w14:paraId="1C25D4FB"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479</w:t>
            </w:r>
          </w:p>
        </w:tc>
        <w:tc>
          <w:tcPr>
            <w:tcW w:w="1127" w:type="dxa"/>
            <w:tcBorders>
              <w:top w:val="single" w:sz="4" w:space="0" w:color="auto"/>
              <w:left w:val="single" w:sz="4" w:space="0" w:color="auto"/>
              <w:bottom w:val="single" w:sz="4" w:space="0" w:color="auto"/>
              <w:right w:val="single" w:sz="4" w:space="0" w:color="auto"/>
            </w:tcBorders>
            <w:vAlign w:val="center"/>
          </w:tcPr>
          <w:p w14:paraId="6AC6E011" w14:textId="7A9BF7F8"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505</w:t>
            </w:r>
          </w:p>
        </w:tc>
      </w:tr>
      <w:tr w:rsidR="002C0B50" w:rsidRPr="00192306" w14:paraId="5A33FE6C" w14:textId="6A8ECF9A"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8C3BAB7"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35</w:t>
            </w:r>
          </w:p>
        </w:tc>
        <w:tc>
          <w:tcPr>
            <w:tcW w:w="2743" w:type="dxa"/>
            <w:tcBorders>
              <w:top w:val="single" w:sz="4" w:space="0" w:color="auto"/>
              <w:left w:val="nil"/>
              <w:bottom w:val="single" w:sz="4" w:space="0" w:color="auto"/>
              <w:right w:val="single" w:sz="4" w:space="0" w:color="auto"/>
            </w:tcBorders>
            <w:vAlign w:val="center"/>
            <w:hideMark/>
          </w:tcPr>
          <w:p w14:paraId="77DEB480"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Длинноносый крохаль</w:t>
            </w:r>
          </w:p>
        </w:tc>
        <w:tc>
          <w:tcPr>
            <w:tcW w:w="1411" w:type="dxa"/>
            <w:tcBorders>
              <w:top w:val="single" w:sz="4" w:space="0" w:color="auto"/>
              <w:left w:val="nil"/>
              <w:bottom w:val="single" w:sz="4" w:space="0" w:color="auto"/>
              <w:right w:val="single" w:sz="4" w:space="0" w:color="auto"/>
            </w:tcBorders>
            <w:vAlign w:val="center"/>
            <w:hideMark/>
          </w:tcPr>
          <w:p w14:paraId="35BF9148"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412" w:type="dxa"/>
            <w:tcBorders>
              <w:top w:val="single" w:sz="4" w:space="0" w:color="auto"/>
              <w:left w:val="nil"/>
              <w:bottom w:val="single" w:sz="4" w:space="0" w:color="auto"/>
              <w:right w:val="single" w:sz="4" w:space="0" w:color="auto"/>
            </w:tcBorders>
            <w:vAlign w:val="center"/>
            <w:hideMark/>
          </w:tcPr>
          <w:p w14:paraId="11353786"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419FC448"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2939C544" w14:textId="349FD0E5"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285183A4"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127" w:type="dxa"/>
            <w:tcBorders>
              <w:top w:val="single" w:sz="4" w:space="0" w:color="auto"/>
              <w:left w:val="single" w:sz="4" w:space="0" w:color="auto"/>
              <w:bottom w:val="single" w:sz="4" w:space="0" w:color="auto"/>
              <w:right w:val="single" w:sz="4" w:space="0" w:color="auto"/>
            </w:tcBorders>
            <w:vAlign w:val="center"/>
          </w:tcPr>
          <w:p w14:paraId="03BF48A6" w14:textId="5718410C"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нет данных</w:t>
            </w:r>
          </w:p>
        </w:tc>
      </w:tr>
      <w:tr w:rsidR="002C0B50" w:rsidRPr="00192306" w14:paraId="4A33D7AC" w14:textId="5C52CBE3"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7B458E4"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36</w:t>
            </w:r>
          </w:p>
        </w:tc>
        <w:tc>
          <w:tcPr>
            <w:tcW w:w="2743" w:type="dxa"/>
            <w:tcBorders>
              <w:top w:val="single" w:sz="4" w:space="0" w:color="auto"/>
              <w:left w:val="nil"/>
              <w:bottom w:val="single" w:sz="4" w:space="0" w:color="auto"/>
              <w:right w:val="single" w:sz="4" w:space="0" w:color="auto"/>
            </w:tcBorders>
            <w:vAlign w:val="center"/>
            <w:hideMark/>
          </w:tcPr>
          <w:p w14:paraId="7CC2ECA1"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Камышница</w:t>
            </w:r>
          </w:p>
        </w:tc>
        <w:tc>
          <w:tcPr>
            <w:tcW w:w="1411" w:type="dxa"/>
            <w:tcBorders>
              <w:top w:val="single" w:sz="4" w:space="0" w:color="auto"/>
              <w:left w:val="nil"/>
              <w:bottom w:val="single" w:sz="4" w:space="0" w:color="auto"/>
              <w:right w:val="single" w:sz="4" w:space="0" w:color="auto"/>
            </w:tcBorders>
            <w:noWrap/>
            <w:vAlign w:val="center"/>
            <w:hideMark/>
          </w:tcPr>
          <w:p w14:paraId="5CFCD978"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52</w:t>
            </w:r>
          </w:p>
        </w:tc>
        <w:tc>
          <w:tcPr>
            <w:tcW w:w="1412" w:type="dxa"/>
            <w:tcBorders>
              <w:top w:val="single" w:sz="4" w:space="0" w:color="auto"/>
              <w:left w:val="nil"/>
              <w:bottom w:val="single" w:sz="4" w:space="0" w:color="auto"/>
              <w:right w:val="single" w:sz="4" w:space="0" w:color="auto"/>
            </w:tcBorders>
            <w:vAlign w:val="center"/>
            <w:hideMark/>
          </w:tcPr>
          <w:p w14:paraId="6B2FA988"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65</w:t>
            </w:r>
          </w:p>
        </w:tc>
        <w:tc>
          <w:tcPr>
            <w:tcW w:w="0" w:type="auto"/>
            <w:tcBorders>
              <w:top w:val="single" w:sz="4" w:space="0" w:color="auto"/>
              <w:left w:val="single" w:sz="4" w:space="0" w:color="auto"/>
              <w:bottom w:val="single" w:sz="4" w:space="0" w:color="auto"/>
              <w:right w:val="single" w:sz="4" w:space="0" w:color="auto"/>
            </w:tcBorders>
            <w:vAlign w:val="center"/>
            <w:hideMark/>
          </w:tcPr>
          <w:p w14:paraId="1E87B78D" w14:textId="4CB5F689"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995A7D" w14:textId="721DA560"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124</w:t>
            </w:r>
          </w:p>
        </w:tc>
        <w:tc>
          <w:tcPr>
            <w:tcW w:w="0" w:type="auto"/>
            <w:tcBorders>
              <w:top w:val="single" w:sz="4" w:space="0" w:color="auto"/>
              <w:left w:val="single" w:sz="4" w:space="0" w:color="auto"/>
              <w:bottom w:val="single" w:sz="4" w:space="0" w:color="auto"/>
              <w:right w:val="single" w:sz="4" w:space="0" w:color="auto"/>
            </w:tcBorders>
            <w:vAlign w:val="center"/>
            <w:hideMark/>
          </w:tcPr>
          <w:p w14:paraId="31314514" w14:textId="2BD7A7A3"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119</w:t>
            </w:r>
          </w:p>
        </w:tc>
        <w:tc>
          <w:tcPr>
            <w:tcW w:w="1127" w:type="dxa"/>
            <w:tcBorders>
              <w:top w:val="single" w:sz="4" w:space="0" w:color="auto"/>
              <w:left w:val="single" w:sz="4" w:space="0" w:color="auto"/>
              <w:bottom w:val="single" w:sz="4" w:space="0" w:color="auto"/>
              <w:right w:val="single" w:sz="4" w:space="0" w:color="auto"/>
            </w:tcBorders>
            <w:vAlign w:val="center"/>
          </w:tcPr>
          <w:p w14:paraId="6F64BD85" w14:textId="588449B7" w:rsidR="002C0B50" w:rsidRPr="00192306" w:rsidRDefault="00DB7C40"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129</w:t>
            </w:r>
          </w:p>
        </w:tc>
      </w:tr>
      <w:tr w:rsidR="002C0B50" w:rsidRPr="00192306" w14:paraId="2555F54A" w14:textId="06C79367"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1E5BF4B"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37</w:t>
            </w:r>
          </w:p>
        </w:tc>
        <w:tc>
          <w:tcPr>
            <w:tcW w:w="2743" w:type="dxa"/>
            <w:tcBorders>
              <w:top w:val="single" w:sz="4" w:space="0" w:color="auto"/>
              <w:left w:val="nil"/>
              <w:bottom w:val="single" w:sz="4" w:space="0" w:color="auto"/>
              <w:right w:val="single" w:sz="4" w:space="0" w:color="auto"/>
            </w:tcBorders>
            <w:vAlign w:val="center"/>
            <w:hideMark/>
          </w:tcPr>
          <w:p w14:paraId="25E889F9"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Красноголовый нырок</w:t>
            </w:r>
          </w:p>
        </w:tc>
        <w:tc>
          <w:tcPr>
            <w:tcW w:w="1411" w:type="dxa"/>
            <w:tcBorders>
              <w:top w:val="single" w:sz="4" w:space="0" w:color="auto"/>
              <w:left w:val="nil"/>
              <w:bottom w:val="single" w:sz="4" w:space="0" w:color="auto"/>
              <w:right w:val="single" w:sz="4" w:space="0" w:color="auto"/>
            </w:tcBorders>
            <w:noWrap/>
            <w:vAlign w:val="center"/>
            <w:hideMark/>
          </w:tcPr>
          <w:p w14:paraId="6501D43F"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15</w:t>
            </w:r>
          </w:p>
        </w:tc>
        <w:tc>
          <w:tcPr>
            <w:tcW w:w="1412" w:type="dxa"/>
            <w:tcBorders>
              <w:top w:val="single" w:sz="4" w:space="0" w:color="auto"/>
              <w:left w:val="nil"/>
              <w:bottom w:val="single" w:sz="4" w:space="0" w:color="auto"/>
              <w:right w:val="single" w:sz="4" w:space="0" w:color="auto"/>
            </w:tcBorders>
            <w:vAlign w:val="center"/>
            <w:hideMark/>
          </w:tcPr>
          <w:p w14:paraId="123856F9"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62</w:t>
            </w:r>
          </w:p>
        </w:tc>
        <w:tc>
          <w:tcPr>
            <w:tcW w:w="0" w:type="auto"/>
            <w:tcBorders>
              <w:top w:val="single" w:sz="4" w:space="0" w:color="auto"/>
              <w:left w:val="single" w:sz="4" w:space="0" w:color="auto"/>
              <w:bottom w:val="single" w:sz="4" w:space="0" w:color="auto"/>
              <w:right w:val="single" w:sz="4" w:space="0" w:color="auto"/>
            </w:tcBorders>
            <w:vAlign w:val="center"/>
            <w:hideMark/>
          </w:tcPr>
          <w:p w14:paraId="166D3905" w14:textId="58B9794D"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312EE2" w14:textId="765E38F3"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34E08B8A" w14:textId="60459F12"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199</w:t>
            </w:r>
          </w:p>
        </w:tc>
        <w:tc>
          <w:tcPr>
            <w:tcW w:w="1127" w:type="dxa"/>
            <w:tcBorders>
              <w:top w:val="single" w:sz="4" w:space="0" w:color="auto"/>
              <w:left w:val="single" w:sz="4" w:space="0" w:color="auto"/>
              <w:bottom w:val="single" w:sz="4" w:space="0" w:color="auto"/>
              <w:right w:val="single" w:sz="4" w:space="0" w:color="auto"/>
            </w:tcBorders>
            <w:vAlign w:val="center"/>
          </w:tcPr>
          <w:p w14:paraId="316E821A" w14:textId="4338DC0D"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199</w:t>
            </w:r>
          </w:p>
        </w:tc>
      </w:tr>
      <w:tr w:rsidR="002C0B50" w:rsidRPr="00192306" w14:paraId="655AA9A4" w14:textId="7781F54F"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DAFEEA6"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38</w:t>
            </w:r>
          </w:p>
        </w:tc>
        <w:tc>
          <w:tcPr>
            <w:tcW w:w="2743" w:type="dxa"/>
            <w:tcBorders>
              <w:top w:val="single" w:sz="4" w:space="0" w:color="auto"/>
              <w:left w:val="nil"/>
              <w:bottom w:val="single" w:sz="4" w:space="0" w:color="auto"/>
              <w:right w:val="single" w:sz="4" w:space="0" w:color="auto"/>
            </w:tcBorders>
            <w:vAlign w:val="center"/>
            <w:hideMark/>
          </w:tcPr>
          <w:p w14:paraId="11633D2F"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Красноносый нырок</w:t>
            </w:r>
          </w:p>
        </w:tc>
        <w:tc>
          <w:tcPr>
            <w:tcW w:w="1411" w:type="dxa"/>
            <w:tcBorders>
              <w:top w:val="single" w:sz="4" w:space="0" w:color="auto"/>
              <w:left w:val="nil"/>
              <w:bottom w:val="single" w:sz="4" w:space="0" w:color="auto"/>
              <w:right w:val="single" w:sz="4" w:space="0" w:color="auto"/>
            </w:tcBorders>
            <w:noWrap/>
            <w:vAlign w:val="center"/>
            <w:hideMark/>
          </w:tcPr>
          <w:p w14:paraId="272EF6B0"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w:t>
            </w:r>
          </w:p>
        </w:tc>
        <w:tc>
          <w:tcPr>
            <w:tcW w:w="1412" w:type="dxa"/>
            <w:tcBorders>
              <w:top w:val="single" w:sz="4" w:space="0" w:color="auto"/>
              <w:left w:val="nil"/>
              <w:bottom w:val="single" w:sz="4" w:space="0" w:color="auto"/>
              <w:right w:val="single" w:sz="4" w:space="0" w:color="auto"/>
            </w:tcBorders>
            <w:vAlign w:val="center"/>
            <w:hideMark/>
          </w:tcPr>
          <w:p w14:paraId="4FBA83C5"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22</w:t>
            </w:r>
          </w:p>
        </w:tc>
        <w:tc>
          <w:tcPr>
            <w:tcW w:w="0" w:type="auto"/>
            <w:tcBorders>
              <w:top w:val="single" w:sz="4" w:space="0" w:color="auto"/>
              <w:left w:val="single" w:sz="4" w:space="0" w:color="auto"/>
              <w:bottom w:val="single" w:sz="4" w:space="0" w:color="auto"/>
              <w:right w:val="single" w:sz="4" w:space="0" w:color="auto"/>
            </w:tcBorders>
            <w:vAlign w:val="center"/>
            <w:hideMark/>
          </w:tcPr>
          <w:p w14:paraId="415E017F" w14:textId="5FC3894F"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6C3250" w14:textId="17BBC3D5"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190</w:t>
            </w:r>
          </w:p>
        </w:tc>
        <w:tc>
          <w:tcPr>
            <w:tcW w:w="0" w:type="auto"/>
            <w:tcBorders>
              <w:top w:val="single" w:sz="4" w:space="0" w:color="auto"/>
              <w:left w:val="single" w:sz="4" w:space="0" w:color="auto"/>
              <w:bottom w:val="single" w:sz="4" w:space="0" w:color="auto"/>
              <w:right w:val="single" w:sz="4" w:space="0" w:color="auto"/>
            </w:tcBorders>
            <w:vAlign w:val="center"/>
            <w:hideMark/>
          </w:tcPr>
          <w:p w14:paraId="27D3045A"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190</w:t>
            </w:r>
          </w:p>
        </w:tc>
        <w:tc>
          <w:tcPr>
            <w:tcW w:w="1127" w:type="dxa"/>
            <w:tcBorders>
              <w:top w:val="single" w:sz="4" w:space="0" w:color="auto"/>
              <w:left w:val="single" w:sz="4" w:space="0" w:color="auto"/>
              <w:bottom w:val="single" w:sz="4" w:space="0" w:color="auto"/>
              <w:right w:val="single" w:sz="4" w:space="0" w:color="auto"/>
            </w:tcBorders>
            <w:vAlign w:val="center"/>
          </w:tcPr>
          <w:p w14:paraId="4FACDE0C" w14:textId="775EA886"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190</w:t>
            </w:r>
          </w:p>
        </w:tc>
      </w:tr>
      <w:tr w:rsidR="002C0B50" w:rsidRPr="00192306" w14:paraId="6EA1153A" w14:textId="35CF4010"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22AD437"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lastRenderedPageBreak/>
              <w:t>39</w:t>
            </w:r>
          </w:p>
        </w:tc>
        <w:tc>
          <w:tcPr>
            <w:tcW w:w="2743" w:type="dxa"/>
            <w:tcBorders>
              <w:top w:val="single" w:sz="4" w:space="0" w:color="auto"/>
              <w:left w:val="nil"/>
              <w:bottom w:val="single" w:sz="4" w:space="0" w:color="auto"/>
              <w:right w:val="single" w:sz="4" w:space="0" w:color="auto"/>
            </w:tcBorders>
            <w:vAlign w:val="center"/>
            <w:hideMark/>
          </w:tcPr>
          <w:p w14:paraId="201C2171"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Кряква</w:t>
            </w:r>
          </w:p>
        </w:tc>
        <w:tc>
          <w:tcPr>
            <w:tcW w:w="1411" w:type="dxa"/>
            <w:tcBorders>
              <w:top w:val="single" w:sz="4" w:space="0" w:color="auto"/>
              <w:left w:val="nil"/>
              <w:bottom w:val="single" w:sz="4" w:space="0" w:color="auto"/>
              <w:right w:val="single" w:sz="4" w:space="0" w:color="auto"/>
            </w:tcBorders>
            <w:noWrap/>
            <w:vAlign w:val="center"/>
            <w:hideMark/>
          </w:tcPr>
          <w:p w14:paraId="723BAF42"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15725</w:t>
            </w:r>
          </w:p>
        </w:tc>
        <w:tc>
          <w:tcPr>
            <w:tcW w:w="1412" w:type="dxa"/>
            <w:tcBorders>
              <w:top w:val="single" w:sz="4" w:space="0" w:color="auto"/>
              <w:left w:val="nil"/>
              <w:bottom w:val="single" w:sz="4" w:space="0" w:color="auto"/>
              <w:right w:val="single" w:sz="4" w:space="0" w:color="auto"/>
            </w:tcBorders>
            <w:vAlign w:val="center"/>
            <w:hideMark/>
          </w:tcPr>
          <w:p w14:paraId="76BF748E"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15926</w:t>
            </w:r>
          </w:p>
        </w:tc>
        <w:tc>
          <w:tcPr>
            <w:tcW w:w="0" w:type="auto"/>
            <w:tcBorders>
              <w:top w:val="single" w:sz="4" w:space="0" w:color="auto"/>
              <w:left w:val="single" w:sz="4" w:space="0" w:color="auto"/>
              <w:bottom w:val="single" w:sz="4" w:space="0" w:color="auto"/>
              <w:right w:val="single" w:sz="4" w:space="0" w:color="auto"/>
            </w:tcBorders>
            <w:vAlign w:val="center"/>
            <w:hideMark/>
          </w:tcPr>
          <w:p w14:paraId="29E755E9" w14:textId="65B606C8"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11700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D79BE5" w14:textId="6E1A00FA"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9060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846846" w14:textId="6785D631"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9151</w:t>
            </w:r>
          </w:p>
        </w:tc>
        <w:tc>
          <w:tcPr>
            <w:tcW w:w="1127" w:type="dxa"/>
            <w:tcBorders>
              <w:top w:val="single" w:sz="4" w:space="0" w:color="auto"/>
              <w:left w:val="single" w:sz="4" w:space="0" w:color="auto"/>
              <w:bottom w:val="single" w:sz="4" w:space="0" w:color="auto"/>
              <w:right w:val="single" w:sz="4" w:space="0" w:color="auto"/>
            </w:tcBorders>
            <w:vAlign w:val="center"/>
          </w:tcPr>
          <w:p w14:paraId="6AD96726" w14:textId="057419AA"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9662</w:t>
            </w:r>
          </w:p>
        </w:tc>
      </w:tr>
      <w:tr w:rsidR="002C0B50" w:rsidRPr="00192306" w14:paraId="6D213DC7" w14:textId="315705A1"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4B83D12"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40</w:t>
            </w:r>
          </w:p>
        </w:tc>
        <w:tc>
          <w:tcPr>
            <w:tcW w:w="2743" w:type="dxa"/>
            <w:tcBorders>
              <w:top w:val="single" w:sz="4" w:space="0" w:color="auto"/>
              <w:left w:val="nil"/>
              <w:bottom w:val="single" w:sz="4" w:space="0" w:color="auto"/>
              <w:right w:val="single" w:sz="4" w:space="0" w:color="auto"/>
            </w:tcBorders>
            <w:vAlign w:val="center"/>
            <w:hideMark/>
          </w:tcPr>
          <w:p w14:paraId="1B0B9DB4"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Лысуха</w:t>
            </w:r>
          </w:p>
        </w:tc>
        <w:tc>
          <w:tcPr>
            <w:tcW w:w="1411" w:type="dxa"/>
            <w:tcBorders>
              <w:top w:val="single" w:sz="4" w:space="0" w:color="auto"/>
              <w:left w:val="nil"/>
              <w:bottom w:val="single" w:sz="4" w:space="0" w:color="auto"/>
              <w:right w:val="single" w:sz="4" w:space="0" w:color="auto"/>
            </w:tcBorders>
            <w:noWrap/>
            <w:vAlign w:val="center"/>
            <w:hideMark/>
          </w:tcPr>
          <w:p w14:paraId="27ADC4C7"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114</w:t>
            </w:r>
          </w:p>
        </w:tc>
        <w:tc>
          <w:tcPr>
            <w:tcW w:w="1412" w:type="dxa"/>
            <w:tcBorders>
              <w:top w:val="single" w:sz="4" w:space="0" w:color="auto"/>
              <w:left w:val="nil"/>
              <w:bottom w:val="single" w:sz="4" w:space="0" w:color="auto"/>
              <w:right w:val="single" w:sz="4" w:space="0" w:color="auto"/>
            </w:tcBorders>
            <w:vAlign w:val="center"/>
            <w:hideMark/>
          </w:tcPr>
          <w:p w14:paraId="5062DD95"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109</w:t>
            </w:r>
          </w:p>
        </w:tc>
        <w:tc>
          <w:tcPr>
            <w:tcW w:w="0" w:type="auto"/>
            <w:tcBorders>
              <w:top w:val="single" w:sz="4" w:space="0" w:color="auto"/>
              <w:left w:val="single" w:sz="4" w:space="0" w:color="auto"/>
              <w:bottom w:val="single" w:sz="4" w:space="0" w:color="auto"/>
              <w:right w:val="single" w:sz="4" w:space="0" w:color="auto"/>
            </w:tcBorders>
            <w:vAlign w:val="center"/>
            <w:hideMark/>
          </w:tcPr>
          <w:p w14:paraId="7BDB8E6B" w14:textId="4464B69F"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358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F3914A" w14:textId="1954781B"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403</w:t>
            </w:r>
          </w:p>
        </w:tc>
        <w:tc>
          <w:tcPr>
            <w:tcW w:w="0" w:type="auto"/>
            <w:tcBorders>
              <w:top w:val="single" w:sz="4" w:space="0" w:color="auto"/>
              <w:left w:val="single" w:sz="4" w:space="0" w:color="auto"/>
              <w:bottom w:val="single" w:sz="4" w:space="0" w:color="auto"/>
              <w:right w:val="single" w:sz="4" w:space="0" w:color="auto"/>
            </w:tcBorders>
            <w:vAlign w:val="center"/>
            <w:hideMark/>
          </w:tcPr>
          <w:p w14:paraId="0B198573"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403</w:t>
            </w:r>
          </w:p>
        </w:tc>
        <w:tc>
          <w:tcPr>
            <w:tcW w:w="1127" w:type="dxa"/>
            <w:tcBorders>
              <w:top w:val="single" w:sz="4" w:space="0" w:color="auto"/>
              <w:left w:val="single" w:sz="4" w:space="0" w:color="auto"/>
              <w:bottom w:val="single" w:sz="4" w:space="0" w:color="auto"/>
              <w:right w:val="single" w:sz="4" w:space="0" w:color="auto"/>
            </w:tcBorders>
            <w:vAlign w:val="center"/>
          </w:tcPr>
          <w:p w14:paraId="727FCFD2" w14:textId="52094155"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405</w:t>
            </w:r>
          </w:p>
        </w:tc>
      </w:tr>
      <w:tr w:rsidR="002C0B50" w:rsidRPr="00192306" w14:paraId="076BF9EA" w14:textId="2C549F6E"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F4BF38E"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41</w:t>
            </w:r>
          </w:p>
        </w:tc>
        <w:tc>
          <w:tcPr>
            <w:tcW w:w="2743" w:type="dxa"/>
            <w:tcBorders>
              <w:top w:val="single" w:sz="4" w:space="0" w:color="auto"/>
              <w:left w:val="nil"/>
              <w:bottom w:val="single" w:sz="4" w:space="0" w:color="auto"/>
              <w:right w:val="single" w:sz="4" w:space="0" w:color="auto"/>
            </w:tcBorders>
            <w:vAlign w:val="center"/>
            <w:hideMark/>
          </w:tcPr>
          <w:p w14:paraId="0FCB5698"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Морская чернеть</w:t>
            </w:r>
          </w:p>
        </w:tc>
        <w:tc>
          <w:tcPr>
            <w:tcW w:w="1411" w:type="dxa"/>
            <w:tcBorders>
              <w:top w:val="single" w:sz="4" w:space="0" w:color="auto"/>
              <w:left w:val="nil"/>
              <w:bottom w:val="single" w:sz="4" w:space="0" w:color="auto"/>
              <w:right w:val="single" w:sz="4" w:space="0" w:color="auto"/>
            </w:tcBorders>
            <w:vAlign w:val="center"/>
            <w:hideMark/>
          </w:tcPr>
          <w:p w14:paraId="06C5CE0E"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412" w:type="dxa"/>
            <w:tcBorders>
              <w:top w:val="single" w:sz="4" w:space="0" w:color="auto"/>
              <w:left w:val="nil"/>
              <w:bottom w:val="single" w:sz="4" w:space="0" w:color="auto"/>
              <w:right w:val="single" w:sz="4" w:space="0" w:color="auto"/>
            </w:tcBorders>
            <w:vAlign w:val="center"/>
            <w:hideMark/>
          </w:tcPr>
          <w:p w14:paraId="6D7E917A"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2B9FDD79"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2F003104" w14:textId="58906059"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356539ED"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127" w:type="dxa"/>
            <w:tcBorders>
              <w:top w:val="single" w:sz="4" w:space="0" w:color="auto"/>
              <w:left w:val="single" w:sz="4" w:space="0" w:color="auto"/>
              <w:bottom w:val="single" w:sz="4" w:space="0" w:color="auto"/>
              <w:right w:val="single" w:sz="4" w:space="0" w:color="auto"/>
            </w:tcBorders>
            <w:vAlign w:val="center"/>
          </w:tcPr>
          <w:p w14:paraId="45750744" w14:textId="2C32B262"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sidRPr="00877337">
              <w:rPr>
                <w:rFonts w:ascii="Times New Roman" w:eastAsia="Times New Roman" w:hAnsi="Times New Roman" w:cs="Times New Roman"/>
                <w:color w:val="000000" w:themeColor="text1"/>
                <w:sz w:val="18"/>
                <w:szCs w:val="18"/>
              </w:rPr>
              <w:t>нет данных</w:t>
            </w:r>
          </w:p>
        </w:tc>
      </w:tr>
      <w:tr w:rsidR="002C0B50" w:rsidRPr="00192306" w14:paraId="2885AD17" w14:textId="35A4A068"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45F3E0E"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42</w:t>
            </w:r>
          </w:p>
        </w:tc>
        <w:tc>
          <w:tcPr>
            <w:tcW w:w="2743" w:type="dxa"/>
            <w:tcBorders>
              <w:top w:val="single" w:sz="4" w:space="0" w:color="auto"/>
              <w:left w:val="nil"/>
              <w:bottom w:val="single" w:sz="4" w:space="0" w:color="auto"/>
              <w:right w:val="single" w:sz="4" w:space="0" w:color="auto"/>
            </w:tcBorders>
            <w:vAlign w:val="center"/>
            <w:hideMark/>
          </w:tcPr>
          <w:p w14:paraId="64DC73D4"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Морянка</w:t>
            </w:r>
          </w:p>
        </w:tc>
        <w:tc>
          <w:tcPr>
            <w:tcW w:w="1411" w:type="dxa"/>
            <w:tcBorders>
              <w:top w:val="single" w:sz="4" w:space="0" w:color="auto"/>
              <w:left w:val="nil"/>
              <w:bottom w:val="single" w:sz="4" w:space="0" w:color="auto"/>
              <w:right w:val="single" w:sz="4" w:space="0" w:color="auto"/>
            </w:tcBorders>
            <w:vAlign w:val="center"/>
            <w:hideMark/>
          </w:tcPr>
          <w:p w14:paraId="7854768F"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412" w:type="dxa"/>
            <w:tcBorders>
              <w:top w:val="single" w:sz="4" w:space="0" w:color="auto"/>
              <w:left w:val="nil"/>
              <w:bottom w:val="single" w:sz="4" w:space="0" w:color="auto"/>
              <w:right w:val="single" w:sz="4" w:space="0" w:color="auto"/>
            </w:tcBorders>
            <w:vAlign w:val="center"/>
            <w:hideMark/>
          </w:tcPr>
          <w:p w14:paraId="5B555764"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74067283"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36640DF7" w14:textId="35CD2D8B"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377898AB" w14:textId="1B5906F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127" w:type="dxa"/>
            <w:tcBorders>
              <w:top w:val="single" w:sz="4" w:space="0" w:color="auto"/>
              <w:left w:val="single" w:sz="4" w:space="0" w:color="auto"/>
              <w:bottom w:val="single" w:sz="4" w:space="0" w:color="auto"/>
              <w:right w:val="single" w:sz="4" w:space="0" w:color="auto"/>
            </w:tcBorders>
            <w:vAlign w:val="center"/>
          </w:tcPr>
          <w:p w14:paraId="07AA946B" w14:textId="0418C611"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sidRPr="00877337">
              <w:rPr>
                <w:rFonts w:ascii="Times New Roman" w:eastAsia="Times New Roman" w:hAnsi="Times New Roman" w:cs="Times New Roman"/>
                <w:color w:val="000000" w:themeColor="text1"/>
                <w:sz w:val="18"/>
                <w:szCs w:val="18"/>
              </w:rPr>
              <w:t>нет данных</w:t>
            </w:r>
          </w:p>
        </w:tc>
      </w:tr>
      <w:tr w:rsidR="002C0B50" w:rsidRPr="00192306" w14:paraId="3B240EEC" w14:textId="360C9028"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B4E2472"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43</w:t>
            </w:r>
          </w:p>
        </w:tc>
        <w:tc>
          <w:tcPr>
            <w:tcW w:w="2743" w:type="dxa"/>
            <w:tcBorders>
              <w:top w:val="single" w:sz="4" w:space="0" w:color="auto"/>
              <w:left w:val="nil"/>
              <w:bottom w:val="single" w:sz="4" w:space="0" w:color="auto"/>
              <w:right w:val="single" w:sz="4" w:space="0" w:color="auto"/>
            </w:tcBorders>
            <w:vAlign w:val="center"/>
            <w:hideMark/>
          </w:tcPr>
          <w:p w14:paraId="6FD90220"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Обыкновенный турпан</w:t>
            </w:r>
          </w:p>
        </w:tc>
        <w:tc>
          <w:tcPr>
            <w:tcW w:w="1411" w:type="dxa"/>
            <w:tcBorders>
              <w:top w:val="single" w:sz="4" w:space="0" w:color="auto"/>
              <w:left w:val="nil"/>
              <w:bottom w:val="single" w:sz="4" w:space="0" w:color="auto"/>
              <w:right w:val="single" w:sz="4" w:space="0" w:color="auto"/>
            </w:tcBorders>
            <w:vAlign w:val="center"/>
            <w:hideMark/>
          </w:tcPr>
          <w:p w14:paraId="73338839"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412" w:type="dxa"/>
            <w:tcBorders>
              <w:top w:val="single" w:sz="4" w:space="0" w:color="auto"/>
              <w:left w:val="nil"/>
              <w:bottom w:val="single" w:sz="4" w:space="0" w:color="auto"/>
              <w:right w:val="single" w:sz="4" w:space="0" w:color="auto"/>
            </w:tcBorders>
            <w:vAlign w:val="center"/>
            <w:hideMark/>
          </w:tcPr>
          <w:p w14:paraId="1AFDE3A0"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191240C7"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6C4BC8FD" w14:textId="416CE090"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326A82AE" w14:textId="08EFBBF3"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127" w:type="dxa"/>
            <w:tcBorders>
              <w:top w:val="single" w:sz="4" w:space="0" w:color="auto"/>
              <w:left w:val="single" w:sz="4" w:space="0" w:color="auto"/>
              <w:bottom w:val="single" w:sz="4" w:space="0" w:color="auto"/>
              <w:right w:val="single" w:sz="4" w:space="0" w:color="auto"/>
            </w:tcBorders>
            <w:vAlign w:val="center"/>
          </w:tcPr>
          <w:p w14:paraId="1B032CB8" w14:textId="4AC9C398"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sidRPr="00877337">
              <w:rPr>
                <w:rFonts w:ascii="Times New Roman" w:eastAsia="Times New Roman" w:hAnsi="Times New Roman" w:cs="Times New Roman"/>
                <w:color w:val="000000" w:themeColor="text1"/>
                <w:sz w:val="18"/>
                <w:szCs w:val="18"/>
              </w:rPr>
              <w:t>нет данных</w:t>
            </w:r>
          </w:p>
        </w:tc>
      </w:tr>
      <w:tr w:rsidR="002C0B50" w:rsidRPr="00192306" w14:paraId="6ACC839A" w14:textId="63D74EAE"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15D5909"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44</w:t>
            </w:r>
          </w:p>
        </w:tc>
        <w:tc>
          <w:tcPr>
            <w:tcW w:w="2743" w:type="dxa"/>
            <w:tcBorders>
              <w:top w:val="single" w:sz="4" w:space="0" w:color="auto"/>
              <w:left w:val="nil"/>
              <w:bottom w:val="single" w:sz="4" w:space="0" w:color="auto"/>
              <w:right w:val="single" w:sz="4" w:space="0" w:color="auto"/>
            </w:tcBorders>
            <w:vAlign w:val="center"/>
            <w:hideMark/>
          </w:tcPr>
          <w:p w14:paraId="252D9E4A"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Серая утка</w:t>
            </w:r>
          </w:p>
        </w:tc>
        <w:tc>
          <w:tcPr>
            <w:tcW w:w="1411" w:type="dxa"/>
            <w:tcBorders>
              <w:top w:val="single" w:sz="4" w:space="0" w:color="auto"/>
              <w:left w:val="nil"/>
              <w:bottom w:val="single" w:sz="4" w:space="0" w:color="auto"/>
              <w:right w:val="single" w:sz="4" w:space="0" w:color="auto"/>
            </w:tcBorders>
            <w:noWrap/>
            <w:vAlign w:val="center"/>
            <w:hideMark/>
          </w:tcPr>
          <w:p w14:paraId="621E45A3"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1190</w:t>
            </w:r>
          </w:p>
        </w:tc>
        <w:tc>
          <w:tcPr>
            <w:tcW w:w="1412" w:type="dxa"/>
            <w:tcBorders>
              <w:top w:val="single" w:sz="4" w:space="0" w:color="auto"/>
              <w:left w:val="nil"/>
              <w:bottom w:val="single" w:sz="4" w:space="0" w:color="auto"/>
              <w:right w:val="single" w:sz="4" w:space="0" w:color="auto"/>
            </w:tcBorders>
            <w:vAlign w:val="center"/>
            <w:hideMark/>
          </w:tcPr>
          <w:p w14:paraId="3E62665E"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1116</w:t>
            </w:r>
          </w:p>
        </w:tc>
        <w:tc>
          <w:tcPr>
            <w:tcW w:w="0" w:type="auto"/>
            <w:tcBorders>
              <w:top w:val="single" w:sz="4" w:space="0" w:color="auto"/>
              <w:left w:val="single" w:sz="4" w:space="0" w:color="auto"/>
              <w:bottom w:val="single" w:sz="4" w:space="0" w:color="auto"/>
              <w:right w:val="single" w:sz="4" w:space="0" w:color="auto"/>
            </w:tcBorders>
            <w:vAlign w:val="center"/>
            <w:hideMark/>
          </w:tcPr>
          <w:p w14:paraId="5FFDEA0E" w14:textId="06A463D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2180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0906FC" w14:textId="2C6D52E8"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2606</w:t>
            </w:r>
          </w:p>
        </w:tc>
        <w:tc>
          <w:tcPr>
            <w:tcW w:w="0" w:type="auto"/>
            <w:tcBorders>
              <w:top w:val="single" w:sz="4" w:space="0" w:color="auto"/>
              <w:left w:val="single" w:sz="4" w:space="0" w:color="auto"/>
              <w:bottom w:val="single" w:sz="4" w:space="0" w:color="auto"/>
              <w:right w:val="single" w:sz="4" w:space="0" w:color="auto"/>
            </w:tcBorders>
            <w:vAlign w:val="center"/>
            <w:hideMark/>
          </w:tcPr>
          <w:p w14:paraId="145DBA9B" w14:textId="15CC1FDC"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2166</w:t>
            </w:r>
          </w:p>
        </w:tc>
        <w:tc>
          <w:tcPr>
            <w:tcW w:w="1127" w:type="dxa"/>
            <w:tcBorders>
              <w:top w:val="single" w:sz="4" w:space="0" w:color="auto"/>
              <w:left w:val="single" w:sz="4" w:space="0" w:color="auto"/>
              <w:bottom w:val="single" w:sz="4" w:space="0" w:color="auto"/>
              <w:right w:val="single" w:sz="4" w:space="0" w:color="auto"/>
            </w:tcBorders>
            <w:vAlign w:val="center"/>
          </w:tcPr>
          <w:p w14:paraId="55F2601F" w14:textId="39616986"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3579</w:t>
            </w:r>
          </w:p>
        </w:tc>
      </w:tr>
      <w:tr w:rsidR="002C0B50" w:rsidRPr="00192306" w14:paraId="3DF041AE" w14:textId="4E5E6937"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2E1AD19"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45</w:t>
            </w:r>
          </w:p>
        </w:tc>
        <w:tc>
          <w:tcPr>
            <w:tcW w:w="2743" w:type="dxa"/>
            <w:tcBorders>
              <w:top w:val="single" w:sz="4" w:space="0" w:color="auto"/>
              <w:left w:val="nil"/>
              <w:bottom w:val="single" w:sz="4" w:space="0" w:color="auto"/>
              <w:right w:val="single" w:sz="4" w:space="0" w:color="auto"/>
            </w:tcBorders>
            <w:vAlign w:val="center"/>
            <w:hideMark/>
          </w:tcPr>
          <w:p w14:paraId="66BA5F30"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Свиязь</w:t>
            </w:r>
          </w:p>
        </w:tc>
        <w:tc>
          <w:tcPr>
            <w:tcW w:w="1411" w:type="dxa"/>
            <w:tcBorders>
              <w:top w:val="single" w:sz="4" w:space="0" w:color="auto"/>
              <w:left w:val="nil"/>
              <w:bottom w:val="single" w:sz="4" w:space="0" w:color="auto"/>
              <w:right w:val="single" w:sz="4" w:space="0" w:color="auto"/>
            </w:tcBorders>
            <w:noWrap/>
            <w:vAlign w:val="center"/>
            <w:hideMark/>
          </w:tcPr>
          <w:p w14:paraId="16E29CBE"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494</w:t>
            </w:r>
          </w:p>
        </w:tc>
        <w:tc>
          <w:tcPr>
            <w:tcW w:w="1412" w:type="dxa"/>
            <w:tcBorders>
              <w:top w:val="single" w:sz="4" w:space="0" w:color="auto"/>
              <w:left w:val="nil"/>
              <w:bottom w:val="single" w:sz="4" w:space="0" w:color="auto"/>
              <w:right w:val="single" w:sz="4" w:space="0" w:color="auto"/>
            </w:tcBorders>
            <w:vAlign w:val="center"/>
            <w:hideMark/>
          </w:tcPr>
          <w:p w14:paraId="0EA3D282"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562</w:t>
            </w:r>
          </w:p>
        </w:tc>
        <w:tc>
          <w:tcPr>
            <w:tcW w:w="0" w:type="auto"/>
            <w:tcBorders>
              <w:top w:val="single" w:sz="4" w:space="0" w:color="auto"/>
              <w:left w:val="single" w:sz="4" w:space="0" w:color="auto"/>
              <w:bottom w:val="single" w:sz="4" w:space="0" w:color="auto"/>
              <w:right w:val="single" w:sz="4" w:space="0" w:color="auto"/>
            </w:tcBorders>
            <w:vAlign w:val="center"/>
            <w:hideMark/>
          </w:tcPr>
          <w:p w14:paraId="3DCF8285" w14:textId="311AA813"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CEF21F" w14:textId="7009FF43"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652</w:t>
            </w:r>
          </w:p>
        </w:tc>
        <w:tc>
          <w:tcPr>
            <w:tcW w:w="0" w:type="auto"/>
            <w:tcBorders>
              <w:top w:val="single" w:sz="4" w:space="0" w:color="auto"/>
              <w:left w:val="single" w:sz="4" w:space="0" w:color="auto"/>
              <w:bottom w:val="single" w:sz="4" w:space="0" w:color="auto"/>
              <w:right w:val="single" w:sz="4" w:space="0" w:color="auto"/>
            </w:tcBorders>
            <w:vAlign w:val="center"/>
            <w:hideMark/>
          </w:tcPr>
          <w:p w14:paraId="0A2B65E2" w14:textId="0BA1D725"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458</w:t>
            </w:r>
          </w:p>
        </w:tc>
        <w:tc>
          <w:tcPr>
            <w:tcW w:w="1127" w:type="dxa"/>
            <w:tcBorders>
              <w:top w:val="single" w:sz="4" w:space="0" w:color="auto"/>
              <w:left w:val="single" w:sz="4" w:space="0" w:color="auto"/>
              <w:bottom w:val="single" w:sz="4" w:space="0" w:color="auto"/>
              <w:right w:val="single" w:sz="4" w:space="0" w:color="auto"/>
            </w:tcBorders>
            <w:vAlign w:val="center"/>
          </w:tcPr>
          <w:p w14:paraId="16F748A9" w14:textId="691A0235"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556</w:t>
            </w:r>
          </w:p>
        </w:tc>
      </w:tr>
      <w:tr w:rsidR="002C0B50" w:rsidRPr="00192306" w14:paraId="076ABDEF" w14:textId="27AB4187"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5147AFD"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46</w:t>
            </w:r>
          </w:p>
        </w:tc>
        <w:tc>
          <w:tcPr>
            <w:tcW w:w="2743" w:type="dxa"/>
            <w:tcBorders>
              <w:top w:val="single" w:sz="4" w:space="0" w:color="auto"/>
              <w:left w:val="nil"/>
              <w:bottom w:val="single" w:sz="4" w:space="0" w:color="auto"/>
              <w:right w:val="single" w:sz="4" w:space="0" w:color="auto"/>
            </w:tcBorders>
            <w:vAlign w:val="center"/>
            <w:hideMark/>
          </w:tcPr>
          <w:p w14:paraId="3DBF2064"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Синьга</w:t>
            </w:r>
          </w:p>
        </w:tc>
        <w:tc>
          <w:tcPr>
            <w:tcW w:w="1411" w:type="dxa"/>
            <w:tcBorders>
              <w:top w:val="single" w:sz="4" w:space="0" w:color="auto"/>
              <w:left w:val="nil"/>
              <w:bottom w:val="single" w:sz="4" w:space="0" w:color="auto"/>
              <w:right w:val="single" w:sz="4" w:space="0" w:color="auto"/>
            </w:tcBorders>
            <w:vAlign w:val="center"/>
            <w:hideMark/>
          </w:tcPr>
          <w:p w14:paraId="684A660E"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412" w:type="dxa"/>
            <w:tcBorders>
              <w:top w:val="single" w:sz="4" w:space="0" w:color="auto"/>
              <w:left w:val="nil"/>
              <w:bottom w:val="single" w:sz="4" w:space="0" w:color="auto"/>
              <w:right w:val="single" w:sz="4" w:space="0" w:color="auto"/>
            </w:tcBorders>
            <w:vAlign w:val="center"/>
            <w:hideMark/>
          </w:tcPr>
          <w:p w14:paraId="093A1D1A"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157B2525"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304CC6D9" w14:textId="4A92B110"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0C753479"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127" w:type="dxa"/>
            <w:tcBorders>
              <w:top w:val="single" w:sz="4" w:space="0" w:color="auto"/>
              <w:left w:val="single" w:sz="4" w:space="0" w:color="auto"/>
              <w:bottom w:val="single" w:sz="4" w:space="0" w:color="auto"/>
              <w:right w:val="single" w:sz="4" w:space="0" w:color="auto"/>
            </w:tcBorders>
            <w:vAlign w:val="center"/>
          </w:tcPr>
          <w:p w14:paraId="6FFDB27B" w14:textId="39AF861C"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sidRPr="00877337">
              <w:rPr>
                <w:rFonts w:ascii="Times New Roman" w:eastAsia="Times New Roman" w:hAnsi="Times New Roman" w:cs="Times New Roman"/>
                <w:color w:val="000000" w:themeColor="text1"/>
                <w:sz w:val="18"/>
                <w:szCs w:val="18"/>
              </w:rPr>
              <w:t>нет данных</w:t>
            </w:r>
          </w:p>
        </w:tc>
      </w:tr>
      <w:tr w:rsidR="002C0B50" w:rsidRPr="00192306" w14:paraId="1F88BAE3" w14:textId="72B4FBBC"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505213D"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47</w:t>
            </w:r>
          </w:p>
        </w:tc>
        <w:tc>
          <w:tcPr>
            <w:tcW w:w="2743" w:type="dxa"/>
            <w:tcBorders>
              <w:top w:val="single" w:sz="4" w:space="0" w:color="auto"/>
              <w:left w:val="nil"/>
              <w:bottom w:val="single" w:sz="4" w:space="0" w:color="auto"/>
              <w:right w:val="single" w:sz="4" w:space="0" w:color="auto"/>
            </w:tcBorders>
            <w:vAlign w:val="center"/>
            <w:hideMark/>
          </w:tcPr>
          <w:p w14:paraId="50D8E977"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Хохлатая чернеть</w:t>
            </w:r>
          </w:p>
        </w:tc>
        <w:tc>
          <w:tcPr>
            <w:tcW w:w="1411" w:type="dxa"/>
            <w:tcBorders>
              <w:top w:val="single" w:sz="4" w:space="0" w:color="auto"/>
              <w:left w:val="nil"/>
              <w:bottom w:val="single" w:sz="4" w:space="0" w:color="auto"/>
              <w:right w:val="single" w:sz="4" w:space="0" w:color="auto"/>
            </w:tcBorders>
            <w:noWrap/>
            <w:vAlign w:val="center"/>
            <w:hideMark/>
          </w:tcPr>
          <w:p w14:paraId="2C815EF0"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282</w:t>
            </w:r>
          </w:p>
        </w:tc>
        <w:tc>
          <w:tcPr>
            <w:tcW w:w="1412" w:type="dxa"/>
            <w:tcBorders>
              <w:top w:val="single" w:sz="4" w:space="0" w:color="auto"/>
              <w:left w:val="nil"/>
              <w:bottom w:val="single" w:sz="4" w:space="0" w:color="auto"/>
              <w:right w:val="single" w:sz="4" w:space="0" w:color="auto"/>
            </w:tcBorders>
            <w:vAlign w:val="center"/>
            <w:hideMark/>
          </w:tcPr>
          <w:p w14:paraId="7A23D575"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429</w:t>
            </w:r>
          </w:p>
        </w:tc>
        <w:tc>
          <w:tcPr>
            <w:tcW w:w="0" w:type="auto"/>
            <w:tcBorders>
              <w:top w:val="single" w:sz="4" w:space="0" w:color="auto"/>
              <w:left w:val="single" w:sz="4" w:space="0" w:color="auto"/>
              <w:bottom w:val="single" w:sz="4" w:space="0" w:color="auto"/>
              <w:right w:val="single" w:sz="4" w:space="0" w:color="auto"/>
            </w:tcBorders>
            <w:vAlign w:val="center"/>
            <w:hideMark/>
          </w:tcPr>
          <w:p w14:paraId="4BC0D327" w14:textId="2FC79870"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715D81" w14:textId="1A84E175"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301</w:t>
            </w:r>
          </w:p>
        </w:tc>
        <w:tc>
          <w:tcPr>
            <w:tcW w:w="0" w:type="auto"/>
            <w:tcBorders>
              <w:top w:val="single" w:sz="4" w:space="0" w:color="auto"/>
              <w:left w:val="single" w:sz="4" w:space="0" w:color="auto"/>
              <w:bottom w:val="single" w:sz="4" w:space="0" w:color="auto"/>
              <w:right w:val="single" w:sz="4" w:space="0" w:color="auto"/>
            </w:tcBorders>
            <w:vAlign w:val="center"/>
            <w:hideMark/>
          </w:tcPr>
          <w:p w14:paraId="7B1CEBA3" w14:textId="699D6822"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223</w:t>
            </w:r>
          </w:p>
        </w:tc>
        <w:tc>
          <w:tcPr>
            <w:tcW w:w="1127" w:type="dxa"/>
            <w:tcBorders>
              <w:top w:val="single" w:sz="4" w:space="0" w:color="auto"/>
              <w:left w:val="single" w:sz="4" w:space="0" w:color="auto"/>
              <w:bottom w:val="single" w:sz="4" w:space="0" w:color="auto"/>
              <w:right w:val="single" w:sz="4" w:space="0" w:color="auto"/>
            </w:tcBorders>
            <w:vAlign w:val="center"/>
          </w:tcPr>
          <w:p w14:paraId="242A6072" w14:textId="1DB8C481"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273</w:t>
            </w:r>
          </w:p>
        </w:tc>
      </w:tr>
      <w:tr w:rsidR="002C0B50" w:rsidRPr="00192306" w14:paraId="3BE63BF3" w14:textId="08C2C6B7"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B7654E1"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48</w:t>
            </w:r>
          </w:p>
        </w:tc>
        <w:tc>
          <w:tcPr>
            <w:tcW w:w="2743" w:type="dxa"/>
            <w:tcBorders>
              <w:top w:val="single" w:sz="4" w:space="0" w:color="auto"/>
              <w:left w:val="nil"/>
              <w:bottom w:val="single" w:sz="4" w:space="0" w:color="auto"/>
              <w:right w:val="single" w:sz="4" w:space="0" w:color="auto"/>
            </w:tcBorders>
            <w:vAlign w:val="center"/>
            <w:hideMark/>
          </w:tcPr>
          <w:p w14:paraId="65A32157"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Чирок-свистунок</w:t>
            </w:r>
          </w:p>
        </w:tc>
        <w:tc>
          <w:tcPr>
            <w:tcW w:w="1411" w:type="dxa"/>
            <w:tcBorders>
              <w:top w:val="single" w:sz="4" w:space="0" w:color="auto"/>
              <w:left w:val="nil"/>
              <w:bottom w:val="single" w:sz="4" w:space="0" w:color="auto"/>
              <w:right w:val="single" w:sz="4" w:space="0" w:color="auto"/>
            </w:tcBorders>
            <w:noWrap/>
            <w:vAlign w:val="center"/>
            <w:hideMark/>
          </w:tcPr>
          <w:p w14:paraId="3E42EC22"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4726</w:t>
            </w:r>
          </w:p>
        </w:tc>
        <w:tc>
          <w:tcPr>
            <w:tcW w:w="1412" w:type="dxa"/>
            <w:tcBorders>
              <w:top w:val="single" w:sz="4" w:space="0" w:color="auto"/>
              <w:left w:val="nil"/>
              <w:bottom w:val="single" w:sz="4" w:space="0" w:color="auto"/>
              <w:right w:val="single" w:sz="4" w:space="0" w:color="auto"/>
            </w:tcBorders>
            <w:vAlign w:val="center"/>
            <w:hideMark/>
          </w:tcPr>
          <w:p w14:paraId="2869B2EA"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5166</w:t>
            </w:r>
          </w:p>
        </w:tc>
        <w:tc>
          <w:tcPr>
            <w:tcW w:w="0" w:type="auto"/>
            <w:tcBorders>
              <w:top w:val="single" w:sz="4" w:space="0" w:color="auto"/>
              <w:left w:val="single" w:sz="4" w:space="0" w:color="auto"/>
              <w:bottom w:val="single" w:sz="4" w:space="0" w:color="auto"/>
              <w:right w:val="single" w:sz="4" w:space="0" w:color="auto"/>
            </w:tcBorders>
            <w:vAlign w:val="center"/>
            <w:hideMark/>
          </w:tcPr>
          <w:p w14:paraId="7A017752" w14:textId="290CBAAD"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2850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4B8D76" w14:textId="789F9916"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2997</w:t>
            </w:r>
          </w:p>
        </w:tc>
        <w:tc>
          <w:tcPr>
            <w:tcW w:w="0" w:type="auto"/>
            <w:tcBorders>
              <w:top w:val="single" w:sz="4" w:space="0" w:color="auto"/>
              <w:left w:val="single" w:sz="4" w:space="0" w:color="auto"/>
              <w:bottom w:val="single" w:sz="4" w:space="0" w:color="auto"/>
              <w:right w:val="single" w:sz="4" w:space="0" w:color="auto"/>
            </w:tcBorders>
            <w:vAlign w:val="center"/>
            <w:hideMark/>
          </w:tcPr>
          <w:p w14:paraId="5E7EA754" w14:textId="4B2AFA73"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2970</w:t>
            </w:r>
          </w:p>
        </w:tc>
        <w:tc>
          <w:tcPr>
            <w:tcW w:w="1127" w:type="dxa"/>
            <w:tcBorders>
              <w:top w:val="single" w:sz="4" w:space="0" w:color="auto"/>
              <w:left w:val="single" w:sz="4" w:space="0" w:color="auto"/>
              <w:bottom w:val="single" w:sz="4" w:space="0" w:color="auto"/>
              <w:right w:val="single" w:sz="4" w:space="0" w:color="auto"/>
            </w:tcBorders>
            <w:vAlign w:val="center"/>
          </w:tcPr>
          <w:p w14:paraId="334E1108" w14:textId="545744A8"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2469</w:t>
            </w:r>
          </w:p>
        </w:tc>
      </w:tr>
      <w:tr w:rsidR="002C0B50" w:rsidRPr="00192306" w14:paraId="307B97F0" w14:textId="54F01C5F"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A96AB7A"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49</w:t>
            </w:r>
          </w:p>
        </w:tc>
        <w:tc>
          <w:tcPr>
            <w:tcW w:w="2743" w:type="dxa"/>
            <w:tcBorders>
              <w:top w:val="single" w:sz="4" w:space="0" w:color="auto"/>
              <w:left w:val="nil"/>
              <w:bottom w:val="single" w:sz="4" w:space="0" w:color="auto"/>
              <w:right w:val="single" w:sz="4" w:space="0" w:color="auto"/>
            </w:tcBorders>
            <w:vAlign w:val="center"/>
            <w:hideMark/>
          </w:tcPr>
          <w:p w14:paraId="513D24C3"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Чирок-трескунок</w:t>
            </w:r>
          </w:p>
        </w:tc>
        <w:tc>
          <w:tcPr>
            <w:tcW w:w="1411" w:type="dxa"/>
            <w:tcBorders>
              <w:top w:val="single" w:sz="4" w:space="0" w:color="auto"/>
              <w:left w:val="nil"/>
              <w:bottom w:val="single" w:sz="4" w:space="0" w:color="auto"/>
              <w:right w:val="single" w:sz="4" w:space="0" w:color="auto"/>
            </w:tcBorders>
            <w:noWrap/>
            <w:vAlign w:val="center"/>
            <w:hideMark/>
          </w:tcPr>
          <w:p w14:paraId="31B82495"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4070</w:t>
            </w:r>
          </w:p>
        </w:tc>
        <w:tc>
          <w:tcPr>
            <w:tcW w:w="1412" w:type="dxa"/>
            <w:tcBorders>
              <w:top w:val="single" w:sz="4" w:space="0" w:color="auto"/>
              <w:left w:val="nil"/>
              <w:bottom w:val="single" w:sz="4" w:space="0" w:color="auto"/>
              <w:right w:val="single" w:sz="4" w:space="0" w:color="auto"/>
            </w:tcBorders>
            <w:vAlign w:val="center"/>
            <w:hideMark/>
          </w:tcPr>
          <w:p w14:paraId="00603682"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4890</w:t>
            </w:r>
          </w:p>
        </w:tc>
        <w:tc>
          <w:tcPr>
            <w:tcW w:w="0" w:type="auto"/>
            <w:tcBorders>
              <w:top w:val="single" w:sz="4" w:space="0" w:color="auto"/>
              <w:left w:val="single" w:sz="4" w:space="0" w:color="auto"/>
              <w:bottom w:val="single" w:sz="4" w:space="0" w:color="auto"/>
              <w:right w:val="single" w:sz="4" w:space="0" w:color="auto"/>
            </w:tcBorders>
            <w:vAlign w:val="center"/>
            <w:hideMark/>
          </w:tcPr>
          <w:p w14:paraId="0617CC8E" w14:textId="2DC56E98"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2315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0F2752" w14:textId="1DC0DEE0"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1693</w:t>
            </w:r>
          </w:p>
        </w:tc>
        <w:tc>
          <w:tcPr>
            <w:tcW w:w="0" w:type="auto"/>
            <w:tcBorders>
              <w:top w:val="single" w:sz="4" w:space="0" w:color="auto"/>
              <w:left w:val="single" w:sz="4" w:space="0" w:color="auto"/>
              <w:bottom w:val="single" w:sz="4" w:space="0" w:color="auto"/>
              <w:right w:val="single" w:sz="4" w:space="0" w:color="auto"/>
            </w:tcBorders>
            <w:vAlign w:val="center"/>
            <w:hideMark/>
          </w:tcPr>
          <w:p w14:paraId="126464CC" w14:textId="314E11DB"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1928</w:t>
            </w:r>
          </w:p>
        </w:tc>
        <w:tc>
          <w:tcPr>
            <w:tcW w:w="1127" w:type="dxa"/>
            <w:tcBorders>
              <w:top w:val="single" w:sz="4" w:space="0" w:color="auto"/>
              <w:left w:val="single" w:sz="4" w:space="0" w:color="auto"/>
              <w:bottom w:val="single" w:sz="4" w:space="0" w:color="auto"/>
              <w:right w:val="single" w:sz="4" w:space="0" w:color="auto"/>
            </w:tcBorders>
            <w:vAlign w:val="center"/>
          </w:tcPr>
          <w:p w14:paraId="1A7D58C2" w14:textId="32F1B8EC"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1570</w:t>
            </w:r>
          </w:p>
        </w:tc>
      </w:tr>
      <w:tr w:rsidR="002C0B50" w:rsidRPr="00192306" w14:paraId="2C872C36" w14:textId="55C2C1B3"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080A403"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50</w:t>
            </w:r>
          </w:p>
        </w:tc>
        <w:tc>
          <w:tcPr>
            <w:tcW w:w="2743" w:type="dxa"/>
            <w:tcBorders>
              <w:top w:val="single" w:sz="4" w:space="0" w:color="auto"/>
              <w:left w:val="nil"/>
              <w:bottom w:val="single" w:sz="4" w:space="0" w:color="auto"/>
              <w:right w:val="single" w:sz="4" w:space="0" w:color="auto"/>
            </w:tcBorders>
            <w:vAlign w:val="center"/>
            <w:hideMark/>
          </w:tcPr>
          <w:p w14:paraId="3220C80E"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Шилохвость</w:t>
            </w:r>
          </w:p>
        </w:tc>
        <w:tc>
          <w:tcPr>
            <w:tcW w:w="1411" w:type="dxa"/>
            <w:tcBorders>
              <w:top w:val="single" w:sz="4" w:space="0" w:color="auto"/>
              <w:left w:val="nil"/>
              <w:bottom w:val="single" w:sz="4" w:space="0" w:color="auto"/>
              <w:right w:val="single" w:sz="4" w:space="0" w:color="auto"/>
            </w:tcBorders>
            <w:noWrap/>
            <w:vAlign w:val="center"/>
            <w:hideMark/>
          </w:tcPr>
          <w:p w14:paraId="2EA78712"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52</w:t>
            </w:r>
          </w:p>
        </w:tc>
        <w:tc>
          <w:tcPr>
            <w:tcW w:w="1412" w:type="dxa"/>
            <w:tcBorders>
              <w:top w:val="single" w:sz="4" w:space="0" w:color="auto"/>
              <w:left w:val="nil"/>
              <w:bottom w:val="single" w:sz="4" w:space="0" w:color="auto"/>
              <w:right w:val="single" w:sz="4" w:space="0" w:color="auto"/>
            </w:tcBorders>
            <w:vAlign w:val="center"/>
            <w:hideMark/>
          </w:tcPr>
          <w:p w14:paraId="6BF58A0A"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5BD8CEE" w14:textId="45786612"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D46480" w14:textId="0B32F0D9"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340</w:t>
            </w:r>
          </w:p>
        </w:tc>
        <w:tc>
          <w:tcPr>
            <w:tcW w:w="0" w:type="auto"/>
            <w:tcBorders>
              <w:top w:val="single" w:sz="4" w:space="0" w:color="auto"/>
              <w:left w:val="single" w:sz="4" w:space="0" w:color="auto"/>
              <w:bottom w:val="single" w:sz="4" w:space="0" w:color="auto"/>
              <w:right w:val="single" w:sz="4" w:space="0" w:color="auto"/>
            </w:tcBorders>
            <w:vAlign w:val="center"/>
            <w:hideMark/>
          </w:tcPr>
          <w:p w14:paraId="56203467" w14:textId="005D75BF"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348</w:t>
            </w:r>
          </w:p>
        </w:tc>
        <w:tc>
          <w:tcPr>
            <w:tcW w:w="1127" w:type="dxa"/>
            <w:tcBorders>
              <w:top w:val="single" w:sz="4" w:space="0" w:color="auto"/>
              <w:left w:val="single" w:sz="4" w:space="0" w:color="auto"/>
              <w:bottom w:val="single" w:sz="4" w:space="0" w:color="auto"/>
              <w:right w:val="single" w:sz="4" w:space="0" w:color="auto"/>
            </w:tcBorders>
            <w:vAlign w:val="center"/>
          </w:tcPr>
          <w:p w14:paraId="2B8DC4D9" w14:textId="7E50120B"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239</w:t>
            </w:r>
          </w:p>
        </w:tc>
      </w:tr>
      <w:tr w:rsidR="002C0B50" w:rsidRPr="00192306" w14:paraId="621E39A2" w14:textId="78C583FB"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8B7D075"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51</w:t>
            </w:r>
          </w:p>
        </w:tc>
        <w:tc>
          <w:tcPr>
            <w:tcW w:w="2743" w:type="dxa"/>
            <w:tcBorders>
              <w:top w:val="single" w:sz="4" w:space="0" w:color="auto"/>
              <w:left w:val="nil"/>
              <w:bottom w:val="single" w:sz="4" w:space="0" w:color="auto"/>
              <w:right w:val="single" w:sz="4" w:space="0" w:color="auto"/>
            </w:tcBorders>
            <w:vAlign w:val="center"/>
            <w:hideMark/>
          </w:tcPr>
          <w:p w14:paraId="1EC5053A"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Широконоска</w:t>
            </w:r>
          </w:p>
        </w:tc>
        <w:tc>
          <w:tcPr>
            <w:tcW w:w="1411" w:type="dxa"/>
            <w:tcBorders>
              <w:top w:val="single" w:sz="4" w:space="0" w:color="auto"/>
              <w:left w:val="nil"/>
              <w:bottom w:val="single" w:sz="4" w:space="0" w:color="auto"/>
              <w:right w:val="single" w:sz="4" w:space="0" w:color="auto"/>
            </w:tcBorders>
            <w:noWrap/>
            <w:vAlign w:val="center"/>
            <w:hideMark/>
          </w:tcPr>
          <w:p w14:paraId="07664B0E"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242</w:t>
            </w:r>
          </w:p>
        </w:tc>
        <w:tc>
          <w:tcPr>
            <w:tcW w:w="1412" w:type="dxa"/>
            <w:tcBorders>
              <w:top w:val="single" w:sz="4" w:space="0" w:color="auto"/>
              <w:left w:val="nil"/>
              <w:bottom w:val="single" w:sz="4" w:space="0" w:color="auto"/>
              <w:right w:val="single" w:sz="4" w:space="0" w:color="auto"/>
            </w:tcBorders>
            <w:vAlign w:val="center"/>
            <w:hideMark/>
          </w:tcPr>
          <w:p w14:paraId="7A5A0869"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6B01AA6A" w14:textId="25F2B9DD"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613</w:t>
            </w:r>
          </w:p>
        </w:tc>
        <w:tc>
          <w:tcPr>
            <w:tcW w:w="0" w:type="auto"/>
            <w:tcBorders>
              <w:top w:val="single" w:sz="4" w:space="0" w:color="auto"/>
              <w:left w:val="single" w:sz="4" w:space="0" w:color="auto"/>
              <w:bottom w:val="single" w:sz="4" w:space="0" w:color="auto"/>
              <w:right w:val="single" w:sz="4" w:space="0" w:color="auto"/>
            </w:tcBorders>
            <w:vAlign w:val="center"/>
            <w:hideMark/>
          </w:tcPr>
          <w:p w14:paraId="39F39187" w14:textId="6958551C"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1017</w:t>
            </w:r>
          </w:p>
        </w:tc>
        <w:tc>
          <w:tcPr>
            <w:tcW w:w="0" w:type="auto"/>
            <w:tcBorders>
              <w:top w:val="single" w:sz="4" w:space="0" w:color="auto"/>
              <w:left w:val="single" w:sz="4" w:space="0" w:color="auto"/>
              <w:bottom w:val="single" w:sz="4" w:space="0" w:color="auto"/>
              <w:right w:val="single" w:sz="4" w:space="0" w:color="auto"/>
            </w:tcBorders>
            <w:vAlign w:val="center"/>
            <w:hideMark/>
          </w:tcPr>
          <w:p w14:paraId="5022CCF9" w14:textId="232FCFB9"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875</w:t>
            </w:r>
          </w:p>
        </w:tc>
        <w:tc>
          <w:tcPr>
            <w:tcW w:w="1127" w:type="dxa"/>
            <w:tcBorders>
              <w:top w:val="single" w:sz="4" w:space="0" w:color="auto"/>
              <w:left w:val="single" w:sz="4" w:space="0" w:color="auto"/>
              <w:bottom w:val="single" w:sz="4" w:space="0" w:color="auto"/>
              <w:right w:val="single" w:sz="4" w:space="0" w:color="auto"/>
            </w:tcBorders>
            <w:vAlign w:val="center"/>
          </w:tcPr>
          <w:p w14:paraId="4C653B81" w14:textId="60D127CE"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955</w:t>
            </w:r>
          </w:p>
        </w:tc>
      </w:tr>
      <w:tr w:rsidR="002C0B50" w:rsidRPr="00192306" w14:paraId="3D7D6663" w14:textId="62A89F59"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C95D923"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52</w:t>
            </w:r>
          </w:p>
        </w:tc>
        <w:tc>
          <w:tcPr>
            <w:tcW w:w="2743" w:type="dxa"/>
            <w:tcBorders>
              <w:top w:val="single" w:sz="4" w:space="0" w:color="auto"/>
              <w:left w:val="nil"/>
              <w:bottom w:val="single" w:sz="4" w:space="0" w:color="auto"/>
              <w:right w:val="single" w:sz="4" w:space="0" w:color="auto"/>
            </w:tcBorders>
            <w:vAlign w:val="center"/>
            <w:hideMark/>
          </w:tcPr>
          <w:p w14:paraId="5BB7F306"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Бекас</w:t>
            </w:r>
          </w:p>
        </w:tc>
        <w:tc>
          <w:tcPr>
            <w:tcW w:w="1411" w:type="dxa"/>
            <w:tcBorders>
              <w:top w:val="single" w:sz="4" w:space="0" w:color="auto"/>
              <w:left w:val="nil"/>
              <w:bottom w:val="single" w:sz="4" w:space="0" w:color="auto"/>
              <w:right w:val="single" w:sz="4" w:space="0" w:color="auto"/>
            </w:tcBorders>
            <w:noWrap/>
            <w:vAlign w:val="center"/>
            <w:hideMark/>
          </w:tcPr>
          <w:p w14:paraId="3AF308D1"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2159</w:t>
            </w:r>
          </w:p>
        </w:tc>
        <w:tc>
          <w:tcPr>
            <w:tcW w:w="1412" w:type="dxa"/>
            <w:tcBorders>
              <w:top w:val="single" w:sz="4" w:space="0" w:color="auto"/>
              <w:left w:val="nil"/>
              <w:bottom w:val="single" w:sz="4" w:space="0" w:color="auto"/>
              <w:right w:val="single" w:sz="4" w:space="0" w:color="auto"/>
            </w:tcBorders>
            <w:vAlign w:val="center"/>
            <w:hideMark/>
          </w:tcPr>
          <w:p w14:paraId="18A61963"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1688</w:t>
            </w:r>
          </w:p>
        </w:tc>
        <w:tc>
          <w:tcPr>
            <w:tcW w:w="0" w:type="auto"/>
            <w:tcBorders>
              <w:top w:val="single" w:sz="4" w:space="0" w:color="auto"/>
              <w:left w:val="single" w:sz="4" w:space="0" w:color="auto"/>
              <w:bottom w:val="single" w:sz="4" w:space="0" w:color="auto"/>
              <w:right w:val="single" w:sz="4" w:space="0" w:color="auto"/>
            </w:tcBorders>
            <w:vAlign w:val="center"/>
            <w:hideMark/>
          </w:tcPr>
          <w:p w14:paraId="3728AE2D" w14:textId="69EA4E6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1299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AECB91" w14:textId="5941C636"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1305</w:t>
            </w:r>
          </w:p>
        </w:tc>
        <w:tc>
          <w:tcPr>
            <w:tcW w:w="0" w:type="auto"/>
            <w:tcBorders>
              <w:top w:val="single" w:sz="4" w:space="0" w:color="auto"/>
              <w:left w:val="single" w:sz="4" w:space="0" w:color="auto"/>
              <w:bottom w:val="single" w:sz="4" w:space="0" w:color="auto"/>
              <w:right w:val="single" w:sz="4" w:space="0" w:color="auto"/>
            </w:tcBorders>
            <w:vAlign w:val="center"/>
            <w:hideMark/>
          </w:tcPr>
          <w:p w14:paraId="02C43DA4" w14:textId="4B1878D9"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1329</w:t>
            </w:r>
          </w:p>
        </w:tc>
        <w:tc>
          <w:tcPr>
            <w:tcW w:w="1127" w:type="dxa"/>
            <w:tcBorders>
              <w:top w:val="single" w:sz="4" w:space="0" w:color="auto"/>
              <w:left w:val="single" w:sz="4" w:space="0" w:color="auto"/>
              <w:bottom w:val="single" w:sz="4" w:space="0" w:color="auto"/>
              <w:right w:val="single" w:sz="4" w:space="0" w:color="auto"/>
            </w:tcBorders>
            <w:vAlign w:val="center"/>
          </w:tcPr>
          <w:p w14:paraId="79F61137" w14:textId="52F0F4C2"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1269</w:t>
            </w:r>
          </w:p>
        </w:tc>
      </w:tr>
      <w:tr w:rsidR="002C0B50" w:rsidRPr="00192306" w14:paraId="6A6AB0BA" w14:textId="6FFF5CCB"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ECDCB72"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53</w:t>
            </w:r>
          </w:p>
        </w:tc>
        <w:tc>
          <w:tcPr>
            <w:tcW w:w="2743" w:type="dxa"/>
            <w:tcBorders>
              <w:top w:val="single" w:sz="4" w:space="0" w:color="auto"/>
              <w:left w:val="nil"/>
              <w:bottom w:val="single" w:sz="4" w:space="0" w:color="auto"/>
              <w:right w:val="single" w:sz="4" w:space="0" w:color="auto"/>
            </w:tcBorders>
            <w:vAlign w:val="center"/>
            <w:hideMark/>
          </w:tcPr>
          <w:p w14:paraId="080298FA"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Большой веретенник</w:t>
            </w:r>
          </w:p>
        </w:tc>
        <w:tc>
          <w:tcPr>
            <w:tcW w:w="1411" w:type="dxa"/>
            <w:tcBorders>
              <w:top w:val="single" w:sz="4" w:space="0" w:color="auto"/>
              <w:left w:val="nil"/>
              <w:bottom w:val="single" w:sz="4" w:space="0" w:color="auto"/>
              <w:right w:val="single" w:sz="4" w:space="0" w:color="auto"/>
            </w:tcBorders>
            <w:noWrap/>
            <w:vAlign w:val="center"/>
            <w:hideMark/>
          </w:tcPr>
          <w:p w14:paraId="66B36A03"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35</w:t>
            </w:r>
          </w:p>
        </w:tc>
        <w:tc>
          <w:tcPr>
            <w:tcW w:w="1412" w:type="dxa"/>
            <w:tcBorders>
              <w:top w:val="single" w:sz="4" w:space="0" w:color="auto"/>
              <w:left w:val="nil"/>
              <w:bottom w:val="single" w:sz="4" w:space="0" w:color="auto"/>
              <w:right w:val="single" w:sz="4" w:space="0" w:color="auto"/>
            </w:tcBorders>
            <w:vAlign w:val="center"/>
            <w:hideMark/>
          </w:tcPr>
          <w:p w14:paraId="0BF6E1F7"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37</w:t>
            </w:r>
          </w:p>
        </w:tc>
        <w:tc>
          <w:tcPr>
            <w:tcW w:w="0" w:type="auto"/>
            <w:tcBorders>
              <w:top w:val="single" w:sz="4" w:space="0" w:color="auto"/>
              <w:left w:val="single" w:sz="4" w:space="0" w:color="auto"/>
              <w:bottom w:val="single" w:sz="4" w:space="0" w:color="auto"/>
              <w:right w:val="single" w:sz="4" w:space="0" w:color="auto"/>
            </w:tcBorders>
            <w:vAlign w:val="center"/>
            <w:hideMark/>
          </w:tcPr>
          <w:p w14:paraId="19477149" w14:textId="482FB5F4"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D1CBF8" w14:textId="3C4E7486"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32</w:t>
            </w:r>
          </w:p>
        </w:tc>
        <w:tc>
          <w:tcPr>
            <w:tcW w:w="0" w:type="auto"/>
            <w:tcBorders>
              <w:top w:val="single" w:sz="4" w:space="0" w:color="auto"/>
              <w:left w:val="single" w:sz="4" w:space="0" w:color="auto"/>
              <w:bottom w:val="single" w:sz="4" w:space="0" w:color="auto"/>
              <w:right w:val="single" w:sz="4" w:space="0" w:color="auto"/>
            </w:tcBorders>
            <w:vAlign w:val="center"/>
            <w:hideMark/>
          </w:tcPr>
          <w:p w14:paraId="5F8AC9C0" w14:textId="44466F73"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34</w:t>
            </w:r>
          </w:p>
        </w:tc>
        <w:tc>
          <w:tcPr>
            <w:tcW w:w="1127" w:type="dxa"/>
            <w:tcBorders>
              <w:top w:val="single" w:sz="4" w:space="0" w:color="auto"/>
              <w:left w:val="single" w:sz="4" w:space="0" w:color="auto"/>
              <w:bottom w:val="single" w:sz="4" w:space="0" w:color="auto"/>
              <w:right w:val="single" w:sz="4" w:space="0" w:color="auto"/>
            </w:tcBorders>
            <w:vAlign w:val="center"/>
          </w:tcPr>
          <w:p w14:paraId="3297D4A7" w14:textId="00EA980A"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46</w:t>
            </w:r>
          </w:p>
        </w:tc>
      </w:tr>
      <w:tr w:rsidR="002C0B50" w:rsidRPr="00192306" w14:paraId="42441ACA" w14:textId="05C5DCB8"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A0AB194"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54</w:t>
            </w:r>
          </w:p>
        </w:tc>
        <w:tc>
          <w:tcPr>
            <w:tcW w:w="2743" w:type="dxa"/>
            <w:tcBorders>
              <w:top w:val="single" w:sz="4" w:space="0" w:color="auto"/>
              <w:left w:val="nil"/>
              <w:bottom w:val="single" w:sz="4" w:space="0" w:color="auto"/>
              <w:right w:val="single" w:sz="4" w:space="0" w:color="auto"/>
            </w:tcBorders>
            <w:vAlign w:val="center"/>
            <w:hideMark/>
          </w:tcPr>
          <w:p w14:paraId="274B44B9"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Пастушок</w:t>
            </w:r>
          </w:p>
        </w:tc>
        <w:tc>
          <w:tcPr>
            <w:tcW w:w="1411" w:type="dxa"/>
            <w:tcBorders>
              <w:top w:val="single" w:sz="4" w:space="0" w:color="auto"/>
              <w:left w:val="nil"/>
              <w:bottom w:val="single" w:sz="4" w:space="0" w:color="auto"/>
              <w:right w:val="single" w:sz="4" w:space="0" w:color="auto"/>
            </w:tcBorders>
            <w:noWrap/>
            <w:vAlign w:val="center"/>
            <w:hideMark/>
          </w:tcPr>
          <w:p w14:paraId="0D982B67"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846</w:t>
            </w:r>
          </w:p>
        </w:tc>
        <w:tc>
          <w:tcPr>
            <w:tcW w:w="1412" w:type="dxa"/>
            <w:tcBorders>
              <w:top w:val="single" w:sz="4" w:space="0" w:color="auto"/>
              <w:left w:val="nil"/>
              <w:bottom w:val="single" w:sz="4" w:space="0" w:color="auto"/>
              <w:right w:val="single" w:sz="4" w:space="0" w:color="auto"/>
            </w:tcBorders>
            <w:vAlign w:val="center"/>
            <w:hideMark/>
          </w:tcPr>
          <w:p w14:paraId="21C5B8C1"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853</w:t>
            </w:r>
          </w:p>
        </w:tc>
        <w:tc>
          <w:tcPr>
            <w:tcW w:w="0" w:type="auto"/>
            <w:tcBorders>
              <w:top w:val="single" w:sz="4" w:space="0" w:color="auto"/>
              <w:left w:val="single" w:sz="4" w:space="0" w:color="auto"/>
              <w:bottom w:val="single" w:sz="4" w:space="0" w:color="auto"/>
              <w:right w:val="single" w:sz="4" w:space="0" w:color="auto"/>
            </w:tcBorders>
            <w:vAlign w:val="center"/>
            <w:hideMark/>
          </w:tcPr>
          <w:p w14:paraId="394D8FA4" w14:textId="10C2AF5F"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383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8C6403" w14:textId="28D8FB4B"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468</w:t>
            </w:r>
          </w:p>
        </w:tc>
        <w:tc>
          <w:tcPr>
            <w:tcW w:w="0" w:type="auto"/>
            <w:tcBorders>
              <w:top w:val="single" w:sz="4" w:space="0" w:color="auto"/>
              <w:left w:val="single" w:sz="4" w:space="0" w:color="auto"/>
              <w:bottom w:val="single" w:sz="4" w:space="0" w:color="auto"/>
              <w:right w:val="single" w:sz="4" w:space="0" w:color="auto"/>
            </w:tcBorders>
            <w:vAlign w:val="center"/>
            <w:hideMark/>
          </w:tcPr>
          <w:p w14:paraId="77E5B455" w14:textId="0009D4E8"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632</w:t>
            </w:r>
          </w:p>
        </w:tc>
        <w:tc>
          <w:tcPr>
            <w:tcW w:w="1127" w:type="dxa"/>
            <w:tcBorders>
              <w:top w:val="single" w:sz="4" w:space="0" w:color="auto"/>
              <w:left w:val="single" w:sz="4" w:space="0" w:color="auto"/>
              <w:bottom w:val="single" w:sz="4" w:space="0" w:color="auto"/>
              <w:right w:val="single" w:sz="4" w:space="0" w:color="auto"/>
            </w:tcBorders>
            <w:vAlign w:val="center"/>
          </w:tcPr>
          <w:p w14:paraId="12B12E5A" w14:textId="42D757C7"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543</w:t>
            </w:r>
          </w:p>
        </w:tc>
      </w:tr>
      <w:tr w:rsidR="002C0B50" w:rsidRPr="00192306" w14:paraId="6EAE9089" w14:textId="324BEC51"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9C47F3D"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55</w:t>
            </w:r>
          </w:p>
        </w:tc>
        <w:tc>
          <w:tcPr>
            <w:tcW w:w="2743" w:type="dxa"/>
            <w:tcBorders>
              <w:top w:val="single" w:sz="4" w:space="0" w:color="auto"/>
              <w:left w:val="nil"/>
              <w:bottom w:val="single" w:sz="4" w:space="0" w:color="auto"/>
              <w:right w:val="single" w:sz="4" w:space="0" w:color="auto"/>
            </w:tcBorders>
            <w:vAlign w:val="center"/>
            <w:hideMark/>
          </w:tcPr>
          <w:p w14:paraId="1252286C"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Гаршнеп</w:t>
            </w:r>
          </w:p>
        </w:tc>
        <w:tc>
          <w:tcPr>
            <w:tcW w:w="1411" w:type="dxa"/>
            <w:tcBorders>
              <w:top w:val="single" w:sz="4" w:space="0" w:color="auto"/>
              <w:left w:val="nil"/>
              <w:bottom w:val="single" w:sz="4" w:space="0" w:color="auto"/>
              <w:right w:val="single" w:sz="4" w:space="0" w:color="auto"/>
            </w:tcBorders>
            <w:noWrap/>
            <w:vAlign w:val="center"/>
            <w:hideMark/>
          </w:tcPr>
          <w:p w14:paraId="74E561DE"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44</w:t>
            </w:r>
          </w:p>
        </w:tc>
        <w:tc>
          <w:tcPr>
            <w:tcW w:w="1412" w:type="dxa"/>
            <w:tcBorders>
              <w:top w:val="single" w:sz="4" w:space="0" w:color="auto"/>
              <w:left w:val="nil"/>
              <w:bottom w:val="single" w:sz="4" w:space="0" w:color="auto"/>
              <w:right w:val="single" w:sz="4" w:space="0" w:color="auto"/>
            </w:tcBorders>
            <w:vAlign w:val="center"/>
            <w:hideMark/>
          </w:tcPr>
          <w:p w14:paraId="1EE8690D"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41</w:t>
            </w:r>
          </w:p>
        </w:tc>
        <w:tc>
          <w:tcPr>
            <w:tcW w:w="0" w:type="auto"/>
            <w:tcBorders>
              <w:top w:val="single" w:sz="4" w:space="0" w:color="auto"/>
              <w:left w:val="single" w:sz="4" w:space="0" w:color="auto"/>
              <w:bottom w:val="single" w:sz="4" w:space="0" w:color="auto"/>
              <w:right w:val="single" w:sz="4" w:space="0" w:color="auto"/>
            </w:tcBorders>
            <w:vAlign w:val="center"/>
            <w:hideMark/>
          </w:tcPr>
          <w:p w14:paraId="5512E4AC" w14:textId="1D6EB304"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DB893A" w14:textId="272D3215"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89</w:t>
            </w:r>
          </w:p>
        </w:tc>
        <w:tc>
          <w:tcPr>
            <w:tcW w:w="0" w:type="auto"/>
            <w:tcBorders>
              <w:top w:val="single" w:sz="4" w:space="0" w:color="auto"/>
              <w:left w:val="single" w:sz="4" w:space="0" w:color="auto"/>
              <w:bottom w:val="single" w:sz="4" w:space="0" w:color="auto"/>
              <w:right w:val="single" w:sz="4" w:space="0" w:color="auto"/>
            </w:tcBorders>
            <w:vAlign w:val="center"/>
            <w:hideMark/>
          </w:tcPr>
          <w:p w14:paraId="112C61BF" w14:textId="3130074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37</w:t>
            </w:r>
          </w:p>
        </w:tc>
        <w:tc>
          <w:tcPr>
            <w:tcW w:w="1127" w:type="dxa"/>
            <w:tcBorders>
              <w:top w:val="single" w:sz="4" w:space="0" w:color="auto"/>
              <w:left w:val="single" w:sz="4" w:space="0" w:color="auto"/>
              <w:bottom w:val="single" w:sz="4" w:space="0" w:color="auto"/>
              <w:right w:val="single" w:sz="4" w:space="0" w:color="auto"/>
            </w:tcBorders>
            <w:vAlign w:val="center"/>
          </w:tcPr>
          <w:p w14:paraId="25B5AD0E" w14:textId="5A4F4436"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87</w:t>
            </w:r>
          </w:p>
        </w:tc>
      </w:tr>
      <w:tr w:rsidR="002C0B50" w:rsidRPr="00192306" w14:paraId="73AFDAF3" w14:textId="45BCAC74"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9EBC1CB"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56</w:t>
            </w:r>
          </w:p>
        </w:tc>
        <w:tc>
          <w:tcPr>
            <w:tcW w:w="2743" w:type="dxa"/>
            <w:tcBorders>
              <w:top w:val="single" w:sz="4" w:space="0" w:color="auto"/>
              <w:left w:val="nil"/>
              <w:bottom w:val="single" w:sz="4" w:space="0" w:color="auto"/>
              <w:right w:val="single" w:sz="4" w:space="0" w:color="auto"/>
            </w:tcBorders>
            <w:vAlign w:val="center"/>
            <w:hideMark/>
          </w:tcPr>
          <w:p w14:paraId="2476637C"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Дупель</w:t>
            </w:r>
          </w:p>
        </w:tc>
        <w:tc>
          <w:tcPr>
            <w:tcW w:w="1411" w:type="dxa"/>
            <w:tcBorders>
              <w:top w:val="single" w:sz="4" w:space="0" w:color="auto"/>
              <w:left w:val="nil"/>
              <w:bottom w:val="single" w:sz="4" w:space="0" w:color="auto"/>
              <w:right w:val="single" w:sz="4" w:space="0" w:color="auto"/>
            </w:tcBorders>
            <w:noWrap/>
            <w:vAlign w:val="center"/>
            <w:hideMark/>
          </w:tcPr>
          <w:p w14:paraId="6CD3649C"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1964</w:t>
            </w:r>
          </w:p>
        </w:tc>
        <w:tc>
          <w:tcPr>
            <w:tcW w:w="1412" w:type="dxa"/>
            <w:tcBorders>
              <w:top w:val="single" w:sz="4" w:space="0" w:color="auto"/>
              <w:left w:val="nil"/>
              <w:bottom w:val="single" w:sz="4" w:space="0" w:color="auto"/>
              <w:right w:val="single" w:sz="4" w:space="0" w:color="auto"/>
            </w:tcBorders>
            <w:vAlign w:val="center"/>
            <w:hideMark/>
          </w:tcPr>
          <w:p w14:paraId="04C7A957"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1120</w:t>
            </w:r>
          </w:p>
        </w:tc>
        <w:tc>
          <w:tcPr>
            <w:tcW w:w="0" w:type="auto"/>
            <w:tcBorders>
              <w:top w:val="single" w:sz="4" w:space="0" w:color="auto"/>
              <w:left w:val="single" w:sz="4" w:space="0" w:color="auto"/>
              <w:bottom w:val="single" w:sz="4" w:space="0" w:color="auto"/>
              <w:right w:val="single" w:sz="4" w:space="0" w:color="auto"/>
            </w:tcBorders>
            <w:vAlign w:val="center"/>
            <w:hideMark/>
          </w:tcPr>
          <w:p w14:paraId="7AB81B09" w14:textId="017BBC5F"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F21D76" w14:textId="09D57C0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833</w:t>
            </w:r>
          </w:p>
        </w:tc>
        <w:tc>
          <w:tcPr>
            <w:tcW w:w="0" w:type="auto"/>
            <w:tcBorders>
              <w:top w:val="single" w:sz="4" w:space="0" w:color="auto"/>
              <w:left w:val="single" w:sz="4" w:space="0" w:color="auto"/>
              <w:bottom w:val="single" w:sz="4" w:space="0" w:color="auto"/>
              <w:right w:val="single" w:sz="4" w:space="0" w:color="auto"/>
            </w:tcBorders>
            <w:vAlign w:val="center"/>
            <w:hideMark/>
          </w:tcPr>
          <w:p w14:paraId="7A60EEA3" w14:textId="2019C0EF"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748</w:t>
            </w:r>
          </w:p>
        </w:tc>
        <w:tc>
          <w:tcPr>
            <w:tcW w:w="1127" w:type="dxa"/>
            <w:tcBorders>
              <w:top w:val="single" w:sz="4" w:space="0" w:color="auto"/>
              <w:left w:val="single" w:sz="4" w:space="0" w:color="auto"/>
              <w:bottom w:val="single" w:sz="4" w:space="0" w:color="auto"/>
              <w:right w:val="single" w:sz="4" w:space="0" w:color="auto"/>
            </w:tcBorders>
            <w:vAlign w:val="center"/>
          </w:tcPr>
          <w:p w14:paraId="7230CB15" w14:textId="2DF8A588"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743</w:t>
            </w:r>
          </w:p>
        </w:tc>
      </w:tr>
      <w:tr w:rsidR="002C0B50" w:rsidRPr="00192306" w14:paraId="6CF39D6E" w14:textId="54EBE8E0"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C6F804F"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57</w:t>
            </w:r>
          </w:p>
        </w:tc>
        <w:tc>
          <w:tcPr>
            <w:tcW w:w="2743" w:type="dxa"/>
            <w:tcBorders>
              <w:top w:val="single" w:sz="4" w:space="0" w:color="auto"/>
              <w:left w:val="nil"/>
              <w:bottom w:val="single" w:sz="4" w:space="0" w:color="auto"/>
              <w:right w:val="single" w:sz="4" w:space="0" w:color="auto"/>
            </w:tcBorders>
            <w:vAlign w:val="center"/>
            <w:hideMark/>
          </w:tcPr>
          <w:p w14:paraId="1C9A1D0F"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Камнешарка</w:t>
            </w:r>
          </w:p>
        </w:tc>
        <w:tc>
          <w:tcPr>
            <w:tcW w:w="1411" w:type="dxa"/>
            <w:tcBorders>
              <w:top w:val="single" w:sz="4" w:space="0" w:color="auto"/>
              <w:left w:val="nil"/>
              <w:bottom w:val="single" w:sz="4" w:space="0" w:color="auto"/>
              <w:right w:val="single" w:sz="4" w:space="0" w:color="auto"/>
            </w:tcBorders>
            <w:vAlign w:val="center"/>
            <w:hideMark/>
          </w:tcPr>
          <w:p w14:paraId="5F59916E"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412" w:type="dxa"/>
            <w:tcBorders>
              <w:top w:val="single" w:sz="4" w:space="0" w:color="auto"/>
              <w:left w:val="nil"/>
              <w:bottom w:val="single" w:sz="4" w:space="0" w:color="auto"/>
              <w:right w:val="single" w:sz="4" w:space="0" w:color="auto"/>
            </w:tcBorders>
            <w:vAlign w:val="center"/>
            <w:hideMark/>
          </w:tcPr>
          <w:p w14:paraId="0A2CFFA8"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7B588993"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0EA2B96D" w14:textId="0BE70E33"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13B0492A"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127" w:type="dxa"/>
            <w:tcBorders>
              <w:top w:val="single" w:sz="4" w:space="0" w:color="auto"/>
              <w:left w:val="single" w:sz="4" w:space="0" w:color="auto"/>
              <w:bottom w:val="single" w:sz="4" w:space="0" w:color="auto"/>
              <w:right w:val="single" w:sz="4" w:space="0" w:color="auto"/>
            </w:tcBorders>
            <w:vAlign w:val="center"/>
          </w:tcPr>
          <w:p w14:paraId="7951CA24" w14:textId="3E799CC8"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sidRPr="00877337">
              <w:rPr>
                <w:rFonts w:ascii="Times New Roman" w:eastAsia="Times New Roman" w:hAnsi="Times New Roman" w:cs="Times New Roman"/>
                <w:color w:val="000000" w:themeColor="text1"/>
                <w:sz w:val="18"/>
                <w:szCs w:val="18"/>
              </w:rPr>
              <w:t>нет данных</w:t>
            </w:r>
          </w:p>
        </w:tc>
      </w:tr>
      <w:tr w:rsidR="002C0B50" w:rsidRPr="00192306" w14:paraId="1A3FE279" w14:textId="51C4AF14"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8EB889C"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58</w:t>
            </w:r>
          </w:p>
        </w:tc>
        <w:tc>
          <w:tcPr>
            <w:tcW w:w="2743" w:type="dxa"/>
            <w:tcBorders>
              <w:top w:val="single" w:sz="4" w:space="0" w:color="auto"/>
              <w:left w:val="nil"/>
              <w:bottom w:val="single" w:sz="4" w:space="0" w:color="auto"/>
              <w:right w:val="single" w:sz="4" w:space="0" w:color="auto"/>
            </w:tcBorders>
            <w:vAlign w:val="center"/>
            <w:hideMark/>
          </w:tcPr>
          <w:p w14:paraId="5EE4A80E"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Коростель</w:t>
            </w:r>
          </w:p>
        </w:tc>
        <w:tc>
          <w:tcPr>
            <w:tcW w:w="1411" w:type="dxa"/>
            <w:tcBorders>
              <w:top w:val="single" w:sz="4" w:space="0" w:color="auto"/>
              <w:left w:val="nil"/>
              <w:bottom w:val="single" w:sz="4" w:space="0" w:color="auto"/>
              <w:right w:val="single" w:sz="4" w:space="0" w:color="auto"/>
            </w:tcBorders>
            <w:noWrap/>
            <w:vAlign w:val="center"/>
            <w:hideMark/>
          </w:tcPr>
          <w:p w14:paraId="051003B2"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1178</w:t>
            </w:r>
          </w:p>
        </w:tc>
        <w:tc>
          <w:tcPr>
            <w:tcW w:w="1412" w:type="dxa"/>
            <w:tcBorders>
              <w:top w:val="single" w:sz="4" w:space="0" w:color="auto"/>
              <w:left w:val="nil"/>
              <w:bottom w:val="single" w:sz="4" w:space="0" w:color="auto"/>
              <w:right w:val="single" w:sz="4" w:space="0" w:color="auto"/>
            </w:tcBorders>
            <w:vAlign w:val="center"/>
            <w:hideMark/>
          </w:tcPr>
          <w:p w14:paraId="526A78A3"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1187</w:t>
            </w:r>
          </w:p>
        </w:tc>
        <w:tc>
          <w:tcPr>
            <w:tcW w:w="0" w:type="auto"/>
            <w:tcBorders>
              <w:top w:val="single" w:sz="4" w:space="0" w:color="auto"/>
              <w:left w:val="single" w:sz="4" w:space="0" w:color="auto"/>
              <w:bottom w:val="single" w:sz="4" w:space="0" w:color="auto"/>
              <w:right w:val="single" w:sz="4" w:space="0" w:color="auto"/>
            </w:tcBorders>
            <w:vAlign w:val="center"/>
            <w:hideMark/>
          </w:tcPr>
          <w:p w14:paraId="59A2EF2A" w14:textId="77E9DF4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BDF1F4" w14:textId="3A18615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1037</w:t>
            </w:r>
          </w:p>
        </w:tc>
        <w:tc>
          <w:tcPr>
            <w:tcW w:w="0" w:type="auto"/>
            <w:tcBorders>
              <w:top w:val="single" w:sz="4" w:space="0" w:color="auto"/>
              <w:left w:val="single" w:sz="4" w:space="0" w:color="auto"/>
              <w:bottom w:val="single" w:sz="4" w:space="0" w:color="auto"/>
              <w:right w:val="single" w:sz="4" w:space="0" w:color="auto"/>
            </w:tcBorders>
            <w:vAlign w:val="center"/>
            <w:hideMark/>
          </w:tcPr>
          <w:p w14:paraId="43F7F35C" w14:textId="7AFD4093"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1195</w:t>
            </w:r>
          </w:p>
        </w:tc>
        <w:tc>
          <w:tcPr>
            <w:tcW w:w="1127" w:type="dxa"/>
            <w:tcBorders>
              <w:top w:val="single" w:sz="4" w:space="0" w:color="auto"/>
              <w:left w:val="single" w:sz="4" w:space="0" w:color="auto"/>
              <w:bottom w:val="single" w:sz="4" w:space="0" w:color="auto"/>
              <w:right w:val="single" w:sz="4" w:space="0" w:color="auto"/>
            </w:tcBorders>
            <w:vAlign w:val="center"/>
          </w:tcPr>
          <w:p w14:paraId="017D709B" w14:textId="5A806C96"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1133</w:t>
            </w:r>
          </w:p>
        </w:tc>
      </w:tr>
      <w:tr w:rsidR="002C0B50" w:rsidRPr="00192306" w14:paraId="06762576" w14:textId="445591B9"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FDFEB77"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59</w:t>
            </w:r>
          </w:p>
        </w:tc>
        <w:tc>
          <w:tcPr>
            <w:tcW w:w="2743" w:type="dxa"/>
            <w:tcBorders>
              <w:top w:val="single" w:sz="4" w:space="0" w:color="auto"/>
              <w:left w:val="nil"/>
              <w:bottom w:val="single" w:sz="4" w:space="0" w:color="auto"/>
              <w:right w:val="single" w:sz="4" w:space="0" w:color="auto"/>
            </w:tcBorders>
            <w:vAlign w:val="center"/>
            <w:hideMark/>
          </w:tcPr>
          <w:p w14:paraId="6C58EDD9"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Мородунка</w:t>
            </w:r>
          </w:p>
        </w:tc>
        <w:tc>
          <w:tcPr>
            <w:tcW w:w="1411" w:type="dxa"/>
            <w:tcBorders>
              <w:top w:val="single" w:sz="4" w:space="0" w:color="auto"/>
              <w:left w:val="nil"/>
              <w:bottom w:val="single" w:sz="4" w:space="0" w:color="auto"/>
              <w:right w:val="single" w:sz="4" w:space="0" w:color="auto"/>
            </w:tcBorders>
            <w:vAlign w:val="center"/>
            <w:hideMark/>
          </w:tcPr>
          <w:p w14:paraId="2AA991D3"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412" w:type="dxa"/>
            <w:tcBorders>
              <w:top w:val="single" w:sz="4" w:space="0" w:color="auto"/>
              <w:left w:val="nil"/>
              <w:bottom w:val="single" w:sz="4" w:space="0" w:color="auto"/>
              <w:right w:val="single" w:sz="4" w:space="0" w:color="auto"/>
            </w:tcBorders>
            <w:vAlign w:val="center"/>
            <w:hideMark/>
          </w:tcPr>
          <w:p w14:paraId="464C0605"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6D8FDAC2"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42C848BA" w14:textId="545B23E4"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189AD1FA"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127" w:type="dxa"/>
            <w:tcBorders>
              <w:top w:val="single" w:sz="4" w:space="0" w:color="auto"/>
              <w:left w:val="single" w:sz="4" w:space="0" w:color="auto"/>
              <w:bottom w:val="single" w:sz="4" w:space="0" w:color="auto"/>
              <w:right w:val="single" w:sz="4" w:space="0" w:color="auto"/>
            </w:tcBorders>
            <w:vAlign w:val="center"/>
          </w:tcPr>
          <w:p w14:paraId="21C42E84" w14:textId="3D8F6CEB"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sidRPr="00877337">
              <w:rPr>
                <w:rFonts w:ascii="Times New Roman" w:eastAsia="Times New Roman" w:hAnsi="Times New Roman" w:cs="Times New Roman"/>
                <w:color w:val="000000" w:themeColor="text1"/>
                <w:sz w:val="18"/>
                <w:szCs w:val="18"/>
              </w:rPr>
              <w:t>нет данных</w:t>
            </w:r>
          </w:p>
        </w:tc>
      </w:tr>
      <w:tr w:rsidR="002C0B50" w:rsidRPr="00192306" w14:paraId="71A4C31E" w14:textId="7E3947C1"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D87D7D6"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60</w:t>
            </w:r>
          </w:p>
        </w:tc>
        <w:tc>
          <w:tcPr>
            <w:tcW w:w="2743" w:type="dxa"/>
            <w:tcBorders>
              <w:top w:val="single" w:sz="4" w:space="0" w:color="auto"/>
              <w:left w:val="nil"/>
              <w:bottom w:val="single" w:sz="4" w:space="0" w:color="auto"/>
              <w:right w:val="single" w:sz="4" w:space="0" w:color="auto"/>
            </w:tcBorders>
            <w:vAlign w:val="center"/>
            <w:hideMark/>
          </w:tcPr>
          <w:p w14:paraId="5F7020E1"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Погоныш обыкновенный</w:t>
            </w:r>
          </w:p>
        </w:tc>
        <w:tc>
          <w:tcPr>
            <w:tcW w:w="1411" w:type="dxa"/>
            <w:tcBorders>
              <w:top w:val="single" w:sz="4" w:space="0" w:color="auto"/>
              <w:left w:val="nil"/>
              <w:bottom w:val="single" w:sz="4" w:space="0" w:color="auto"/>
              <w:right w:val="single" w:sz="4" w:space="0" w:color="auto"/>
            </w:tcBorders>
            <w:noWrap/>
            <w:vAlign w:val="center"/>
            <w:hideMark/>
          </w:tcPr>
          <w:p w14:paraId="6BAA468E"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841</w:t>
            </w:r>
          </w:p>
        </w:tc>
        <w:tc>
          <w:tcPr>
            <w:tcW w:w="1412" w:type="dxa"/>
            <w:tcBorders>
              <w:top w:val="single" w:sz="4" w:space="0" w:color="auto"/>
              <w:left w:val="nil"/>
              <w:bottom w:val="single" w:sz="4" w:space="0" w:color="auto"/>
              <w:right w:val="single" w:sz="4" w:space="0" w:color="auto"/>
            </w:tcBorders>
            <w:vAlign w:val="center"/>
            <w:hideMark/>
          </w:tcPr>
          <w:p w14:paraId="7E61A839"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751</w:t>
            </w:r>
          </w:p>
        </w:tc>
        <w:tc>
          <w:tcPr>
            <w:tcW w:w="0" w:type="auto"/>
            <w:tcBorders>
              <w:top w:val="single" w:sz="4" w:space="0" w:color="auto"/>
              <w:left w:val="single" w:sz="4" w:space="0" w:color="auto"/>
              <w:bottom w:val="single" w:sz="4" w:space="0" w:color="auto"/>
              <w:right w:val="single" w:sz="4" w:space="0" w:color="auto"/>
            </w:tcBorders>
            <w:vAlign w:val="center"/>
            <w:hideMark/>
          </w:tcPr>
          <w:p w14:paraId="037F8F9E" w14:textId="43E348B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B54C15" w14:textId="477CC123"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353</w:t>
            </w:r>
          </w:p>
        </w:tc>
        <w:tc>
          <w:tcPr>
            <w:tcW w:w="0" w:type="auto"/>
            <w:tcBorders>
              <w:top w:val="single" w:sz="4" w:space="0" w:color="auto"/>
              <w:left w:val="single" w:sz="4" w:space="0" w:color="auto"/>
              <w:bottom w:val="single" w:sz="4" w:space="0" w:color="auto"/>
              <w:right w:val="single" w:sz="4" w:space="0" w:color="auto"/>
            </w:tcBorders>
            <w:vAlign w:val="center"/>
            <w:hideMark/>
          </w:tcPr>
          <w:p w14:paraId="7934977E" w14:textId="01E8B222"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360</w:t>
            </w:r>
          </w:p>
        </w:tc>
        <w:tc>
          <w:tcPr>
            <w:tcW w:w="1127" w:type="dxa"/>
            <w:tcBorders>
              <w:top w:val="single" w:sz="4" w:space="0" w:color="auto"/>
              <w:left w:val="single" w:sz="4" w:space="0" w:color="auto"/>
              <w:bottom w:val="single" w:sz="4" w:space="0" w:color="auto"/>
              <w:right w:val="single" w:sz="4" w:space="0" w:color="auto"/>
            </w:tcBorders>
            <w:vAlign w:val="center"/>
          </w:tcPr>
          <w:p w14:paraId="7682B417" w14:textId="42525813"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271</w:t>
            </w:r>
          </w:p>
        </w:tc>
      </w:tr>
      <w:tr w:rsidR="002C0B50" w:rsidRPr="00192306" w14:paraId="72E89626" w14:textId="0F43D5A9"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8DE49F6"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61</w:t>
            </w:r>
          </w:p>
        </w:tc>
        <w:tc>
          <w:tcPr>
            <w:tcW w:w="2743" w:type="dxa"/>
            <w:tcBorders>
              <w:top w:val="single" w:sz="4" w:space="0" w:color="auto"/>
              <w:left w:val="nil"/>
              <w:bottom w:val="single" w:sz="4" w:space="0" w:color="auto"/>
              <w:right w:val="single" w:sz="4" w:space="0" w:color="auto"/>
            </w:tcBorders>
            <w:vAlign w:val="center"/>
            <w:hideMark/>
          </w:tcPr>
          <w:p w14:paraId="62C84A24"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Тулес</w:t>
            </w:r>
          </w:p>
        </w:tc>
        <w:tc>
          <w:tcPr>
            <w:tcW w:w="1411" w:type="dxa"/>
            <w:tcBorders>
              <w:top w:val="single" w:sz="4" w:space="0" w:color="auto"/>
              <w:left w:val="nil"/>
              <w:bottom w:val="single" w:sz="4" w:space="0" w:color="auto"/>
              <w:right w:val="single" w:sz="4" w:space="0" w:color="auto"/>
            </w:tcBorders>
            <w:vAlign w:val="center"/>
            <w:hideMark/>
          </w:tcPr>
          <w:p w14:paraId="38D136DF"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412" w:type="dxa"/>
            <w:tcBorders>
              <w:top w:val="single" w:sz="4" w:space="0" w:color="auto"/>
              <w:left w:val="nil"/>
              <w:bottom w:val="single" w:sz="4" w:space="0" w:color="auto"/>
              <w:right w:val="single" w:sz="4" w:space="0" w:color="auto"/>
            </w:tcBorders>
            <w:vAlign w:val="center"/>
            <w:hideMark/>
          </w:tcPr>
          <w:p w14:paraId="4D32E326"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3441165A"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4003439A" w14:textId="180A375B"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58453AAB" w14:textId="5AFA572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127" w:type="dxa"/>
            <w:tcBorders>
              <w:top w:val="single" w:sz="4" w:space="0" w:color="auto"/>
              <w:left w:val="single" w:sz="4" w:space="0" w:color="auto"/>
              <w:bottom w:val="single" w:sz="4" w:space="0" w:color="auto"/>
              <w:right w:val="single" w:sz="4" w:space="0" w:color="auto"/>
            </w:tcBorders>
            <w:vAlign w:val="center"/>
          </w:tcPr>
          <w:p w14:paraId="38687F40" w14:textId="2FDD63B0"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sidRPr="00877337">
              <w:rPr>
                <w:rFonts w:ascii="Times New Roman" w:eastAsia="Times New Roman" w:hAnsi="Times New Roman" w:cs="Times New Roman"/>
                <w:color w:val="000000" w:themeColor="text1"/>
                <w:sz w:val="18"/>
                <w:szCs w:val="18"/>
              </w:rPr>
              <w:t>нет данных</w:t>
            </w:r>
          </w:p>
        </w:tc>
      </w:tr>
      <w:tr w:rsidR="002C0B50" w:rsidRPr="00192306" w14:paraId="426BEEF3" w14:textId="1BE67F56"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FD51C73"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62</w:t>
            </w:r>
          </w:p>
        </w:tc>
        <w:tc>
          <w:tcPr>
            <w:tcW w:w="2743" w:type="dxa"/>
            <w:tcBorders>
              <w:top w:val="single" w:sz="4" w:space="0" w:color="auto"/>
              <w:left w:val="nil"/>
              <w:bottom w:val="single" w:sz="4" w:space="0" w:color="auto"/>
              <w:right w:val="single" w:sz="4" w:space="0" w:color="auto"/>
            </w:tcBorders>
            <w:vAlign w:val="center"/>
            <w:hideMark/>
          </w:tcPr>
          <w:p w14:paraId="0DB1504E"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Турухан</w:t>
            </w:r>
          </w:p>
        </w:tc>
        <w:tc>
          <w:tcPr>
            <w:tcW w:w="1411" w:type="dxa"/>
            <w:tcBorders>
              <w:top w:val="single" w:sz="4" w:space="0" w:color="auto"/>
              <w:left w:val="nil"/>
              <w:bottom w:val="single" w:sz="4" w:space="0" w:color="auto"/>
              <w:right w:val="single" w:sz="4" w:space="0" w:color="auto"/>
            </w:tcBorders>
            <w:vAlign w:val="center"/>
            <w:hideMark/>
          </w:tcPr>
          <w:p w14:paraId="666282B8"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412" w:type="dxa"/>
            <w:tcBorders>
              <w:top w:val="single" w:sz="4" w:space="0" w:color="auto"/>
              <w:left w:val="nil"/>
              <w:bottom w:val="single" w:sz="4" w:space="0" w:color="auto"/>
              <w:right w:val="single" w:sz="4" w:space="0" w:color="auto"/>
            </w:tcBorders>
            <w:vAlign w:val="center"/>
            <w:hideMark/>
          </w:tcPr>
          <w:p w14:paraId="6C3DCA7F"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198E5B6E"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05565704" w14:textId="50EE5CBE"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5C54F5F0" w14:textId="6368BC3D"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127" w:type="dxa"/>
            <w:tcBorders>
              <w:top w:val="single" w:sz="4" w:space="0" w:color="auto"/>
              <w:left w:val="single" w:sz="4" w:space="0" w:color="auto"/>
              <w:bottom w:val="single" w:sz="4" w:space="0" w:color="auto"/>
              <w:right w:val="single" w:sz="4" w:space="0" w:color="auto"/>
            </w:tcBorders>
            <w:vAlign w:val="center"/>
          </w:tcPr>
          <w:p w14:paraId="74AFCBD9" w14:textId="425E5E63"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sidRPr="00877337">
              <w:rPr>
                <w:rFonts w:ascii="Times New Roman" w:eastAsia="Times New Roman" w:hAnsi="Times New Roman" w:cs="Times New Roman"/>
                <w:color w:val="000000" w:themeColor="text1"/>
                <w:sz w:val="18"/>
                <w:szCs w:val="18"/>
              </w:rPr>
              <w:t>нет данных</w:t>
            </w:r>
          </w:p>
        </w:tc>
      </w:tr>
      <w:tr w:rsidR="002C0B50" w:rsidRPr="00192306" w14:paraId="469140CA" w14:textId="172C3A39"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1BAB64C"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63</w:t>
            </w:r>
          </w:p>
        </w:tc>
        <w:tc>
          <w:tcPr>
            <w:tcW w:w="2743" w:type="dxa"/>
            <w:tcBorders>
              <w:top w:val="single" w:sz="4" w:space="0" w:color="auto"/>
              <w:left w:val="nil"/>
              <w:bottom w:val="single" w:sz="4" w:space="0" w:color="auto"/>
              <w:right w:val="single" w:sz="4" w:space="0" w:color="auto"/>
            </w:tcBorders>
            <w:vAlign w:val="center"/>
            <w:hideMark/>
          </w:tcPr>
          <w:p w14:paraId="32F0492B"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Чибис</w:t>
            </w:r>
          </w:p>
        </w:tc>
        <w:tc>
          <w:tcPr>
            <w:tcW w:w="1411" w:type="dxa"/>
            <w:tcBorders>
              <w:top w:val="single" w:sz="4" w:space="0" w:color="auto"/>
              <w:left w:val="nil"/>
              <w:bottom w:val="single" w:sz="4" w:space="0" w:color="auto"/>
              <w:right w:val="single" w:sz="4" w:space="0" w:color="auto"/>
            </w:tcBorders>
            <w:noWrap/>
            <w:vAlign w:val="center"/>
            <w:hideMark/>
          </w:tcPr>
          <w:p w14:paraId="4733BC01"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2989</w:t>
            </w:r>
          </w:p>
        </w:tc>
        <w:tc>
          <w:tcPr>
            <w:tcW w:w="1412" w:type="dxa"/>
            <w:tcBorders>
              <w:top w:val="single" w:sz="4" w:space="0" w:color="auto"/>
              <w:left w:val="nil"/>
              <w:bottom w:val="single" w:sz="4" w:space="0" w:color="auto"/>
              <w:right w:val="single" w:sz="4" w:space="0" w:color="auto"/>
            </w:tcBorders>
            <w:vAlign w:val="center"/>
            <w:hideMark/>
          </w:tcPr>
          <w:p w14:paraId="26C053D9"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2647</w:t>
            </w:r>
          </w:p>
        </w:tc>
        <w:tc>
          <w:tcPr>
            <w:tcW w:w="0" w:type="auto"/>
            <w:tcBorders>
              <w:top w:val="single" w:sz="4" w:space="0" w:color="auto"/>
              <w:left w:val="single" w:sz="4" w:space="0" w:color="auto"/>
              <w:bottom w:val="single" w:sz="4" w:space="0" w:color="auto"/>
              <w:right w:val="single" w:sz="4" w:space="0" w:color="auto"/>
            </w:tcBorders>
            <w:vAlign w:val="center"/>
            <w:hideMark/>
          </w:tcPr>
          <w:p w14:paraId="3B5D6B5F" w14:textId="1E7587E8"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1513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ECF68E" w14:textId="2650458F"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1634</w:t>
            </w:r>
          </w:p>
        </w:tc>
        <w:tc>
          <w:tcPr>
            <w:tcW w:w="0" w:type="auto"/>
            <w:tcBorders>
              <w:top w:val="single" w:sz="4" w:space="0" w:color="auto"/>
              <w:left w:val="single" w:sz="4" w:space="0" w:color="auto"/>
              <w:bottom w:val="single" w:sz="4" w:space="0" w:color="auto"/>
              <w:right w:val="single" w:sz="4" w:space="0" w:color="auto"/>
            </w:tcBorders>
            <w:vAlign w:val="center"/>
            <w:hideMark/>
          </w:tcPr>
          <w:p w14:paraId="62BB4D4C" w14:textId="3D85028C"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1539</w:t>
            </w:r>
          </w:p>
        </w:tc>
        <w:tc>
          <w:tcPr>
            <w:tcW w:w="1127" w:type="dxa"/>
            <w:tcBorders>
              <w:top w:val="single" w:sz="4" w:space="0" w:color="auto"/>
              <w:left w:val="single" w:sz="4" w:space="0" w:color="auto"/>
              <w:bottom w:val="single" w:sz="4" w:space="0" w:color="auto"/>
              <w:right w:val="single" w:sz="4" w:space="0" w:color="auto"/>
            </w:tcBorders>
            <w:vAlign w:val="center"/>
          </w:tcPr>
          <w:p w14:paraId="16C24FE3" w14:textId="3957D74E"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1456</w:t>
            </w:r>
          </w:p>
        </w:tc>
      </w:tr>
      <w:tr w:rsidR="002C0B50" w:rsidRPr="00192306" w14:paraId="525DEAD9" w14:textId="377F6D44"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D6F599A"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64</w:t>
            </w:r>
          </w:p>
        </w:tc>
        <w:tc>
          <w:tcPr>
            <w:tcW w:w="2743" w:type="dxa"/>
            <w:tcBorders>
              <w:top w:val="single" w:sz="4" w:space="0" w:color="auto"/>
              <w:left w:val="nil"/>
              <w:bottom w:val="single" w:sz="4" w:space="0" w:color="auto"/>
              <w:right w:val="single" w:sz="4" w:space="0" w:color="auto"/>
            </w:tcBorders>
            <w:vAlign w:val="center"/>
            <w:hideMark/>
          </w:tcPr>
          <w:p w14:paraId="43CD4914"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Вяхирь (дикий голубь)</w:t>
            </w:r>
          </w:p>
        </w:tc>
        <w:tc>
          <w:tcPr>
            <w:tcW w:w="1411" w:type="dxa"/>
            <w:tcBorders>
              <w:top w:val="single" w:sz="4" w:space="0" w:color="auto"/>
              <w:left w:val="nil"/>
              <w:bottom w:val="single" w:sz="4" w:space="0" w:color="auto"/>
              <w:right w:val="single" w:sz="4" w:space="0" w:color="auto"/>
            </w:tcBorders>
            <w:noWrap/>
            <w:vAlign w:val="center"/>
            <w:hideMark/>
          </w:tcPr>
          <w:p w14:paraId="35795FD4"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1285</w:t>
            </w:r>
          </w:p>
        </w:tc>
        <w:tc>
          <w:tcPr>
            <w:tcW w:w="1412" w:type="dxa"/>
            <w:tcBorders>
              <w:top w:val="single" w:sz="4" w:space="0" w:color="auto"/>
              <w:left w:val="nil"/>
              <w:bottom w:val="single" w:sz="4" w:space="0" w:color="auto"/>
              <w:right w:val="single" w:sz="4" w:space="0" w:color="auto"/>
            </w:tcBorders>
            <w:vAlign w:val="center"/>
            <w:hideMark/>
          </w:tcPr>
          <w:p w14:paraId="0C5E2082"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1693</w:t>
            </w:r>
          </w:p>
        </w:tc>
        <w:tc>
          <w:tcPr>
            <w:tcW w:w="0" w:type="auto"/>
            <w:tcBorders>
              <w:top w:val="single" w:sz="4" w:space="0" w:color="auto"/>
              <w:left w:val="single" w:sz="4" w:space="0" w:color="auto"/>
              <w:bottom w:val="single" w:sz="4" w:space="0" w:color="auto"/>
              <w:right w:val="single" w:sz="4" w:space="0" w:color="auto"/>
            </w:tcBorders>
            <w:vAlign w:val="center"/>
            <w:hideMark/>
          </w:tcPr>
          <w:p w14:paraId="1211E290" w14:textId="40A8AAC5"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5123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2D5ECA" w14:textId="440A5A7C"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1561</w:t>
            </w:r>
          </w:p>
        </w:tc>
        <w:tc>
          <w:tcPr>
            <w:tcW w:w="0" w:type="auto"/>
            <w:tcBorders>
              <w:top w:val="single" w:sz="4" w:space="0" w:color="auto"/>
              <w:left w:val="single" w:sz="4" w:space="0" w:color="auto"/>
              <w:bottom w:val="single" w:sz="4" w:space="0" w:color="auto"/>
              <w:right w:val="single" w:sz="4" w:space="0" w:color="auto"/>
            </w:tcBorders>
            <w:vAlign w:val="center"/>
            <w:hideMark/>
          </w:tcPr>
          <w:p w14:paraId="0E9A593B" w14:textId="0AEFECB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1710</w:t>
            </w:r>
          </w:p>
        </w:tc>
        <w:tc>
          <w:tcPr>
            <w:tcW w:w="1127" w:type="dxa"/>
            <w:tcBorders>
              <w:top w:val="single" w:sz="4" w:space="0" w:color="auto"/>
              <w:left w:val="single" w:sz="4" w:space="0" w:color="auto"/>
              <w:bottom w:val="single" w:sz="4" w:space="0" w:color="auto"/>
              <w:right w:val="single" w:sz="4" w:space="0" w:color="auto"/>
            </w:tcBorders>
            <w:vAlign w:val="center"/>
          </w:tcPr>
          <w:p w14:paraId="2E8F8D37" w14:textId="79EB8EEB"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1744</w:t>
            </w:r>
          </w:p>
        </w:tc>
      </w:tr>
      <w:tr w:rsidR="002C0B50" w:rsidRPr="00192306" w14:paraId="2C637F5A" w14:textId="542943B5"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8076C6F"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65</w:t>
            </w:r>
          </w:p>
        </w:tc>
        <w:tc>
          <w:tcPr>
            <w:tcW w:w="2743" w:type="dxa"/>
            <w:tcBorders>
              <w:top w:val="single" w:sz="4" w:space="0" w:color="auto"/>
              <w:left w:val="nil"/>
              <w:bottom w:val="single" w:sz="4" w:space="0" w:color="auto"/>
              <w:right w:val="single" w:sz="4" w:space="0" w:color="auto"/>
            </w:tcBorders>
            <w:vAlign w:val="center"/>
            <w:hideMark/>
          </w:tcPr>
          <w:p w14:paraId="4FD7C3DA"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Перепел</w:t>
            </w:r>
          </w:p>
        </w:tc>
        <w:tc>
          <w:tcPr>
            <w:tcW w:w="1411" w:type="dxa"/>
            <w:tcBorders>
              <w:top w:val="single" w:sz="4" w:space="0" w:color="auto"/>
              <w:left w:val="nil"/>
              <w:bottom w:val="single" w:sz="4" w:space="0" w:color="auto"/>
              <w:right w:val="single" w:sz="4" w:space="0" w:color="auto"/>
            </w:tcBorders>
            <w:noWrap/>
            <w:vAlign w:val="center"/>
            <w:hideMark/>
          </w:tcPr>
          <w:p w14:paraId="238160D5"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605</w:t>
            </w:r>
          </w:p>
        </w:tc>
        <w:tc>
          <w:tcPr>
            <w:tcW w:w="1412" w:type="dxa"/>
            <w:tcBorders>
              <w:top w:val="single" w:sz="4" w:space="0" w:color="auto"/>
              <w:left w:val="nil"/>
              <w:bottom w:val="single" w:sz="4" w:space="0" w:color="auto"/>
              <w:right w:val="single" w:sz="4" w:space="0" w:color="auto"/>
            </w:tcBorders>
            <w:vAlign w:val="center"/>
            <w:hideMark/>
          </w:tcPr>
          <w:p w14:paraId="356C8EAA"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587</w:t>
            </w:r>
          </w:p>
        </w:tc>
        <w:tc>
          <w:tcPr>
            <w:tcW w:w="0" w:type="auto"/>
            <w:tcBorders>
              <w:top w:val="single" w:sz="4" w:space="0" w:color="auto"/>
              <w:left w:val="single" w:sz="4" w:space="0" w:color="auto"/>
              <w:bottom w:val="single" w:sz="4" w:space="0" w:color="auto"/>
              <w:right w:val="single" w:sz="4" w:space="0" w:color="auto"/>
            </w:tcBorders>
            <w:vAlign w:val="center"/>
            <w:hideMark/>
          </w:tcPr>
          <w:p w14:paraId="20A9EDF2" w14:textId="2E7C8A22"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821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1A1CC1" w14:textId="5C3E1738"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621</w:t>
            </w:r>
          </w:p>
        </w:tc>
        <w:tc>
          <w:tcPr>
            <w:tcW w:w="0" w:type="auto"/>
            <w:tcBorders>
              <w:top w:val="single" w:sz="4" w:space="0" w:color="auto"/>
              <w:left w:val="single" w:sz="4" w:space="0" w:color="auto"/>
              <w:bottom w:val="single" w:sz="4" w:space="0" w:color="auto"/>
              <w:right w:val="single" w:sz="4" w:space="0" w:color="auto"/>
            </w:tcBorders>
            <w:vAlign w:val="center"/>
            <w:hideMark/>
          </w:tcPr>
          <w:p w14:paraId="2ECDE8AA" w14:textId="72E914DA"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711</w:t>
            </w:r>
          </w:p>
        </w:tc>
        <w:tc>
          <w:tcPr>
            <w:tcW w:w="1127" w:type="dxa"/>
            <w:tcBorders>
              <w:top w:val="single" w:sz="4" w:space="0" w:color="auto"/>
              <w:left w:val="single" w:sz="4" w:space="0" w:color="auto"/>
              <w:bottom w:val="single" w:sz="4" w:space="0" w:color="auto"/>
              <w:right w:val="single" w:sz="4" w:space="0" w:color="auto"/>
            </w:tcBorders>
            <w:vAlign w:val="center"/>
          </w:tcPr>
          <w:p w14:paraId="4E175098" w14:textId="5CD6C76E"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626</w:t>
            </w:r>
          </w:p>
        </w:tc>
      </w:tr>
      <w:tr w:rsidR="002C0B50" w:rsidRPr="00192306" w14:paraId="58B46B06" w14:textId="6F7BA8E3"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0195F04"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66</w:t>
            </w:r>
          </w:p>
        </w:tc>
        <w:tc>
          <w:tcPr>
            <w:tcW w:w="2743" w:type="dxa"/>
            <w:tcBorders>
              <w:top w:val="single" w:sz="4" w:space="0" w:color="auto"/>
              <w:left w:val="nil"/>
              <w:bottom w:val="single" w:sz="4" w:space="0" w:color="auto"/>
              <w:right w:val="single" w:sz="4" w:space="0" w:color="auto"/>
            </w:tcBorders>
            <w:vAlign w:val="center"/>
            <w:hideMark/>
          </w:tcPr>
          <w:p w14:paraId="685EBC38"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Серая куропатка</w:t>
            </w:r>
          </w:p>
        </w:tc>
        <w:tc>
          <w:tcPr>
            <w:tcW w:w="1411" w:type="dxa"/>
            <w:tcBorders>
              <w:top w:val="single" w:sz="4" w:space="0" w:color="auto"/>
              <w:left w:val="nil"/>
              <w:bottom w:val="single" w:sz="4" w:space="0" w:color="auto"/>
              <w:right w:val="single" w:sz="4" w:space="0" w:color="auto"/>
            </w:tcBorders>
            <w:noWrap/>
            <w:vAlign w:val="center"/>
            <w:hideMark/>
          </w:tcPr>
          <w:p w14:paraId="1567B126"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134</w:t>
            </w:r>
          </w:p>
        </w:tc>
        <w:tc>
          <w:tcPr>
            <w:tcW w:w="1412" w:type="dxa"/>
            <w:tcBorders>
              <w:top w:val="single" w:sz="4" w:space="0" w:color="auto"/>
              <w:left w:val="nil"/>
              <w:bottom w:val="single" w:sz="4" w:space="0" w:color="auto"/>
              <w:right w:val="single" w:sz="4" w:space="0" w:color="auto"/>
            </w:tcBorders>
            <w:vAlign w:val="center"/>
            <w:hideMark/>
          </w:tcPr>
          <w:p w14:paraId="4603C922"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133</w:t>
            </w:r>
          </w:p>
        </w:tc>
        <w:tc>
          <w:tcPr>
            <w:tcW w:w="0" w:type="auto"/>
            <w:tcBorders>
              <w:top w:val="single" w:sz="4" w:space="0" w:color="auto"/>
              <w:left w:val="single" w:sz="4" w:space="0" w:color="auto"/>
              <w:bottom w:val="single" w:sz="4" w:space="0" w:color="auto"/>
              <w:right w:val="single" w:sz="4" w:space="0" w:color="auto"/>
            </w:tcBorders>
            <w:vAlign w:val="center"/>
            <w:hideMark/>
          </w:tcPr>
          <w:p w14:paraId="1A47FE63" w14:textId="554595DA"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1995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F6D80E" w14:textId="55AE5BAC"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1908</w:t>
            </w:r>
          </w:p>
        </w:tc>
        <w:tc>
          <w:tcPr>
            <w:tcW w:w="0" w:type="auto"/>
            <w:tcBorders>
              <w:top w:val="single" w:sz="4" w:space="0" w:color="auto"/>
              <w:left w:val="single" w:sz="4" w:space="0" w:color="auto"/>
              <w:bottom w:val="single" w:sz="4" w:space="0" w:color="auto"/>
              <w:right w:val="single" w:sz="4" w:space="0" w:color="auto"/>
            </w:tcBorders>
            <w:vAlign w:val="center"/>
            <w:hideMark/>
          </w:tcPr>
          <w:p w14:paraId="56CB84D9" w14:textId="4407F28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1084</w:t>
            </w:r>
          </w:p>
        </w:tc>
        <w:tc>
          <w:tcPr>
            <w:tcW w:w="1127" w:type="dxa"/>
            <w:tcBorders>
              <w:top w:val="single" w:sz="4" w:space="0" w:color="auto"/>
              <w:left w:val="single" w:sz="4" w:space="0" w:color="auto"/>
              <w:bottom w:val="single" w:sz="4" w:space="0" w:color="auto"/>
              <w:right w:val="single" w:sz="4" w:space="0" w:color="auto"/>
            </w:tcBorders>
            <w:vAlign w:val="center"/>
          </w:tcPr>
          <w:p w14:paraId="760B0C37" w14:textId="36AD9CC1"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680</w:t>
            </w:r>
          </w:p>
        </w:tc>
      </w:tr>
      <w:tr w:rsidR="002C0B50" w:rsidRPr="00192306" w14:paraId="5CEF9EE4" w14:textId="20E08EA5"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C7A9821"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67</w:t>
            </w:r>
          </w:p>
        </w:tc>
        <w:tc>
          <w:tcPr>
            <w:tcW w:w="2743" w:type="dxa"/>
            <w:tcBorders>
              <w:top w:val="single" w:sz="4" w:space="0" w:color="auto"/>
              <w:left w:val="nil"/>
              <w:bottom w:val="single" w:sz="4" w:space="0" w:color="auto"/>
              <w:right w:val="single" w:sz="4" w:space="0" w:color="auto"/>
            </w:tcBorders>
            <w:vAlign w:val="center"/>
            <w:hideMark/>
          </w:tcPr>
          <w:p w14:paraId="262AE063"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Фазан</w:t>
            </w:r>
          </w:p>
        </w:tc>
        <w:tc>
          <w:tcPr>
            <w:tcW w:w="1411" w:type="dxa"/>
            <w:tcBorders>
              <w:top w:val="single" w:sz="4" w:space="0" w:color="auto"/>
              <w:left w:val="nil"/>
              <w:bottom w:val="single" w:sz="4" w:space="0" w:color="auto"/>
              <w:right w:val="single" w:sz="4" w:space="0" w:color="auto"/>
            </w:tcBorders>
            <w:vAlign w:val="center"/>
            <w:hideMark/>
          </w:tcPr>
          <w:p w14:paraId="55EF0ADC"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412" w:type="dxa"/>
            <w:tcBorders>
              <w:top w:val="single" w:sz="4" w:space="0" w:color="auto"/>
              <w:left w:val="nil"/>
              <w:bottom w:val="single" w:sz="4" w:space="0" w:color="auto"/>
              <w:right w:val="single" w:sz="4" w:space="0" w:color="auto"/>
            </w:tcBorders>
            <w:vAlign w:val="center"/>
            <w:hideMark/>
          </w:tcPr>
          <w:p w14:paraId="4E806C0B"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2FBDBED5"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1D4ECD3E" w14:textId="550DA6D2"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73249185"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127" w:type="dxa"/>
            <w:tcBorders>
              <w:top w:val="single" w:sz="4" w:space="0" w:color="auto"/>
              <w:left w:val="single" w:sz="4" w:space="0" w:color="auto"/>
              <w:bottom w:val="single" w:sz="4" w:space="0" w:color="auto"/>
              <w:right w:val="single" w:sz="4" w:space="0" w:color="auto"/>
            </w:tcBorders>
            <w:vAlign w:val="center"/>
          </w:tcPr>
          <w:p w14:paraId="61CD22BC" w14:textId="22E75D83"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sidRPr="00877337">
              <w:rPr>
                <w:rFonts w:ascii="Times New Roman" w:eastAsia="Times New Roman" w:hAnsi="Times New Roman" w:cs="Times New Roman"/>
                <w:color w:val="000000" w:themeColor="text1"/>
                <w:sz w:val="18"/>
                <w:szCs w:val="18"/>
              </w:rPr>
              <w:t>нет данных</w:t>
            </w:r>
          </w:p>
        </w:tc>
      </w:tr>
      <w:tr w:rsidR="002C0B50" w:rsidRPr="00192306" w14:paraId="1151B5CA" w14:textId="15BA7B7D"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FAF692A"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68</w:t>
            </w:r>
          </w:p>
        </w:tc>
        <w:tc>
          <w:tcPr>
            <w:tcW w:w="2743" w:type="dxa"/>
            <w:tcBorders>
              <w:top w:val="single" w:sz="4" w:space="0" w:color="auto"/>
              <w:left w:val="nil"/>
              <w:bottom w:val="single" w:sz="4" w:space="0" w:color="auto"/>
              <w:right w:val="single" w:sz="4" w:space="0" w:color="auto"/>
            </w:tcBorders>
            <w:vAlign w:val="center"/>
            <w:hideMark/>
          </w:tcPr>
          <w:p w14:paraId="37627661"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Сизый голубь</w:t>
            </w:r>
          </w:p>
        </w:tc>
        <w:tc>
          <w:tcPr>
            <w:tcW w:w="1411" w:type="dxa"/>
            <w:tcBorders>
              <w:top w:val="single" w:sz="4" w:space="0" w:color="auto"/>
              <w:left w:val="nil"/>
              <w:bottom w:val="single" w:sz="4" w:space="0" w:color="auto"/>
              <w:right w:val="single" w:sz="4" w:space="0" w:color="auto"/>
            </w:tcBorders>
            <w:noWrap/>
            <w:vAlign w:val="center"/>
            <w:hideMark/>
          </w:tcPr>
          <w:p w14:paraId="57644679"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415</w:t>
            </w:r>
          </w:p>
        </w:tc>
        <w:tc>
          <w:tcPr>
            <w:tcW w:w="1412" w:type="dxa"/>
            <w:tcBorders>
              <w:top w:val="single" w:sz="4" w:space="0" w:color="auto"/>
              <w:left w:val="nil"/>
              <w:bottom w:val="single" w:sz="4" w:space="0" w:color="auto"/>
              <w:right w:val="single" w:sz="4" w:space="0" w:color="auto"/>
            </w:tcBorders>
            <w:vAlign w:val="center"/>
            <w:hideMark/>
          </w:tcPr>
          <w:p w14:paraId="3CF064A0"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318</w:t>
            </w:r>
          </w:p>
        </w:tc>
        <w:tc>
          <w:tcPr>
            <w:tcW w:w="0" w:type="auto"/>
            <w:tcBorders>
              <w:top w:val="single" w:sz="4" w:space="0" w:color="auto"/>
              <w:left w:val="single" w:sz="4" w:space="0" w:color="auto"/>
              <w:bottom w:val="single" w:sz="4" w:space="0" w:color="auto"/>
              <w:right w:val="single" w:sz="4" w:space="0" w:color="auto"/>
            </w:tcBorders>
            <w:vAlign w:val="center"/>
            <w:hideMark/>
          </w:tcPr>
          <w:p w14:paraId="6D5131B4" w14:textId="778CEDF0"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963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ECAF97" w14:textId="07C59A36"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963</w:t>
            </w:r>
          </w:p>
        </w:tc>
        <w:tc>
          <w:tcPr>
            <w:tcW w:w="0" w:type="auto"/>
            <w:tcBorders>
              <w:top w:val="single" w:sz="4" w:space="0" w:color="auto"/>
              <w:left w:val="single" w:sz="4" w:space="0" w:color="auto"/>
              <w:bottom w:val="single" w:sz="4" w:space="0" w:color="auto"/>
              <w:right w:val="single" w:sz="4" w:space="0" w:color="auto"/>
            </w:tcBorders>
            <w:vAlign w:val="center"/>
            <w:hideMark/>
          </w:tcPr>
          <w:p w14:paraId="39190E98" w14:textId="7EE74ED5"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833</w:t>
            </w:r>
          </w:p>
        </w:tc>
        <w:tc>
          <w:tcPr>
            <w:tcW w:w="1127" w:type="dxa"/>
            <w:tcBorders>
              <w:top w:val="single" w:sz="4" w:space="0" w:color="auto"/>
              <w:left w:val="single" w:sz="4" w:space="0" w:color="auto"/>
              <w:bottom w:val="single" w:sz="4" w:space="0" w:color="auto"/>
              <w:right w:val="single" w:sz="4" w:space="0" w:color="auto"/>
            </w:tcBorders>
            <w:vAlign w:val="center"/>
          </w:tcPr>
          <w:p w14:paraId="2E20212F" w14:textId="20FB3C90"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883</w:t>
            </w:r>
          </w:p>
        </w:tc>
      </w:tr>
      <w:tr w:rsidR="002C0B50" w:rsidRPr="00192306" w14:paraId="1BEF4A4C" w14:textId="21A5D973"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6B7AE53"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69</w:t>
            </w:r>
          </w:p>
        </w:tc>
        <w:tc>
          <w:tcPr>
            <w:tcW w:w="2743" w:type="dxa"/>
            <w:tcBorders>
              <w:top w:val="single" w:sz="4" w:space="0" w:color="auto"/>
              <w:left w:val="nil"/>
              <w:bottom w:val="single" w:sz="4" w:space="0" w:color="auto"/>
              <w:right w:val="single" w:sz="4" w:space="0" w:color="auto"/>
            </w:tcBorders>
            <w:vAlign w:val="center"/>
            <w:hideMark/>
          </w:tcPr>
          <w:p w14:paraId="4FA75282"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Белобровик (дрозд)</w:t>
            </w:r>
          </w:p>
        </w:tc>
        <w:tc>
          <w:tcPr>
            <w:tcW w:w="1411" w:type="dxa"/>
            <w:tcBorders>
              <w:top w:val="single" w:sz="4" w:space="0" w:color="auto"/>
              <w:left w:val="nil"/>
              <w:bottom w:val="single" w:sz="4" w:space="0" w:color="auto"/>
              <w:right w:val="single" w:sz="4" w:space="0" w:color="auto"/>
            </w:tcBorders>
            <w:vAlign w:val="center"/>
            <w:hideMark/>
          </w:tcPr>
          <w:p w14:paraId="61153372"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412" w:type="dxa"/>
            <w:tcBorders>
              <w:top w:val="single" w:sz="4" w:space="0" w:color="auto"/>
              <w:left w:val="nil"/>
              <w:bottom w:val="single" w:sz="4" w:space="0" w:color="auto"/>
              <w:right w:val="single" w:sz="4" w:space="0" w:color="auto"/>
            </w:tcBorders>
            <w:vAlign w:val="center"/>
            <w:hideMark/>
          </w:tcPr>
          <w:p w14:paraId="05637DAD"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54D9007B"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23F45616" w14:textId="42B9CDE1"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6F9756F1" w14:textId="6D1BF66B"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127" w:type="dxa"/>
            <w:tcBorders>
              <w:top w:val="single" w:sz="4" w:space="0" w:color="auto"/>
              <w:left w:val="single" w:sz="4" w:space="0" w:color="auto"/>
              <w:bottom w:val="single" w:sz="4" w:space="0" w:color="auto"/>
              <w:right w:val="single" w:sz="4" w:space="0" w:color="auto"/>
            </w:tcBorders>
            <w:vAlign w:val="center"/>
          </w:tcPr>
          <w:p w14:paraId="7293CE4A" w14:textId="111F92EC"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sidRPr="00877337">
              <w:rPr>
                <w:rFonts w:ascii="Times New Roman" w:eastAsia="Times New Roman" w:hAnsi="Times New Roman" w:cs="Times New Roman"/>
                <w:color w:val="000000" w:themeColor="text1"/>
                <w:sz w:val="18"/>
                <w:szCs w:val="18"/>
              </w:rPr>
              <w:t>нет данных</w:t>
            </w:r>
          </w:p>
        </w:tc>
      </w:tr>
      <w:tr w:rsidR="002C0B50" w:rsidRPr="00192306" w14:paraId="23A983C2" w14:textId="2B5DF1F5"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6020B11"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70</w:t>
            </w:r>
          </w:p>
        </w:tc>
        <w:tc>
          <w:tcPr>
            <w:tcW w:w="2743" w:type="dxa"/>
            <w:tcBorders>
              <w:top w:val="single" w:sz="4" w:space="0" w:color="auto"/>
              <w:left w:val="nil"/>
              <w:bottom w:val="single" w:sz="4" w:space="0" w:color="auto"/>
              <w:right w:val="single" w:sz="4" w:space="0" w:color="auto"/>
            </w:tcBorders>
            <w:vAlign w:val="center"/>
            <w:hideMark/>
          </w:tcPr>
          <w:p w14:paraId="576F73A0"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Грач</w:t>
            </w:r>
          </w:p>
        </w:tc>
        <w:tc>
          <w:tcPr>
            <w:tcW w:w="1411" w:type="dxa"/>
            <w:tcBorders>
              <w:top w:val="single" w:sz="4" w:space="0" w:color="auto"/>
              <w:left w:val="nil"/>
              <w:bottom w:val="single" w:sz="4" w:space="0" w:color="auto"/>
              <w:right w:val="single" w:sz="4" w:space="0" w:color="auto"/>
            </w:tcBorders>
            <w:vAlign w:val="center"/>
            <w:hideMark/>
          </w:tcPr>
          <w:p w14:paraId="69B3A2E7"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412" w:type="dxa"/>
            <w:tcBorders>
              <w:top w:val="single" w:sz="4" w:space="0" w:color="auto"/>
              <w:left w:val="nil"/>
              <w:bottom w:val="single" w:sz="4" w:space="0" w:color="auto"/>
              <w:right w:val="single" w:sz="4" w:space="0" w:color="auto"/>
            </w:tcBorders>
            <w:vAlign w:val="center"/>
            <w:hideMark/>
          </w:tcPr>
          <w:p w14:paraId="2B7D79B2"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07B26C39"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62EE6FEA" w14:textId="64C96439"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70486076" w14:textId="1D16DA91"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127" w:type="dxa"/>
            <w:tcBorders>
              <w:top w:val="single" w:sz="4" w:space="0" w:color="auto"/>
              <w:left w:val="single" w:sz="4" w:space="0" w:color="auto"/>
              <w:bottom w:val="single" w:sz="4" w:space="0" w:color="auto"/>
              <w:right w:val="single" w:sz="4" w:space="0" w:color="auto"/>
            </w:tcBorders>
            <w:vAlign w:val="center"/>
          </w:tcPr>
          <w:p w14:paraId="4E180E42" w14:textId="09BA042B"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sidRPr="00877337">
              <w:rPr>
                <w:rFonts w:ascii="Times New Roman" w:eastAsia="Times New Roman" w:hAnsi="Times New Roman" w:cs="Times New Roman"/>
                <w:color w:val="000000" w:themeColor="text1"/>
                <w:sz w:val="18"/>
                <w:szCs w:val="18"/>
              </w:rPr>
              <w:t>нет данных</w:t>
            </w:r>
          </w:p>
        </w:tc>
      </w:tr>
      <w:tr w:rsidR="002C0B50" w:rsidRPr="00192306" w14:paraId="78DB7A46" w14:textId="0BE7D40B"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9306ABD"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71</w:t>
            </w:r>
          </w:p>
        </w:tc>
        <w:tc>
          <w:tcPr>
            <w:tcW w:w="2743" w:type="dxa"/>
            <w:tcBorders>
              <w:top w:val="single" w:sz="4" w:space="0" w:color="auto"/>
              <w:left w:val="nil"/>
              <w:bottom w:val="single" w:sz="4" w:space="0" w:color="auto"/>
              <w:right w:val="single" w:sz="4" w:space="0" w:color="auto"/>
            </w:tcBorders>
            <w:vAlign w:val="center"/>
            <w:hideMark/>
          </w:tcPr>
          <w:p w14:paraId="117BB685"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Рябинник (дрозд)</w:t>
            </w:r>
          </w:p>
        </w:tc>
        <w:tc>
          <w:tcPr>
            <w:tcW w:w="1411" w:type="dxa"/>
            <w:tcBorders>
              <w:top w:val="single" w:sz="4" w:space="0" w:color="auto"/>
              <w:left w:val="nil"/>
              <w:bottom w:val="single" w:sz="4" w:space="0" w:color="auto"/>
              <w:right w:val="single" w:sz="4" w:space="0" w:color="auto"/>
            </w:tcBorders>
            <w:vAlign w:val="center"/>
            <w:hideMark/>
          </w:tcPr>
          <w:p w14:paraId="5215C855"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412" w:type="dxa"/>
            <w:tcBorders>
              <w:top w:val="single" w:sz="4" w:space="0" w:color="auto"/>
              <w:left w:val="nil"/>
              <w:bottom w:val="single" w:sz="4" w:space="0" w:color="auto"/>
              <w:right w:val="single" w:sz="4" w:space="0" w:color="auto"/>
            </w:tcBorders>
            <w:vAlign w:val="center"/>
            <w:hideMark/>
          </w:tcPr>
          <w:p w14:paraId="28B351AD"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025129CD"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7EBD49AD" w14:textId="10CBA9D2"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3EC0787F" w14:textId="703E992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127" w:type="dxa"/>
            <w:tcBorders>
              <w:top w:val="single" w:sz="4" w:space="0" w:color="auto"/>
              <w:left w:val="single" w:sz="4" w:space="0" w:color="auto"/>
              <w:bottom w:val="single" w:sz="4" w:space="0" w:color="auto"/>
              <w:right w:val="single" w:sz="4" w:space="0" w:color="auto"/>
            </w:tcBorders>
            <w:vAlign w:val="center"/>
          </w:tcPr>
          <w:p w14:paraId="57BE6A35" w14:textId="5264545C"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sidRPr="00877337">
              <w:rPr>
                <w:rFonts w:ascii="Times New Roman" w:eastAsia="Times New Roman" w:hAnsi="Times New Roman" w:cs="Times New Roman"/>
                <w:color w:val="000000" w:themeColor="text1"/>
                <w:sz w:val="18"/>
                <w:szCs w:val="18"/>
              </w:rPr>
              <w:t>нет данных</w:t>
            </w:r>
          </w:p>
        </w:tc>
      </w:tr>
      <w:tr w:rsidR="002C0B50" w:rsidRPr="00192306" w14:paraId="27D0D25B" w14:textId="3EFD66A5"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6EEBCFA"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72</w:t>
            </w:r>
          </w:p>
        </w:tc>
        <w:tc>
          <w:tcPr>
            <w:tcW w:w="2743" w:type="dxa"/>
            <w:tcBorders>
              <w:top w:val="single" w:sz="4" w:space="0" w:color="auto"/>
              <w:left w:val="nil"/>
              <w:bottom w:val="single" w:sz="4" w:space="0" w:color="auto"/>
              <w:right w:val="single" w:sz="4" w:space="0" w:color="auto"/>
            </w:tcBorders>
            <w:vAlign w:val="center"/>
            <w:hideMark/>
          </w:tcPr>
          <w:p w14:paraId="5FD48BE0"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Серая ворона</w:t>
            </w:r>
          </w:p>
        </w:tc>
        <w:tc>
          <w:tcPr>
            <w:tcW w:w="1411" w:type="dxa"/>
            <w:tcBorders>
              <w:top w:val="single" w:sz="4" w:space="0" w:color="auto"/>
              <w:left w:val="nil"/>
              <w:bottom w:val="single" w:sz="4" w:space="0" w:color="auto"/>
              <w:right w:val="single" w:sz="4" w:space="0" w:color="auto"/>
            </w:tcBorders>
            <w:vAlign w:val="center"/>
            <w:hideMark/>
          </w:tcPr>
          <w:p w14:paraId="7806EE08"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412" w:type="dxa"/>
            <w:tcBorders>
              <w:top w:val="single" w:sz="4" w:space="0" w:color="auto"/>
              <w:left w:val="nil"/>
              <w:bottom w:val="single" w:sz="4" w:space="0" w:color="auto"/>
              <w:right w:val="single" w:sz="4" w:space="0" w:color="auto"/>
            </w:tcBorders>
            <w:vAlign w:val="center"/>
            <w:hideMark/>
          </w:tcPr>
          <w:p w14:paraId="3CE6AB0F" w14:textId="2C867264"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783D258E" w14:textId="3CDF3E85"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5CD6A0E2" w14:textId="5B6E4623"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30E6F850" w14:textId="3085940B"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127" w:type="dxa"/>
            <w:tcBorders>
              <w:top w:val="single" w:sz="4" w:space="0" w:color="auto"/>
              <w:left w:val="single" w:sz="4" w:space="0" w:color="auto"/>
              <w:bottom w:val="single" w:sz="4" w:space="0" w:color="auto"/>
              <w:right w:val="single" w:sz="4" w:space="0" w:color="auto"/>
            </w:tcBorders>
            <w:vAlign w:val="center"/>
          </w:tcPr>
          <w:p w14:paraId="1A57974B" w14:textId="24BD4F42"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sidRPr="00877337">
              <w:rPr>
                <w:rFonts w:ascii="Times New Roman" w:eastAsia="Times New Roman" w:hAnsi="Times New Roman" w:cs="Times New Roman"/>
                <w:color w:val="000000" w:themeColor="text1"/>
                <w:sz w:val="18"/>
                <w:szCs w:val="18"/>
              </w:rPr>
              <w:t>нет данных</w:t>
            </w:r>
          </w:p>
        </w:tc>
      </w:tr>
      <w:tr w:rsidR="002C0B50" w:rsidRPr="00BE60B9" w14:paraId="0DB4A1F9" w14:textId="2D53D96F" w:rsidTr="002C0B50">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122B6DE" w14:textId="77777777" w:rsidR="002C0B50" w:rsidRPr="00192306" w:rsidRDefault="002C0B50" w:rsidP="00192306">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73</w:t>
            </w:r>
          </w:p>
        </w:tc>
        <w:tc>
          <w:tcPr>
            <w:tcW w:w="2743" w:type="dxa"/>
            <w:tcBorders>
              <w:top w:val="single" w:sz="4" w:space="0" w:color="auto"/>
              <w:left w:val="nil"/>
              <w:bottom w:val="single" w:sz="4" w:space="0" w:color="auto"/>
              <w:right w:val="single" w:sz="4" w:space="0" w:color="auto"/>
            </w:tcBorders>
            <w:vAlign w:val="center"/>
            <w:hideMark/>
          </w:tcPr>
          <w:p w14:paraId="7BCE12E6"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Черный дрозд</w:t>
            </w:r>
          </w:p>
        </w:tc>
        <w:tc>
          <w:tcPr>
            <w:tcW w:w="1411" w:type="dxa"/>
            <w:tcBorders>
              <w:top w:val="single" w:sz="4" w:space="0" w:color="auto"/>
              <w:left w:val="nil"/>
              <w:bottom w:val="single" w:sz="4" w:space="0" w:color="auto"/>
              <w:right w:val="single" w:sz="4" w:space="0" w:color="auto"/>
            </w:tcBorders>
            <w:vAlign w:val="center"/>
            <w:hideMark/>
          </w:tcPr>
          <w:p w14:paraId="2BB800DC" w14:textId="77777777"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412" w:type="dxa"/>
            <w:tcBorders>
              <w:top w:val="single" w:sz="4" w:space="0" w:color="auto"/>
              <w:left w:val="nil"/>
              <w:bottom w:val="single" w:sz="4" w:space="0" w:color="auto"/>
              <w:right w:val="single" w:sz="4" w:space="0" w:color="auto"/>
            </w:tcBorders>
            <w:vAlign w:val="center"/>
            <w:hideMark/>
          </w:tcPr>
          <w:p w14:paraId="4D05C2C6" w14:textId="0F8D2FFB"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710E1160" w14:textId="36767CB0"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43BD7BD9" w14:textId="7A9A30DE"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0" w:type="auto"/>
            <w:tcBorders>
              <w:top w:val="single" w:sz="4" w:space="0" w:color="auto"/>
              <w:left w:val="single" w:sz="4" w:space="0" w:color="auto"/>
              <w:bottom w:val="single" w:sz="4" w:space="0" w:color="auto"/>
              <w:right w:val="single" w:sz="4" w:space="0" w:color="auto"/>
            </w:tcBorders>
            <w:vAlign w:val="center"/>
            <w:hideMark/>
          </w:tcPr>
          <w:p w14:paraId="574503EE" w14:textId="0851B90D" w:rsidR="002C0B50" w:rsidRPr="00192306" w:rsidRDefault="002C0B50" w:rsidP="002C0B50">
            <w:pPr>
              <w:spacing w:after="0"/>
              <w:jc w:val="center"/>
              <w:rPr>
                <w:rFonts w:ascii="Times New Roman" w:eastAsia="Times New Roman" w:hAnsi="Times New Roman" w:cs="Times New Roman"/>
                <w:color w:val="000000" w:themeColor="text1"/>
                <w:sz w:val="18"/>
                <w:szCs w:val="18"/>
              </w:rPr>
            </w:pPr>
            <w:r w:rsidRPr="00192306">
              <w:rPr>
                <w:rFonts w:ascii="Times New Roman" w:eastAsia="Times New Roman" w:hAnsi="Times New Roman" w:cs="Times New Roman"/>
                <w:color w:val="000000" w:themeColor="text1"/>
                <w:sz w:val="18"/>
                <w:szCs w:val="18"/>
              </w:rPr>
              <w:t>нет данных</w:t>
            </w:r>
          </w:p>
        </w:tc>
        <w:tc>
          <w:tcPr>
            <w:tcW w:w="1127" w:type="dxa"/>
            <w:tcBorders>
              <w:top w:val="single" w:sz="4" w:space="0" w:color="auto"/>
              <w:left w:val="single" w:sz="4" w:space="0" w:color="auto"/>
              <w:bottom w:val="single" w:sz="4" w:space="0" w:color="auto"/>
              <w:right w:val="single" w:sz="4" w:space="0" w:color="auto"/>
            </w:tcBorders>
            <w:vAlign w:val="center"/>
          </w:tcPr>
          <w:p w14:paraId="04C95237" w14:textId="013F3259" w:rsidR="002C0B50" w:rsidRPr="00192306" w:rsidRDefault="00877337" w:rsidP="002C0B50">
            <w:pPr>
              <w:spacing w:after="0"/>
              <w:jc w:val="center"/>
              <w:rPr>
                <w:rFonts w:ascii="Times New Roman" w:eastAsia="Times New Roman" w:hAnsi="Times New Roman" w:cs="Times New Roman"/>
                <w:color w:val="000000" w:themeColor="text1"/>
                <w:sz w:val="18"/>
                <w:szCs w:val="18"/>
              </w:rPr>
            </w:pPr>
            <w:r w:rsidRPr="00877337">
              <w:rPr>
                <w:rFonts w:ascii="Times New Roman" w:eastAsia="Times New Roman" w:hAnsi="Times New Roman" w:cs="Times New Roman"/>
                <w:color w:val="000000" w:themeColor="text1"/>
                <w:sz w:val="18"/>
                <w:szCs w:val="18"/>
              </w:rPr>
              <w:t>нет данных</w:t>
            </w:r>
          </w:p>
        </w:tc>
      </w:tr>
    </w:tbl>
    <w:p w14:paraId="0BD3E50A" w14:textId="77777777" w:rsidR="008658EC" w:rsidRPr="008658EC" w:rsidRDefault="008658EC" w:rsidP="008658EC">
      <w:pPr>
        <w:spacing w:after="0"/>
        <w:ind w:firstLine="709"/>
        <w:contextualSpacing/>
        <w:jc w:val="right"/>
        <w:rPr>
          <w:rFonts w:ascii="Times New Roman" w:eastAsiaTheme="minorEastAsia" w:hAnsi="Times New Roman" w:cs="Times New Roman"/>
          <w:color w:val="000000" w:themeColor="text1"/>
          <w:sz w:val="24"/>
          <w:szCs w:val="24"/>
          <w:lang w:eastAsia="ru-RU"/>
        </w:rPr>
      </w:pPr>
      <w:r w:rsidRPr="008658EC">
        <w:rPr>
          <w:rFonts w:ascii="Times New Roman" w:eastAsiaTheme="minorEastAsia" w:hAnsi="Times New Roman" w:cs="Times New Roman"/>
          <w:color w:val="000000" w:themeColor="text1"/>
          <w:sz w:val="24"/>
          <w:szCs w:val="24"/>
          <w:lang w:eastAsia="ru-RU"/>
        </w:rPr>
        <w:lastRenderedPageBreak/>
        <w:t>Таблица 2</w:t>
      </w:r>
    </w:p>
    <w:p w14:paraId="5B065C17" w14:textId="77777777" w:rsidR="008658EC" w:rsidRPr="008658EC" w:rsidRDefault="008658EC" w:rsidP="008658EC">
      <w:pPr>
        <w:spacing w:after="0"/>
        <w:ind w:firstLine="709"/>
        <w:contextualSpacing/>
        <w:jc w:val="center"/>
        <w:rPr>
          <w:rFonts w:ascii="Times New Roman" w:eastAsia="Times New Roman" w:hAnsi="Times New Roman" w:cs="Times New Roman"/>
          <w:color w:val="000000" w:themeColor="text1"/>
          <w:sz w:val="24"/>
          <w:szCs w:val="24"/>
          <w:highlight w:val="green"/>
          <w:lang w:eastAsia="ru-RU"/>
        </w:rPr>
      </w:pPr>
      <w:r w:rsidRPr="001B35A7">
        <w:rPr>
          <w:rFonts w:ascii="Times New Roman" w:eastAsia="Times New Roman" w:hAnsi="Times New Roman" w:cs="Times New Roman"/>
          <w:color w:val="000000" w:themeColor="text1"/>
          <w:sz w:val="24"/>
          <w:szCs w:val="24"/>
          <w:lang w:eastAsia="ru-RU"/>
        </w:rPr>
        <w:t>Сведения о площади охотничьих угодий и иных территорий, являющихся средой обитания охотничьих ресурсов в Ивановской области на 31.12.2025</w:t>
      </w:r>
    </w:p>
    <w:p w14:paraId="1E07C5AF" w14:textId="77777777" w:rsidR="008658EC" w:rsidRPr="008658EC" w:rsidRDefault="008658EC" w:rsidP="008658EC">
      <w:pPr>
        <w:spacing w:after="0"/>
        <w:ind w:firstLine="709"/>
        <w:contextualSpacing/>
        <w:jc w:val="center"/>
        <w:rPr>
          <w:rFonts w:ascii="Times New Roman" w:eastAsia="Times New Roman" w:hAnsi="Times New Roman" w:cs="Times New Roman"/>
          <w:color w:val="000000" w:themeColor="text1"/>
          <w:sz w:val="24"/>
          <w:szCs w:val="24"/>
          <w:highlight w:val="green"/>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5622"/>
        <w:gridCol w:w="1532"/>
      </w:tblGrid>
      <w:tr w:rsidR="008658EC" w:rsidRPr="008658EC" w14:paraId="38153BF0" w14:textId="77777777" w:rsidTr="00D732B8">
        <w:trPr>
          <w:trHeight w:val="855"/>
          <w:jc w:val="center"/>
        </w:trPr>
        <w:tc>
          <w:tcPr>
            <w:tcW w:w="0" w:type="auto"/>
            <w:vAlign w:val="center"/>
            <w:hideMark/>
          </w:tcPr>
          <w:p w14:paraId="2B37908F" w14:textId="77777777" w:rsidR="008658EC" w:rsidRPr="008658EC" w:rsidRDefault="008658EC" w:rsidP="008658EC">
            <w:pPr>
              <w:spacing w:after="0"/>
              <w:jc w:val="center"/>
              <w:rPr>
                <w:rFonts w:ascii="Times New Roman" w:eastAsia="Times New Roman" w:hAnsi="Times New Roman" w:cs="Times New Roman"/>
                <w:color w:val="000000" w:themeColor="text1"/>
                <w:sz w:val="18"/>
                <w:szCs w:val="18"/>
                <w:lang w:eastAsia="ru-RU"/>
              </w:rPr>
            </w:pPr>
            <w:r w:rsidRPr="008658EC">
              <w:rPr>
                <w:rFonts w:ascii="Times New Roman" w:eastAsia="Times New Roman" w:hAnsi="Times New Roman" w:cs="Times New Roman"/>
                <w:color w:val="000000" w:themeColor="text1"/>
                <w:sz w:val="18"/>
                <w:szCs w:val="18"/>
                <w:lang w:eastAsia="ru-RU"/>
              </w:rPr>
              <w:t>№ п/п</w:t>
            </w:r>
          </w:p>
        </w:tc>
        <w:tc>
          <w:tcPr>
            <w:tcW w:w="0" w:type="auto"/>
            <w:vAlign w:val="center"/>
            <w:hideMark/>
          </w:tcPr>
          <w:p w14:paraId="0DB18A74" w14:textId="77777777" w:rsidR="008658EC" w:rsidRPr="008658EC" w:rsidRDefault="008658EC" w:rsidP="008658EC">
            <w:pPr>
              <w:spacing w:after="0"/>
              <w:jc w:val="center"/>
              <w:rPr>
                <w:rFonts w:ascii="Times New Roman" w:eastAsia="Times New Roman" w:hAnsi="Times New Roman" w:cs="Times New Roman"/>
                <w:color w:val="000000" w:themeColor="text1"/>
                <w:sz w:val="18"/>
                <w:szCs w:val="18"/>
                <w:lang w:eastAsia="ru-RU"/>
              </w:rPr>
            </w:pPr>
            <w:r w:rsidRPr="008658EC">
              <w:rPr>
                <w:rFonts w:ascii="Times New Roman" w:eastAsia="Times New Roman" w:hAnsi="Times New Roman" w:cs="Times New Roman"/>
                <w:color w:val="000000" w:themeColor="text1"/>
                <w:sz w:val="18"/>
                <w:szCs w:val="18"/>
                <w:lang w:eastAsia="ru-RU"/>
              </w:rPr>
              <w:t>Территории, являющиеся средой обитания охотничьих ресурсов</w:t>
            </w:r>
          </w:p>
        </w:tc>
        <w:tc>
          <w:tcPr>
            <w:tcW w:w="0" w:type="auto"/>
            <w:vAlign w:val="center"/>
            <w:hideMark/>
          </w:tcPr>
          <w:p w14:paraId="6F194912" w14:textId="77777777" w:rsidR="008658EC" w:rsidRPr="008658EC" w:rsidRDefault="008658EC" w:rsidP="008658EC">
            <w:pPr>
              <w:spacing w:after="0"/>
              <w:jc w:val="center"/>
              <w:rPr>
                <w:rFonts w:ascii="Times New Roman" w:eastAsia="Times New Roman" w:hAnsi="Times New Roman" w:cs="Times New Roman"/>
                <w:color w:val="000000" w:themeColor="text1"/>
                <w:sz w:val="18"/>
                <w:szCs w:val="18"/>
                <w:lang w:eastAsia="ru-RU"/>
              </w:rPr>
            </w:pPr>
            <w:r w:rsidRPr="008658EC">
              <w:rPr>
                <w:rFonts w:ascii="Times New Roman" w:eastAsia="Times New Roman" w:hAnsi="Times New Roman" w:cs="Times New Roman"/>
                <w:color w:val="000000" w:themeColor="text1"/>
                <w:sz w:val="18"/>
                <w:szCs w:val="18"/>
                <w:lang w:eastAsia="ru-RU"/>
              </w:rPr>
              <w:t>Площадь, тыс. га</w:t>
            </w:r>
          </w:p>
        </w:tc>
      </w:tr>
      <w:tr w:rsidR="008658EC" w:rsidRPr="008658EC" w14:paraId="104FAFC2" w14:textId="77777777" w:rsidTr="00D732B8">
        <w:trPr>
          <w:trHeight w:val="319"/>
          <w:jc w:val="center"/>
        </w:trPr>
        <w:tc>
          <w:tcPr>
            <w:tcW w:w="0" w:type="auto"/>
            <w:vAlign w:val="center"/>
            <w:hideMark/>
          </w:tcPr>
          <w:p w14:paraId="21A93E88" w14:textId="77777777" w:rsidR="008658EC" w:rsidRPr="008658EC" w:rsidRDefault="008658EC" w:rsidP="008658EC">
            <w:pPr>
              <w:spacing w:after="0"/>
              <w:jc w:val="center"/>
              <w:rPr>
                <w:rFonts w:ascii="Times New Roman" w:eastAsia="Times New Roman" w:hAnsi="Times New Roman" w:cs="Times New Roman"/>
                <w:color w:val="000000" w:themeColor="text1"/>
                <w:sz w:val="18"/>
                <w:szCs w:val="18"/>
                <w:lang w:eastAsia="ru-RU"/>
              </w:rPr>
            </w:pPr>
            <w:r w:rsidRPr="008658EC">
              <w:rPr>
                <w:rFonts w:ascii="Times New Roman" w:eastAsia="Times New Roman" w:hAnsi="Times New Roman" w:cs="Times New Roman"/>
                <w:color w:val="000000" w:themeColor="text1"/>
                <w:sz w:val="18"/>
                <w:szCs w:val="18"/>
                <w:lang w:eastAsia="ru-RU"/>
              </w:rPr>
              <w:t>1</w:t>
            </w:r>
          </w:p>
        </w:tc>
        <w:tc>
          <w:tcPr>
            <w:tcW w:w="0" w:type="auto"/>
            <w:vAlign w:val="center"/>
            <w:hideMark/>
          </w:tcPr>
          <w:p w14:paraId="74D0A0CC" w14:textId="77777777" w:rsidR="008658EC" w:rsidRPr="008658EC" w:rsidRDefault="008658EC" w:rsidP="008658EC">
            <w:pPr>
              <w:spacing w:after="0"/>
              <w:rPr>
                <w:rFonts w:ascii="Times New Roman" w:eastAsia="Times New Roman" w:hAnsi="Times New Roman" w:cs="Times New Roman"/>
                <w:color w:val="000000" w:themeColor="text1"/>
                <w:sz w:val="18"/>
                <w:szCs w:val="18"/>
                <w:lang w:eastAsia="ru-RU"/>
              </w:rPr>
            </w:pPr>
            <w:r w:rsidRPr="008658EC">
              <w:rPr>
                <w:rFonts w:ascii="Times New Roman" w:eastAsia="Times New Roman" w:hAnsi="Times New Roman" w:cs="Times New Roman"/>
                <w:color w:val="000000" w:themeColor="text1"/>
                <w:sz w:val="18"/>
                <w:szCs w:val="18"/>
                <w:lang w:eastAsia="ru-RU"/>
              </w:rPr>
              <w:t>Закрепленные охотничьи угодья</w:t>
            </w:r>
          </w:p>
        </w:tc>
        <w:tc>
          <w:tcPr>
            <w:tcW w:w="0" w:type="auto"/>
            <w:vAlign w:val="center"/>
            <w:hideMark/>
          </w:tcPr>
          <w:p w14:paraId="02B5B790" w14:textId="77777777" w:rsidR="008658EC" w:rsidRPr="008658EC" w:rsidRDefault="008658EC" w:rsidP="008658EC">
            <w:pPr>
              <w:spacing w:after="0"/>
              <w:jc w:val="center"/>
              <w:rPr>
                <w:rFonts w:ascii="Times New Roman" w:eastAsia="Times New Roman" w:hAnsi="Times New Roman" w:cs="Times New Roman"/>
                <w:color w:val="000000" w:themeColor="text1"/>
                <w:sz w:val="20"/>
                <w:szCs w:val="20"/>
                <w:lang w:eastAsia="ru-RU"/>
              </w:rPr>
            </w:pPr>
            <w:r w:rsidRPr="008658EC">
              <w:rPr>
                <w:rFonts w:ascii="Times New Roman" w:eastAsiaTheme="minorEastAsia" w:hAnsi="Times New Roman" w:cs="Times New Roman"/>
                <w:color w:val="000000" w:themeColor="text1"/>
                <w:sz w:val="20"/>
                <w:szCs w:val="20"/>
                <w:lang w:eastAsia="ru-RU"/>
              </w:rPr>
              <w:t>1407,6811</w:t>
            </w:r>
          </w:p>
        </w:tc>
      </w:tr>
      <w:tr w:rsidR="008658EC" w:rsidRPr="008658EC" w14:paraId="61ECE852" w14:textId="77777777" w:rsidTr="00D732B8">
        <w:trPr>
          <w:trHeight w:val="406"/>
          <w:jc w:val="center"/>
        </w:trPr>
        <w:tc>
          <w:tcPr>
            <w:tcW w:w="0" w:type="auto"/>
            <w:vAlign w:val="center"/>
            <w:hideMark/>
          </w:tcPr>
          <w:p w14:paraId="5C1671E8" w14:textId="77777777" w:rsidR="008658EC" w:rsidRPr="008658EC" w:rsidRDefault="008658EC" w:rsidP="008658EC">
            <w:pPr>
              <w:spacing w:after="0"/>
              <w:jc w:val="center"/>
              <w:rPr>
                <w:rFonts w:ascii="Times New Roman" w:eastAsia="Times New Roman" w:hAnsi="Times New Roman" w:cs="Times New Roman"/>
                <w:color w:val="000000" w:themeColor="text1"/>
                <w:sz w:val="18"/>
                <w:szCs w:val="18"/>
                <w:lang w:eastAsia="ru-RU"/>
              </w:rPr>
            </w:pPr>
            <w:r w:rsidRPr="008658EC">
              <w:rPr>
                <w:rFonts w:ascii="Times New Roman" w:eastAsia="Times New Roman" w:hAnsi="Times New Roman" w:cs="Times New Roman"/>
                <w:color w:val="000000" w:themeColor="text1"/>
                <w:sz w:val="18"/>
                <w:szCs w:val="18"/>
                <w:lang w:eastAsia="ru-RU"/>
              </w:rPr>
              <w:t>2</w:t>
            </w:r>
          </w:p>
        </w:tc>
        <w:tc>
          <w:tcPr>
            <w:tcW w:w="0" w:type="auto"/>
            <w:vAlign w:val="center"/>
            <w:hideMark/>
          </w:tcPr>
          <w:p w14:paraId="641CA640" w14:textId="77777777" w:rsidR="008658EC" w:rsidRPr="008658EC" w:rsidRDefault="008658EC" w:rsidP="008658EC">
            <w:pPr>
              <w:spacing w:after="0"/>
              <w:rPr>
                <w:rFonts w:ascii="Times New Roman" w:eastAsia="Times New Roman" w:hAnsi="Times New Roman" w:cs="Times New Roman"/>
                <w:color w:val="000000" w:themeColor="text1"/>
                <w:sz w:val="18"/>
                <w:szCs w:val="18"/>
                <w:lang w:eastAsia="ru-RU"/>
              </w:rPr>
            </w:pPr>
            <w:r w:rsidRPr="008658EC">
              <w:rPr>
                <w:rFonts w:ascii="Times New Roman" w:eastAsia="Times New Roman" w:hAnsi="Times New Roman" w:cs="Times New Roman"/>
                <w:color w:val="000000" w:themeColor="text1"/>
                <w:sz w:val="18"/>
                <w:szCs w:val="18"/>
                <w:lang w:eastAsia="ru-RU"/>
              </w:rPr>
              <w:t>Общедоступные охотничьи угодья</w:t>
            </w:r>
          </w:p>
        </w:tc>
        <w:tc>
          <w:tcPr>
            <w:tcW w:w="0" w:type="auto"/>
            <w:vAlign w:val="center"/>
            <w:hideMark/>
          </w:tcPr>
          <w:p w14:paraId="3A22BE57" w14:textId="77777777" w:rsidR="008658EC" w:rsidRPr="008658EC" w:rsidRDefault="008658EC" w:rsidP="008658EC">
            <w:pPr>
              <w:spacing w:after="0"/>
              <w:jc w:val="center"/>
              <w:rPr>
                <w:rFonts w:ascii="Times New Roman" w:eastAsia="Times New Roman" w:hAnsi="Times New Roman" w:cs="Times New Roman"/>
                <w:color w:val="000000" w:themeColor="text1"/>
                <w:sz w:val="20"/>
                <w:szCs w:val="20"/>
                <w:lang w:eastAsia="ru-RU"/>
              </w:rPr>
            </w:pPr>
            <w:r w:rsidRPr="008658EC">
              <w:rPr>
                <w:rFonts w:ascii="Times New Roman" w:eastAsiaTheme="minorEastAsia" w:hAnsi="Times New Roman" w:cs="Times New Roman"/>
                <w:color w:val="000000" w:themeColor="text1"/>
                <w:sz w:val="20"/>
                <w:szCs w:val="20"/>
                <w:lang w:eastAsia="ru-RU"/>
              </w:rPr>
              <w:t>512,997</w:t>
            </w:r>
          </w:p>
        </w:tc>
      </w:tr>
      <w:tr w:rsidR="008658EC" w:rsidRPr="008658EC" w14:paraId="187F243C" w14:textId="77777777" w:rsidTr="00D732B8">
        <w:trPr>
          <w:trHeight w:val="600"/>
          <w:jc w:val="center"/>
        </w:trPr>
        <w:tc>
          <w:tcPr>
            <w:tcW w:w="0" w:type="auto"/>
            <w:vMerge w:val="restart"/>
            <w:vAlign w:val="center"/>
            <w:hideMark/>
          </w:tcPr>
          <w:p w14:paraId="58996E06" w14:textId="77777777" w:rsidR="008658EC" w:rsidRPr="008658EC" w:rsidRDefault="008658EC" w:rsidP="008658EC">
            <w:pPr>
              <w:spacing w:after="0"/>
              <w:jc w:val="center"/>
              <w:rPr>
                <w:rFonts w:ascii="Times New Roman" w:eastAsia="Times New Roman" w:hAnsi="Times New Roman" w:cs="Times New Roman"/>
                <w:color w:val="000000" w:themeColor="text1"/>
                <w:sz w:val="18"/>
                <w:szCs w:val="18"/>
                <w:lang w:eastAsia="ru-RU"/>
              </w:rPr>
            </w:pPr>
            <w:r w:rsidRPr="008658EC">
              <w:rPr>
                <w:rFonts w:ascii="Times New Roman" w:eastAsia="Times New Roman" w:hAnsi="Times New Roman" w:cs="Times New Roman"/>
                <w:color w:val="000000" w:themeColor="text1"/>
                <w:sz w:val="18"/>
                <w:szCs w:val="18"/>
                <w:lang w:eastAsia="ru-RU"/>
              </w:rPr>
              <w:t>3</w:t>
            </w:r>
          </w:p>
        </w:tc>
        <w:tc>
          <w:tcPr>
            <w:tcW w:w="0" w:type="auto"/>
            <w:vMerge w:val="restart"/>
            <w:vAlign w:val="center"/>
            <w:hideMark/>
          </w:tcPr>
          <w:p w14:paraId="111ECD06" w14:textId="77777777" w:rsidR="008658EC" w:rsidRPr="008658EC" w:rsidRDefault="008658EC" w:rsidP="008658EC">
            <w:pPr>
              <w:spacing w:after="0"/>
              <w:rPr>
                <w:rFonts w:ascii="Times New Roman" w:eastAsia="Times New Roman" w:hAnsi="Times New Roman" w:cs="Times New Roman"/>
                <w:color w:val="000000" w:themeColor="text1"/>
                <w:sz w:val="18"/>
                <w:szCs w:val="18"/>
                <w:lang w:eastAsia="ru-RU"/>
              </w:rPr>
            </w:pPr>
            <w:r w:rsidRPr="008658EC">
              <w:rPr>
                <w:rFonts w:ascii="Times New Roman" w:eastAsia="Times New Roman" w:hAnsi="Times New Roman" w:cs="Times New Roman"/>
                <w:color w:val="000000" w:themeColor="text1"/>
                <w:sz w:val="18"/>
                <w:szCs w:val="18"/>
                <w:lang w:eastAsia="ru-RU"/>
              </w:rPr>
              <w:t>Иные территории, являющиеся средой обитания охотничьих ресурсов</w:t>
            </w:r>
          </w:p>
        </w:tc>
        <w:tc>
          <w:tcPr>
            <w:tcW w:w="0" w:type="auto"/>
            <w:vMerge w:val="restart"/>
            <w:vAlign w:val="center"/>
            <w:hideMark/>
          </w:tcPr>
          <w:p w14:paraId="65AC27C9" w14:textId="77777777" w:rsidR="008658EC" w:rsidRPr="008658EC" w:rsidRDefault="008658EC" w:rsidP="008658EC">
            <w:pPr>
              <w:spacing w:after="0"/>
              <w:jc w:val="center"/>
              <w:rPr>
                <w:rFonts w:ascii="Times New Roman" w:eastAsia="Times New Roman" w:hAnsi="Times New Roman" w:cs="Times New Roman"/>
                <w:color w:val="000000" w:themeColor="text1"/>
                <w:sz w:val="20"/>
                <w:szCs w:val="20"/>
                <w:lang w:eastAsia="ru-RU"/>
              </w:rPr>
            </w:pPr>
            <w:r w:rsidRPr="008658EC">
              <w:rPr>
                <w:rFonts w:ascii="Times New Roman" w:eastAsia="Times New Roman" w:hAnsi="Times New Roman" w:cs="Times New Roman"/>
                <w:color w:val="000000" w:themeColor="text1"/>
                <w:sz w:val="20"/>
                <w:szCs w:val="20"/>
                <w:lang w:eastAsia="ru-RU"/>
              </w:rPr>
              <w:t>101,68</w:t>
            </w:r>
          </w:p>
        </w:tc>
      </w:tr>
      <w:tr w:rsidR="008658EC" w:rsidRPr="008658EC" w14:paraId="72324E26" w14:textId="77777777" w:rsidTr="00D732B8">
        <w:trPr>
          <w:trHeight w:val="509"/>
          <w:jc w:val="center"/>
        </w:trPr>
        <w:tc>
          <w:tcPr>
            <w:tcW w:w="0" w:type="auto"/>
            <w:vMerge/>
            <w:vAlign w:val="center"/>
            <w:hideMark/>
          </w:tcPr>
          <w:p w14:paraId="609DDFF2" w14:textId="77777777" w:rsidR="008658EC" w:rsidRPr="008658EC" w:rsidRDefault="008658EC" w:rsidP="008658EC">
            <w:pPr>
              <w:spacing w:after="0"/>
              <w:rPr>
                <w:rFonts w:ascii="Times New Roman" w:eastAsia="Times New Roman" w:hAnsi="Times New Roman" w:cs="Times New Roman"/>
                <w:color w:val="000000" w:themeColor="text1"/>
                <w:sz w:val="18"/>
                <w:szCs w:val="18"/>
                <w:lang w:eastAsia="ru-RU"/>
              </w:rPr>
            </w:pPr>
          </w:p>
        </w:tc>
        <w:tc>
          <w:tcPr>
            <w:tcW w:w="0" w:type="auto"/>
            <w:vMerge/>
            <w:vAlign w:val="center"/>
            <w:hideMark/>
          </w:tcPr>
          <w:p w14:paraId="23A53210" w14:textId="77777777" w:rsidR="008658EC" w:rsidRPr="008658EC" w:rsidRDefault="008658EC" w:rsidP="008658EC">
            <w:pPr>
              <w:spacing w:after="0"/>
              <w:rPr>
                <w:rFonts w:ascii="Times New Roman" w:eastAsia="Times New Roman" w:hAnsi="Times New Roman" w:cs="Times New Roman"/>
                <w:color w:val="000000" w:themeColor="text1"/>
                <w:sz w:val="18"/>
                <w:szCs w:val="18"/>
                <w:lang w:eastAsia="ru-RU"/>
              </w:rPr>
            </w:pPr>
          </w:p>
        </w:tc>
        <w:tc>
          <w:tcPr>
            <w:tcW w:w="0" w:type="auto"/>
            <w:vMerge/>
            <w:vAlign w:val="center"/>
            <w:hideMark/>
          </w:tcPr>
          <w:p w14:paraId="137E5FEA" w14:textId="77777777" w:rsidR="008658EC" w:rsidRPr="008658EC" w:rsidRDefault="008658EC" w:rsidP="008658EC">
            <w:pPr>
              <w:spacing w:after="0"/>
              <w:rPr>
                <w:rFonts w:ascii="Times New Roman" w:eastAsia="Times New Roman" w:hAnsi="Times New Roman" w:cs="Times New Roman"/>
                <w:color w:val="000000" w:themeColor="text1"/>
                <w:sz w:val="20"/>
                <w:szCs w:val="20"/>
                <w:lang w:eastAsia="ru-RU"/>
              </w:rPr>
            </w:pPr>
          </w:p>
        </w:tc>
      </w:tr>
      <w:tr w:rsidR="008658EC" w:rsidRPr="008658EC" w14:paraId="1FD4D8AA" w14:textId="77777777" w:rsidTr="00D732B8">
        <w:trPr>
          <w:trHeight w:val="308"/>
          <w:jc w:val="center"/>
        </w:trPr>
        <w:tc>
          <w:tcPr>
            <w:tcW w:w="0" w:type="auto"/>
            <w:vAlign w:val="center"/>
            <w:hideMark/>
          </w:tcPr>
          <w:p w14:paraId="0EED0636" w14:textId="77777777" w:rsidR="008658EC" w:rsidRPr="008658EC" w:rsidRDefault="008658EC" w:rsidP="008658EC">
            <w:pPr>
              <w:spacing w:after="0"/>
              <w:jc w:val="center"/>
              <w:rPr>
                <w:rFonts w:ascii="Times New Roman" w:eastAsia="Times New Roman" w:hAnsi="Times New Roman" w:cs="Times New Roman"/>
                <w:color w:val="000000" w:themeColor="text1"/>
                <w:sz w:val="18"/>
                <w:szCs w:val="18"/>
                <w:lang w:eastAsia="ru-RU"/>
              </w:rPr>
            </w:pPr>
            <w:r w:rsidRPr="008658EC">
              <w:rPr>
                <w:rFonts w:ascii="Times New Roman" w:eastAsia="Times New Roman" w:hAnsi="Times New Roman" w:cs="Times New Roman"/>
                <w:color w:val="000000" w:themeColor="text1"/>
                <w:sz w:val="18"/>
                <w:szCs w:val="18"/>
                <w:lang w:eastAsia="ru-RU"/>
              </w:rPr>
              <w:t>4</w:t>
            </w:r>
          </w:p>
        </w:tc>
        <w:tc>
          <w:tcPr>
            <w:tcW w:w="0" w:type="auto"/>
            <w:vAlign w:val="center"/>
            <w:hideMark/>
          </w:tcPr>
          <w:p w14:paraId="36140994" w14:textId="77777777" w:rsidR="008658EC" w:rsidRPr="008658EC" w:rsidRDefault="008658EC" w:rsidP="008658EC">
            <w:pPr>
              <w:spacing w:after="0"/>
              <w:rPr>
                <w:rFonts w:ascii="Times New Roman" w:eastAsia="Times New Roman" w:hAnsi="Times New Roman" w:cs="Times New Roman"/>
                <w:color w:val="000000" w:themeColor="text1"/>
                <w:sz w:val="18"/>
                <w:szCs w:val="18"/>
                <w:lang w:eastAsia="ru-RU"/>
              </w:rPr>
            </w:pPr>
            <w:r w:rsidRPr="008658EC">
              <w:rPr>
                <w:rFonts w:ascii="Times New Roman" w:eastAsia="Times New Roman" w:hAnsi="Times New Roman" w:cs="Times New Roman"/>
                <w:color w:val="000000" w:themeColor="text1"/>
                <w:sz w:val="18"/>
                <w:szCs w:val="18"/>
                <w:lang w:eastAsia="ru-RU"/>
              </w:rPr>
              <w:t>ООПТ регионального значения</w:t>
            </w:r>
          </w:p>
        </w:tc>
        <w:tc>
          <w:tcPr>
            <w:tcW w:w="0" w:type="auto"/>
            <w:vAlign w:val="center"/>
            <w:hideMark/>
          </w:tcPr>
          <w:p w14:paraId="39C042F1" w14:textId="77777777" w:rsidR="008658EC" w:rsidRPr="008658EC" w:rsidRDefault="008658EC" w:rsidP="008658EC">
            <w:pPr>
              <w:spacing w:after="0"/>
              <w:jc w:val="center"/>
              <w:rPr>
                <w:rFonts w:ascii="Times New Roman" w:eastAsia="Times New Roman" w:hAnsi="Times New Roman" w:cs="Times New Roman"/>
                <w:color w:val="000000" w:themeColor="text1"/>
                <w:sz w:val="20"/>
                <w:szCs w:val="20"/>
                <w:lang w:eastAsia="ru-RU"/>
              </w:rPr>
            </w:pPr>
            <w:r w:rsidRPr="008658EC">
              <w:rPr>
                <w:rFonts w:ascii="Times New Roman" w:eastAsia="Times New Roman" w:hAnsi="Times New Roman" w:cs="Times New Roman"/>
                <w:color w:val="000000" w:themeColor="text1"/>
                <w:sz w:val="20"/>
                <w:szCs w:val="20"/>
                <w:lang w:eastAsia="ru-RU"/>
              </w:rPr>
              <w:t>17,8</w:t>
            </w:r>
          </w:p>
        </w:tc>
      </w:tr>
      <w:tr w:rsidR="008658EC" w:rsidRPr="008658EC" w14:paraId="7D76FD91" w14:textId="77777777" w:rsidTr="00D732B8">
        <w:trPr>
          <w:trHeight w:val="411"/>
          <w:jc w:val="center"/>
        </w:trPr>
        <w:tc>
          <w:tcPr>
            <w:tcW w:w="0" w:type="auto"/>
            <w:vAlign w:val="center"/>
            <w:hideMark/>
          </w:tcPr>
          <w:p w14:paraId="4388C5AD" w14:textId="77777777" w:rsidR="008658EC" w:rsidRPr="008658EC" w:rsidRDefault="008658EC" w:rsidP="008658EC">
            <w:pPr>
              <w:spacing w:after="0"/>
              <w:jc w:val="center"/>
              <w:rPr>
                <w:rFonts w:ascii="Times New Roman" w:eastAsia="Times New Roman" w:hAnsi="Times New Roman" w:cs="Times New Roman"/>
                <w:color w:val="000000" w:themeColor="text1"/>
                <w:sz w:val="18"/>
                <w:szCs w:val="18"/>
                <w:lang w:eastAsia="ru-RU"/>
              </w:rPr>
            </w:pPr>
            <w:r w:rsidRPr="008658EC">
              <w:rPr>
                <w:rFonts w:ascii="Times New Roman" w:eastAsia="Times New Roman" w:hAnsi="Times New Roman" w:cs="Times New Roman"/>
                <w:color w:val="000000" w:themeColor="text1"/>
                <w:sz w:val="18"/>
                <w:szCs w:val="18"/>
                <w:lang w:eastAsia="ru-RU"/>
              </w:rPr>
              <w:t>5</w:t>
            </w:r>
          </w:p>
        </w:tc>
        <w:tc>
          <w:tcPr>
            <w:tcW w:w="0" w:type="auto"/>
            <w:vAlign w:val="center"/>
            <w:hideMark/>
          </w:tcPr>
          <w:p w14:paraId="71146878" w14:textId="77777777" w:rsidR="008658EC" w:rsidRPr="008658EC" w:rsidRDefault="008658EC" w:rsidP="008658EC">
            <w:pPr>
              <w:spacing w:after="0"/>
              <w:rPr>
                <w:rFonts w:ascii="Times New Roman" w:eastAsia="Times New Roman" w:hAnsi="Times New Roman" w:cs="Times New Roman"/>
                <w:color w:val="000000" w:themeColor="text1"/>
                <w:sz w:val="18"/>
                <w:szCs w:val="18"/>
                <w:lang w:eastAsia="ru-RU"/>
              </w:rPr>
            </w:pPr>
            <w:r w:rsidRPr="008658EC">
              <w:rPr>
                <w:rFonts w:ascii="Times New Roman" w:eastAsia="Times New Roman" w:hAnsi="Times New Roman" w:cs="Times New Roman"/>
                <w:color w:val="000000" w:themeColor="text1"/>
                <w:sz w:val="18"/>
                <w:szCs w:val="18"/>
                <w:lang w:eastAsia="ru-RU"/>
              </w:rPr>
              <w:t>ООПТ федерального значения</w:t>
            </w:r>
          </w:p>
        </w:tc>
        <w:tc>
          <w:tcPr>
            <w:tcW w:w="0" w:type="auto"/>
            <w:vAlign w:val="center"/>
            <w:hideMark/>
          </w:tcPr>
          <w:p w14:paraId="36F8AFA4" w14:textId="77777777" w:rsidR="008658EC" w:rsidRPr="008658EC" w:rsidRDefault="008658EC" w:rsidP="008658EC">
            <w:pPr>
              <w:spacing w:after="0"/>
              <w:jc w:val="center"/>
              <w:rPr>
                <w:rFonts w:ascii="Times New Roman" w:eastAsia="Times New Roman" w:hAnsi="Times New Roman" w:cs="Times New Roman"/>
                <w:color w:val="000000" w:themeColor="text1"/>
                <w:sz w:val="20"/>
                <w:szCs w:val="20"/>
                <w:lang w:eastAsia="ru-RU"/>
              </w:rPr>
            </w:pPr>
            <w:r w:rsidRPr="008658EC">
              <w:rPr>
                <w:rFonts w:ascii="Times New Roman" w:eastAsia="Times New Roman" w:hAnsi="Times New Roman" w:cs="Times New Roman"/>
                <w:color w:val="000000" w:themeColor="text1"/>
                <w:sz w:val="20"/>
                <w:szCs w:val="20"/>
                <w:lang w:eastAsia="ru-RU"/>
              </w:rPr>
              <w:t>12,5</w:t>
            </w:r>
          </w:p>
        </w:tc>
      </w:tr>
    </w:tbl>
    <w:p w14:paraId="749EC361" w14:textId="77777777" w:rsidR="00F0460D" w:rsidRPr="00BE60B9" w:rsidRDefault="00F0460D" w:rsidP="00EF13F4">
      <w:pPr>
        <w:keepNext/>
        <w:spacing w:after="0"/>
        <w:ind w:firstLine="709"/>
        <w:jc w:val="right"/>
        <w:rPr>
          <w:rFonts w:ascii="Times New Roman" w:eastAsia="Times New Roman" w:hAnsi="Times New Roman" w:cs="Times New Roman"/>
          <w:color w:val="000000" w:themeColor="text1"/>
          <w:sz w:val="24"/>
          <w:szCs w:val="24"/>
          <w:highlight w:val="yellow"/>
        </w:rPr>
      </w:pPr>
    </w:p>
    <w:p w14:paraId="5EBC24F5" w14:textId="77777777" w:rsidR="008658EC" w:rsidRPr="008658EC" w:rsidRDefault="008658EC" w:rsidP="008658EC">
      <w:pPr>
        <w:keepNext/>
        <w:spacing w:after="0"/>
        <w:ind w:firstLine="709"/>
        <w:jc w:val="right"/>
        <w:rPr>
          <w:rFonts w:ascii="Times New Roman" w:eastAsia="Times New Roman" w:hAnsi="Times New Roman" w:cs="Times New Roman"/>
          <w:color w:val="000000" w:themeColor="text1"/>
          <w:sz w:val="24"/>
          <w:szCs w:val="24"/>
          <w:lang w:eastAsia="ru-RU"/>
        </w:rPr>
      </w:pPr>
      <w:r w:rsidRPr="008658EC">
        <w:rPr>
          <w:rFonts w:ascii="Times New Roman" w:eastAsia="Times New Roman" w:hAnsi="Times New Roman" w:cs="Times New Roman"/>
          <w:color w:val="000000" w:themeColor="text1"/>
          <w:sz w:val="24"/>
          <w:szCs w:val="24"/>
          <w:lang w:eastAsia="ru-RU"/>
        </w:rPr>
        <w:t>Таблица 3</w:t>
      </w:r>
    </w:p>
    <w:p w14:paraId="72E2A66A" w14:textId="77777777" w:rsidR="008658EC" w:rsidRPr="001B35A7" w:rsidRDefault="008658EC" w:rsidP="008658EC">
      <w:pPr>
        <w:keepNext/>
        <w:spacing w:after="0"/>
        <w:ind w:firstLine="709"/>
        <w:contextualSpacing/>
        <w:jc w:val="center"/>
        <w:rPr>
          <w:rFonts w:ascii="Times New Roman" w:eastAsia="Times New Roman" w:hAnsi="Times New Roman" w:cs="Times New Roman"/>
          <w:color w:val="000000" w:themeColor="text1"/>
          <w:sz w:val="24"/>
          <w:szCs w:val="24"/>
          <w:lang w:eastAsia="ru-RU"/>
        </w:rPr>
      </w:pPr>
      <w:r w:rsidRPr="001B35A7">
        <w:rPr>
          <w:rFonts w:ascii="Times New Roman" w:eastAsia="Times New Roman" w:hAnsi="Times New Roman" w:cs="Times New Roman"/>
          <w:color w:val="000000" w:themeColor="text1"/>
          <w:sz w:val="24"/>
          <w:szCs w:val="24"/>
          <w:lang w:eastAsia="ru-RU"/>
        </w:rPr>
        <w:t xml:space="preserve">Данные о состоянии среды обитания охотничьих ресурсов </w:t>
      </w:r>
    </w:p>
    <w:p w14:paraId="7C17216C" w14:textId="77777777" w:rsidR="008658EC" w:rsidRPr="008658EC" w:rsidRDefault="008658EC" w:rsidP="008658EC">
      <w:pPr>
        <w:keepNext/>
        <w:spacing w:after="0"/>
        <w:ind w:firstLine="709"/>
        <w:contextualSpacing/>
        <w:jc w:val="center"/>
        <w:rPr>
          <w:rFonts w:ascii="Times New Roman" w:eastAsia="Times New Roman" w:hAnsi="Times New Roman" w:cs="Times New Roman"/>
          <w:color w:val="000000" w:themeColor="text1"/>
          <w:sz w:val="24"/>
          <w:szCs w:val="24"/>
          <w:lang w:eastAsia="ru-RU"/>
        </w:rPr>
      </w:pPr>
      <w:r w:rsidRPr="001B35A7">
        <w:rPr>
          <w:rFonts w:ascii="Times New Roman" w:eastAsia="Times New Roman" w:hAnsi="Times New Roman" w:cs="Times New Roman"/>
          <w:color w:val="000000" w:themeColor="text1"/>
          <w:sz w:val="24"/>
          <w:szCs w:val="24"/>
          <w:lang w:eastAsia="ru-RU"/>
        </w:rPr>
        <w:t>по Ивановской области по состоянию на 31.12.2025</w:t>
      </w:r>
    </w:p>
    <w:p w14:paraId="1E6A2240" w14:textId="77777777" w:rsidR="008658EC" w:rsidRPr="008658EC" w:rsidRDefault="008658EC" w:rsidP="008658EC">
      <w:pPr>
        <w:keepNext/>
        <w:spacing w:after="0"/>
        <w:ind w:firstLine="709"/>
        <w:contextualSpacing/>
        <w:jc w:val="center"/>
        <w:rPr>
          <w:rFonts w:ascii="Times New Roman" w:eastAsia="Times New Roman" w:hAnsi="Times New Roman" w:cs="Times New Roman"/>
          <w:color w:val="000000" w:themeColor="text1"/>
          <w:sz w:val="24"/>
          <w:szCs w:val="24"/>
          <w:lang w:eastAsia="ru-RU"/>
        </w:rPr>
      </w:pPr>
    </w:p>
    <w:tbl>
      <w:tblPr>
        <w:tblW w:w="9345" w:type="dxa"/>
        <w:tblLook w:val="04A0" w:firstRow="1" w:lastRow="0" w:firstColumn="1" w:lastColumn="0" w:noHBand="0" w:noVBand="1"/>
      </w:tblPr>
      <w:tblGrid>
        <w:gridCol w:w="730"/>
        <w:gridCol w:w="2526"/>
        <w:gridCol w:w="2693"/>
        <w:gridCol w:w="2268"/>
        <w:gridCol w:w="1128"/>
      </w:tblGrid>
      <w:tr w:rsidR="008658EC" w:rsidRPr="008658EC" w14:paraId="23DC8D29" w14:textId="77777777" w:rsidTr="00D732B8">
        <w:trPr>
          <w:trHeight w:val="1485"/>
        </w:trPr>
        <w:tc>
          <w:tcPr>
            <w:tcW w:w="730" w:type="dxa"/>
            <w:tcBorders>
              <w:top w:val="single" w:sz="4" w:space="0" w:color="auto"/>
              <w:left w:val="single" w:sz="4" w:space="0" w:color="auto"/>
              <w:bottom w:val="single" w:sz="4" w:space="0" w:color="auto"/>
              <w:right w:val="single" w:sz="4" w:space="0" w:color="auto"/>
            </w:tcBorders>
            <w:hideMark/>
          </w:tcPr>
          <w:p w14:paraId="68B0A805"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 xml:space="preserve">№ </w:t>
            </w:r>
            <w:r w:rsidRPr="008658EC">
              <w:rPr>
                <w:rFonts w:ascii="Times New Roman" w:eastAsia="Times New Roman" w:hAnsi="Times New Roman" w:cs="Times New Roman"/>
                <w:sz w:val="18"/>
                <w:szCs w:val="18"/>
                <w:lang w:eastAsia="ru-RU"/>
              </w:rPr>
              <w:br/>
              <w:t>п/п</w:t>
            </w:r>
          </w:p>
        </w:tc>
        <w:tc>
          <w:tcPr>
            <w:tcW w:w="2526" w:type="dxa"/>
            <w:tcBorders>
              <w:top w:val="single" w:sz="4" w:space="0" w:color="auto"/>
              <w:left w:val="nil"/>
              <w:bottom w:val="single" w:sz="4" w:space="0" w:color="auto"/>
              <w:right w:val="single" w:sz="4" w:space="0" w:color="auto"/>
            </w:tcBorders>
            <w:hideMark/>
          </w:tcPr>
          <w:p w14:paraId="5C2ABF8D"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Категории среды обитания охотничьих ресурсов</w:t>
            </w:r>
          </w:p>
        </w:tc>
        <w:tc>
          <w:tcPr>
            <w:tcW w:w="2693" w:type="dxa"/>
            <w:tcBorders>
              <w:top w:val="single" w:sz="4" w:space="0" w:color="auto"/>
              <w:left w:val="nil"/>
              <w:bottom w:val="single" w:sz="4" w:space="0" w:color="auto"/>
              <w:right w:val="single" w:sz="4" w:space="0" w:color="auto"/>
            </w:tcBorders>
            <w:hideMark/>
          </w:tcPr>
          <w:p w14:paraId="6F036819"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Классы среды обитания охотничьих ресурсов</w:t>
            </w:r>
          </w:p>
        </w:tc>
        <w:tc>
          <w:tcPr>
            <w:tcW w:w="2268" w:type="dxa"/>
            <w:tcBorders>
              <w:top w:val="single" w:sz="4" w:space="0" w:color="auto"/>
              <w:left w:val="nil"/>
              <w:bottom w:val="single" w:sz="4" w:space="0" w:color="auto"/>
              <w:right w:val="single" w:sz="4" w:space="0" w:color="auto"/>
            </w:tcBorders>
            <w:hideMark/>
          </w:tcPr>
          <w:p w14:paraId="70BD8C27"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Площадь, га</w:t>
            </w:r>
          </w:p>
        </w:tc>
        <w:tc>
          <w:tcPr>
            <w:tcW w:w="1128" w:type="dxa"/>
            <w:tcBorders>
              <w:top w:val="single" w:sz="4" w:space="0" w:color="auto"/>
              <w:left w:val="nil"/>
              <w:bottom w:val="single" w:sz="4" w:space="0" w:color="auto"/>
              <w:right w:val="single" w:sz="4" w:space="0" w:color="auto"/>
            </w:tcBorders>
          </w:tcPr>
          <w:p w14:paraId="32B6A4C9"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Доля от общей площади субъекта Российской Федерации, %</w:t>
            </w:r>
          </w:p>
        </w:tc>
      </w:tr>
      <w:tr w:rsidR="008658EC" w:rsidRPr="008658EC" w14:paraId="496E8A59" w14:textId="77777777" w:rsidTr="00D732B8">
        <w:trPr>
          <w:trHeight w:val="300"/>
        </w:trPr>
        <w:tc>
          <w:tcPr>
            <w:tcW w:w="730" w:type="dxa"/>
            <w:tcBorders>
              <w:top w:val="single" w:sz="4" w:space="0" w:color="auto"/>
              <w:left w:val="single" w:sz="4" w:space="0" w:color="auto"/>
              <w:bottom w:val="single" w:sz="4" w:space="0" w:color="auto"/>
              <w:right w:val="single" w:sz="4" w:space="0" w:color="auto"/>
            </w:tcBorders>
            <w:noWrap/>
            <w:hideMark/>
          </w:tcPr>
          <w:p w14:paraId="5F202513"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1</w:t>
            </w:r>
          </w:p>
        </w:tc>
        <w:tc>
          <w:tcPr>
            <w:tcW w:w="2526" w:type="dxa"/>
            <w:tcBorders>
              <w:top w:val="single" w:sz="4" w:space="0" w:color="auto"/>
              <w:left w:val="single" w:sz="4" w:space="0" w:color="auto"/>
              <w:bottom w:val="single" w:sz="4" w:space="0" w:color="auto"/>
              <w:right w:val="single" w:sz="4" w:space="0" w:color="auto"/>
            </w:tcBorders>
            <w:noWrap/>
            <w:hideMark/>
          </w:tcPr>
          <w:p w14:paraId="6F3B392B"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2</w:t>
            </w:r>
          </w:p>
        </w:tc>
        <w:tc>
          <w:tcPr>
            <w:tcW w:w="2693" w:type="dxa"/>
            <w:tcBorders>
              <w:top w:val="single" w:sz="4" w:space="0" w:color="auto"/>
              <w:left w:val="single" w:sz="4" w:space="0" w:color="auto"/>
              <w:bottom w:val="single" w:sz="4" w:space="0" w:color="auto"/>
              <w:right w:val="single" w:sz="4" w:space="0" w:color="auto"/>
            </w:tcBorders>
            <w:noWrap/>
            <w:hideMark/>
          </w:tcPr>
          <w:p w14:paraId="4E0D1CB5"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3</w:t>
            </w:r>
          </w:p>
        </w:tc>
        <w:tc>
          <w:tcPr>
            <w:tcW w:w="2268" w:type="dxa"/>
            <w:tcBorders>
              <w:top w:val="single" w:sz="4" w:space="0" w:color="auto"/>
              <w:left w:val="single" w:sz="4" w:space="0" w:color="auto"/>
              <w:bottom w:val="single" w:sz="4" w:space="0" w:color="auto"/>
              <w:right w:val="single" w:sz="4" w:space="0" w:color="auto"/>
            </w:tcBorders>
            <w:noWrap/>
            <w:hideMark/>
          </w:tcPr>
          <w:p w14:paraId="68132FC8" w14:textId="13A2909D"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4</w:t>
            </w:r>
          </w:p>
        </w:tc>
        <w:tc>
          <w:tcPr>
            <w:tcW w:w="1128" w:type="dxa"/>
            <w:tcBorders>
              <w:top w:val="single" w:sz="4" w:space="0" w:color="auto"/>
              <w:left w:val="single" w:sz="4" w:space="0" w:color="auto"/>
              <w:bottom w:val="single" w:sz="4" w:space="0" w:color="auto"/>
              <w:right w:val="single" w:sz="4" w:space="0" w:color="auto"/>
            </w:tcBorders>
          </w:tcPr>
          <w:p w14:paraId="431CF84D" w14:textId="5E929F7D"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p>
        </w:tc>
      </w:tr>
      <w:tr w:rsidR="008658EC" w:rsidRPr="008658EC" w14:paraId="74FFBD85" w14:textId="77777777" w:rsidTr="008658EC">
        <w:trPr>
          <w:trHeight w:val="499"/>
        </w:trPr>
        <w:tc>
          <w:tcPr>
            <w:tcW w:w="730" w:type="dxa"/>
            <w:vMerge w:val="restart"/>
            <w:tcBorders>
              <w:top w:val="single" w:sz="4" w:space="0" w:color="auto"/>
              <w:left w:val="single" w:sz="4" w:space="0" w:color="auto"/>
              <w:bottom w:val="single" w:sz="4" w:space="0" w:color="auto"/>
              <w:right w:val="single" w:sz="4" w:space="0" w:color="auto"/>
            </w:tcBorders>
            <w:noWrap/>
            <w:hideMark/>
          </w:tcPr>
          <w:p w14:paraId="30BE5325"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1</w:t>
            </w:r>
          </w:p>
        </w:tc>
        <w:tc>
          <w:tcPr>
            <w:tcW w:w="2526" w:type="dxa"/>
            <w:vMerge w:val="restart"/>
            <w:tcBorders>
              <w:top w:val="single" w:sz="4" w:space="0" w:color="auto"/>
              <w:left w:val="single" w:sz="4" w:space="0" w:color="auto"/>
              <w:bottom w:val="single" w:sz="4" w:space="0" w:color="auto"/>
              <w:right w:val="single" w:sz="4" w:space="0" w:color="auto"/>
            </w:tcBorders>
            <w:hideMark/>
          </w:tcPr>
          <w:p w14:paraId="108891FA"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Леса (территории, покрытые кронами древесной и древесно-кустарниковой растительности более чем на 20% площади и с высотой растений более 5 м)</w:t>
            </w:r>
          </w:p>
        </w:tc>
        <w:tc>
          <w:tcPr>
            <w:tcW w:w="2693" w:type="dxa"/>
            <w:tcBorders>
              <w:top w:val="single" w:sz="4" w:space="0" w:color="auto"/>
              <w:left w:val="single" w:sz="4" w:space="0" w:color="auto"/>
              <w:bottom w:val="single" w:sz="4" w:space="0" w:color="auto"/>
              <w:right w:val="single" w:sz="4" w:space="0" w:color="auto"/>
            </w:tcBorders>
            <w:hideMark/>
          </w:tcPr>
          <w:p w14:paraId="6254EDFF"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Хвойные вечнозеленые (хвойных вечнозеленых пород более 80%)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F3B4918" w14:textId="498391B9"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117809</w:t>
            </w:r>
          </w:p>
        </w:tc>
        <w:tc>
          <w:tcPr>
            <w:tcW w:w="1128" w:type="dxa"/>
            <w:tcBorders>
              <w:top w:val="single" w:sz="4" w:space="0" w:color="auto"/>
              <w:left w:val="single" w:sz="4" w:space="0" w:color="auto"/>
              <w:bottom w:val="single" w:sz="4" w:space="0" w:color="auto"/>
              <w:right w:val="single" w:sz="4" w:space="0" w:color="auto"/>
            </w:tcBorders>
            <w:vAlign w:val="center"/>
          </w:tcPr>
          <w:p w14:paraId="5070086A"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5,5</w:t>
            </w:r>
          </w:p>
        </w:tc>
      </w:tr>
      <w:tr w:rsidR="008658EC" w:rsidRPr="008658EC" w14:paraId="27CB98D6" w14:textId="77777777" w:rsidTr="008658EC">
        <w:trPr>
          <w:trHeight w:val="499"/>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1216908E"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06B44705"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4D153D78"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Хвойные листопадные (хвойных листопадных пород более 80%)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2E3F657" w14:textId="577A3195"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3E6E47F7"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7C817E10" w14:textId="77777777" w:rsidTr="008658EC">
        <w:trPr>
          <w:trHeight w:val="499"/>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48B315DE"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195AD478"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4C95CBDF"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Мелколиственные (мелколиственных пород более 80%)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9BB0068" w14:textId="05CD16FF"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252173</w:t>
            </w:r>
          </w:p>
        </w:tc>
        <w:tc>
          <w:tcPr>
            <w:tcW w:w="1128" w:type="dxa"/>
            <w:tcBorders>
              <w:top w:val="single" w:sz="4" w:space="0" w:color="auto"/>
              <w:left w:val="single" w:sz="4" w:space="0" w:color="auto"/>
              <w:bottom w:val="single" w:sz="4" w:space="0" w:color="auto"/>
              <w:right w:val="single" w:sz="4" w:space="0" w:color="auto"/>
            </w:tcBorders>
            <w:vAlign w:val="center"/>
          </w:tcPr>
          <w:p w14:paraId="060B59D2"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11,8</w:t>
            </w:r>
          </w:p>
        </w:tc>
      </w:tr>
      <w:tr w:rsidR="008658EC" w:rsidRPr="008658EC" w14:paraId="5400D5D3" w14:textId="77777777" w:rsidTr="008658EC">
        <w:trPr>
          <w:trHeight w:val="499"/>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0ECE3589"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17E876B4"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4C1E9821"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Широколиственные (широколиственных пород более 30%)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CBF016E" w14:textId="27F7DD66"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r w:rsidRPr="008658EC">
              <w:rPr>
                <w:rFonts w:ascii="Times New Roman" w:eastAsia="Times New Roman" w:hAnsi="Times New Roman" w:cs="Times New Roman"/>
                <w:sz w:val="24"/>
                <w:szCs w:val="24"/>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56A6B1D3"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527E5339" w14:textId="77777777" w:rsidTr="008658EC">
        <w:trPr>
          <w:trHeight w:val="499"/>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3F17E841"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1335CEF9"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1251D344"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Смешанные с преобладанием хвойных пород (хвойных пород 60 - 80%)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822A301" w14:textId="6AF564B3"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374706</w:t>
            </w:r>
          </w:p>
        </w:tc>
        <w:tc>
          <w:tcPr>
            <w:tcW w:w="1128" w:type="dxa"/>
            <w:tcBorders>
              <w:top w:val="single" w:sz="4" w:space="0" w:color="auto"/>
              <w:left w:val="single" w:sz="4" w:space="0" w:color="auto"/>
              <w:bottom w:val="single" w:sz="4" w:space="0" w:color="auto"/>
              <w:right w:val="single" w:sz="4" w:space="0" w:color="auto"/>
            </w:tcBorders>
            <w:vAlign w:val="center"/>
          </w:tcPr>
          <w:p w14:paraId="13D44C43"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17,5</w:t>
            </w:r>
          </w:p>
        </w:tc>
      </w:tr>
      <w:tr w:rsidR="008658EC" w:rsidRPr="008658EC" w14:paraId="49969010" w14:textId="77777777" w:rsidTr="008658EC">
        <w:trPr>
          <w:trHeight w:val="735"/>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534B83FA"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1312F899"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59D7B2D6"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Смешанные с преобладанием мелколиственных пород (мелколиственных пород 60 - 80%)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2F4B0DB" w14:textId="63250E4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347213</w:t>
            </w:r>
          </w:p>
        </w:tc>
        <w:tc>
          <w:tcPr>
            <w:tcW w:w="1128" w:type="dxa"/>
            <w:tcBorders>
              <w:top w:val="single" w:sz="4" w:space="0" w:color="auto"/>
              <w:left w:val="single" w:sz="4" w:space="0" w:color="auto"/>
              <w:bottom w:val="single" w:sz="4" w:space="0" w:color="auto"/>
              <w:right w:val="single" w:sz="4" w:space="0" w:color="auto"/>
            </w:tcBorders>
            <w:vAlign w:val="center"/>
          </w:tcPr>
          <w:p w14:paraId="403197BA"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16,2</w:t>
            </w:r>
          </w:p>
        </w:tc>
      </w:tr>
      <w:tr w:rsidR="008658EC" w:rsidRPr="008658EC" w14:paraId="17F64D8B" w14:textId="77777777" w:rsidTr="008658EC">
        <w:trPr>
          <w:trHeight w:val="840"/>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30219952"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14039AA9"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6950FDE3"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Смешанные с присутствием широколиственных пород (широколиственных пород менее 30%)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328EC04" w14:textId="1FA19F2C"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1699</w:t>
            </w:r>
          </w:p>
        </w:tc>
        <w:tc>
          <w:tcPr>
            <w:tcW w:w="1128" w:type="dxa"/>
            <w:tcBorders>
              <w:top w:val="single" w:sz="4" w:space="0" w:color="auto"/>
              <w:left w:val="single" w:sz="4" w:space="0" w:color="auto"/>
              <w:bottom w:val="single" w:sz="4" w:space="0" w:color="auto"/>
              <w:right w:val="single" w:sz="4" w:space="0" w:color="auto"/>
            </w:tcBorders>
            <w:vAlign w:val="center"/>
          </w:tcPr>
          <w:p w14:paraId="33F34DA4"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0,1</w:t>
            </w:r>
          </w:p>
        </w:tc>
      </w:tr>
      <w:tr w:rsidR="008658EC" w:rsidRPr="008658EC" w14:paraId="10CAA54A" w14:textId="77777777" w:rsidTr="008658EC">
        <w:trPr>
          <w:trHeight w:val="499"/>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5F09937A"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0D6BA230"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7539D05E"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Искусственно созданные (кроме посадок на месте вырубок)</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5FBAA8C" w14:textId="16642B9C"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62CA9533"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205644A1" w14:textId="77777777" w:rsidTr="008658EC">
        <w:trPr>
          <w:trHeight w:val="499"/>
        </w:trPr>
        <w:tc>
          <w:tcPr>
            <w:tcW w:w="730" w:type="dxa"/>
            <w:vMerge w:val="restart"/>
            <w:tcBorders>
              <w:top w:val="single" w:sz="4" w:space="0" w:color="auto"/>
              <w:left w:val="single" w:sz="4" w:space="0" w:color="auto"/>
              <w:bottom w:val="single" w:sz="4" w:space="0" w:color="auto"/>
              <w:right w:val="single" w:sz="4" w:space="0" w:color="auto"/>
            </w:tcBorders>
            <w:noWrap/>
            <w:hideMark/>
          </w:tcPr>
          <w:p w14:paraId="4933C09A"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2</w:t>
            </w:r>
          </w:p>
        </w:tc>
        <w:tc>
          <w:tcPr>
            <w:tcW w:w="2526" w:type="dxa"/>
            <w:vMerge w:val="restart"/>
            <w:tcBorders>
              <w:top w:val="single" w:sz="4" w:space="0" w:color="auto"/>
              <w:left w:val="single" w:sz="4" w:space="0" w:color="auto"/>
              <w:bottom w:val="single" w:sz="4" w:space="0" w:color="auto"/>
              <w:right w:val="single" w:sz="4" w:space="0" w:color="auto"/>
            </w:tcBorders>
            <w:hideMark/>
          </w:tcPr>
          <w:p w14:paraId="6170C10A"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Молодняки и кустарники</w:t>
            </w:r>
            <w:r w:rsidRPr="008658EC">
              <w:rPr>
                <w:rFonts w:ascii="Times New Roman" w:eastAsia="Times New Roman" w:hAnsi="Times New Roman" w:cs="Times New Roman"/>
                <w:sz w:val="18"/>
                <w:szCs w:val="18"/>
                <w:lang w:eastAsia="ru-RU"/>
              </w:rPr>
              <w:br/>
              <w:t xml:space="preserve">(территории, покрытые </w:t>
            </w:r>
            <w:r w:rsidRPr="008658EC">
              <w:rPr>
                <w:rFonts w:ascii="Times New Roman" w:eastAsia="Times New Roman" w:hAnsi="Times New Roman" w:cs="Times New Roman"/>
                <w:sz w:val="18"/>
                <w:szCs w:val="18"/>
                <w:lang w:eastAsia="ru-RU"/>
              </w:rPr>
              <w:lastRenderedPageBreak/>
              <w:t>кронами древесной и древесно-кустарниковой растительности более чем на 20% площади и с высотой растений до 5 м)</w:t>
            </w:r>
          </w:p>
        </w:tc>
        <w:tc>
          <w:tcPr>
            <w:tcW w:w="2693" w:type="dxa"/>
            <w:tcBorders>
              <w:top w:val="single" w:sz="4" w:space="0" w:color="auto"/>
              <w:left w:val="single" w:sz="4" w:space="0" w:color="auto"/>
              <w:bottom w:val="single" w:sz="4" w:space="0" w:color="auto"/>
              <w:right w:val="single" w:sz="4" w:space="0" w:color="auto"/>
            </w:tcBorders>
            <w:hideMark/>
          </w:tcPr>
          <w:p w14:paraId="3DAA8875"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lastRenderedPageBreak/>
              <w:t>Вырубки и зарастающие поля</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241B297"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1683</w:t>
            </w:r>
          </w:p>
        </w:tc>
        <w:tc>
          <w:tcPr>
            <w:tcW w:w="1128" w:type="dxa"/>
            <w:tcBorders>
              <w:top w:val="single" w:sz="4" w:space="0" w:color="auto"/>
              <w:left w:val="single" w:sz="4" w:space="0" w:color="auto"/>
              <w:bottom w:val="single" w:sz="4" w:space="0" w:color="auto"/>
              <w:right w:val="single" w:sz="4" w:space="0" w:color="auto"/>
            </w:tcBorders>
            <w:vAlign w:val="center"/>
          </w:tcPr>
          <w:p w14:paraId="3D6D2CA3"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0,1</w:t>
            </w:r>
          </w:p>
        </w:tc>
      </w:tr>
      <w:tr w:rsidR="008658EC" w:rsidRPr="008658EC" w14:paraId="01B4B7EF" w14:textId="77777777" w:rsidTr="008658EC">
        <w:trPr>
          <w:trHeight w:val="499"/>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28939F0B"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42493892"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0E0C0F23"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Вечнозеленые кустарники, в т.ч. высокогорные</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FAD59DF" w14:textId="1BE9C43C"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385DCE00"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29D47B33" w14:textId="77777777" w:rsidTr="008658EC">
        <w:trPr>
          <w:trHeight w:val="499"/>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0D010ED0"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7CA203DF"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6E7B8FB0"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Лиственные кустарники</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5445671" w14:textId="7219ECFD"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12908</w:t>
            </w:r>
          </w:p>
        </w:tc>
        <w:tc>
          <w:tcPr>
            <w:tcW w:w="1128" w:type="dxa"/>
            <w:tcBorders>
              <w:top w:val="single" w:sz="4" w:space="0" w:color="auto"/>
              <w:left w:val="single" w:sz="4" w:space="0" w:color="auto"/>
              <w:bottom w:val="single" w:sz="4" w:space="0" w:color="auto"/>
              <w:right w:val="single" w:sz="4" w:space="0" w:color="auto"/>
            </w:tcBorders>
            <w:vAlign w:val="center"/>
          </w:tcPr>
          <w:p w14:paraId="79B4D822"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0,6</w:t>
            </w:r>
          </w:p>
        </w:tc>
      </w:tr>
      <w:tr w:rsidR="008658EC" w:rsidRPr="008658EC" w14:paraId="20FB03FC" w14:textId="77777777" w:rsidTr="008658EC">
        <w:trPr>
          <w:trHeight w:val="499"/>
        </w:trPr>
        <w:tc>
          <w:tcPr>
            <w:tcW w:w="730" w:type="dxa"/>
            <w:vMerge w:val="restart"/>
            <w:tcBorders>
              <w:top w:val="single" w:sz="4" w:space="0" w:color="auto"/>
              <w:left w:val="single" w:sz="4" w:space="0" w:color="auto"/>
              <w:bottom w:val="single" w:sz="4" w:space="0" w:color="auto"/>
              <w:right w:val="single" w:sz="4" w:space="0" w:color="auto"/>
            </w:tcBorders>
            <w:noWrap/>
            <w:hideMark/>
          </w:tcPr>
          <w:p w14:paraId="57872E1D"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3</w:t>
            </w:r>
          </w:p>
        </w:tc>
        <w:tc>
          <w:tcPr>
            <w:tcW w:w="2526" w:type="dxa"/>
            <w:vMerge w:val="restart"/>
            <w:tcBorders>
              <w:top w:val="single" w:sz="4" w:space="0" w:color="auto"/>
              <w:left w:val="single" w:sz="4" w:space="0" w:color="auto"/>
              <w:bottom w:val="single" w:sz="4" w:space="0" w:color="auto"/>
              <w:right w:val="single" w:sz="4" w:space="0" w:color="auto"/>
            </w:tcBorders>
            <w:hideMark/>
          </w:tcPr>
          <w:p w14:paraId="7800FF86"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Тундры</w:t>
            </w:r>
            <w:r w:rsidRPr="008658EC">
              <w:rPr>
                <w:rFonts w:ascii="Times New Roman" w:eastAsia="Times New Roman" w:hAnsi="Times New Roman" w:cs="Times New Roman"/>
                <w:sz w:val="18"/>
                <w:szCs w:val="18"/>
                <w:lang w:eastAsia="ru-RU"/>
              </w:rPr>
              <w:br/>
              <w:t>(безлесные территории приполярных областей, расположенные за северными пределами лесной растительности, а также территории с вечномерзлой почвой, не заливаемые морскими или речными водами)</w:t>
            </w:r>
          </w:p>
        </w:tc>
        <w:tc>
          <w:tcPr>
            <w:tcW w:w="2693" w:type="dxa"/>
            <w:tcBorders>
              <w:top w:val="single" w:sz="4" w:space="0" w:color="auto"/>
              <w:left w:val="single" w:sz="4" w:space="0" w:color="auto"/>
              <w:bottom w:val="single" w:sz="4" w:space="0" w:color="auto"/>
              <w:right w:val="single" w:sz="4" w:space="0" w:color="auto"/>
            </w:tcBorders>
            <w:hideMark/>
          </w:tcPr>
          <w:p w14:paraId="5957B495"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Кустарничковые</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4B7B08B" w14:textId="67A592C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65FC7400"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73EFEEDA" w14:textId="77777777" w:rsidTr="008658EC">
        <w:trPr>
          <w:trHeight w:val="499"/>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58D4A82C"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714480B7"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6C0AD96D"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Кустарниковые</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744087B" w14:textId="55FCD9A6"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08064774"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583FD4E4" w14:textId="77777777" w:rsidTr="008658EC">
        <w:trPr>
          <w:trHeight w:val="499"/>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56AB067F"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7A252627"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7E359535"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Моховые, лишайниковые и травянистые</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8AA19CC" w14:textId="60368AB9"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60AC9793"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74DFBD1D" w14:textId="77777777" w:rsidTr="008658EC">
        <w:trPr>
          <w:trHeight w:val="510"/>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23D71DA6"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0E993596"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26A96B86"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Заболоченная тундра</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C8EB7B7"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1A2ABEA0"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7486DD44" w14:textId="77777777" w:rsidTr="008658EC">
        <w:trPr>
          <w:trHeight w:val="349"/>
        </w:trPr>
        <w:tc>
          <w:tcPr>
            <w:tcW w:w="730" w:type="dxa"/>
            <w:vMerge w:val="restart"/>
            <w:tcBorders>
              <w:top w:val="single" w:sz="4" w:space="0" w:color="auto"/>
              <w:left w:val="single" w:sz="4" w:space="0" w:color="auto"/>
              <w:bottom w:val="single" w:sz="4" w:space="0" w:color="auto"/>
              <w:right w:val="single" w:sz="4" w:space="0" w:color="auto"/>
            </w:tcBorders>
            <w:noWrap/>
            <w:hideMark/>
          </w:tcPr>
          <w:p w14:paraId="4666FC31"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4</w:t>
            </w:r>
          </w:p>
        </w:tc>
        <w:tc>
          <w:tcPr>
            <w:tcW w:w="2526" w:type="dxa"/>
            <w:vMerge w:val="restart"/>
            <w:tcBorders>
              <w:top w:val="single" w:sz="4" w:space="0" w:color="auto"/>
              <w:left w:val="single" w:sz="4" w:space="0" w:color="auto"/>
              <w:bottom w:val="single" w:sz="4" w:space="0" w:color="auto"/>
              <w:right w:val="single" w:sz="4" w:space="0" w:color="auto"/>
            </w:tcBorders>
            <w:hideMark/>
          </w:tcPr>
          <w:p w14:paraId="77E5CAF9"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Болота</w:t>
            </w:r>
            <w:r w:rsidRPr="008658EC">
              <w:rPr>
                <w:rFonts w:ascii="Times New Roman" w:eastAsia="Times New Roman" w:hAnsi="Times New Roman" w:cs="Times New Roman"/>
                <w:sz w:val="18"/>
                <w:szCs w:val="18"/>
                <w:lang w:eastAsia="ru-RU"/>
              </w:rPr>
              <w:br/>
              <w:t>(территории, постоянно или большую часть года избыточно насыщенные водой и покрытые специфической гигрофитной растительностью)</w:t>
            </w:r>
          </w:p>
        </w:tc>
        <w:tc>
          <w:tcPr>
            <w:tcW w:w="2693" w:type="dxa"/>
            <w:tcBorders>
              <w:top w:val="single" w:sz="4" w:space="0" w:color="auto"/>
              <w:left w:val="single" w:sz="4" w:space="0" w:color="auto"/>
              <w:bottom w:val="single" w:sz="4" w:space="0" w:color="auto"/>
              <w:right w:val="single" w:sz="4" w:space="0" w:color="auto"/>
            </w:tcBorders>
            <w:hideMark/>
          </w:tcPr>
          <w:p w14:paraId="45A8B73B"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Верховые</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48A272D"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83263</w:t>
            </w:r>
          </w:p>
        </w:tc>
        <w:tc>
          <w:tcPr>
            <w:tcW w:w="1128" w:type="dxa"/>
            <w:tcBorders>
              <w:top w:val="single" w:sz="4" w:space="0" w:color="auto"/>
              <w:left w:val="single" w:sz="4" w:space="0" w:color="auto"/>
              <w:bottom w:val="single" w:sz="4" w:space="0" w:color="auto"/>
              <w:right w:val="single" w:sz="4" w:space="0" w:color="auto"/>
            </w:tcBorders>
            <w:vAlign w:val="center"/>
          </w:tcPr>
          <w:p w14:paraId="730DD3E5"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3,9</w:t>
            </w:r>
          </w:p>
        </w:tc>
      </w:tr>
      <w:tr w:rsidR="008658EC" w:rsidRPr="008658EC" w14:paraId="06480CAD" w14:textId="77777777" w:rsidTr="008658EC">
        <w:trPr>
          <w:trHeight w:val="349"/>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74E37B40"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55FC48B3"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4A7DDE02"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Травяные</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9BACA8B" w14:textId="2774B7BF"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6DF90BD6"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14BC8714" w14:textId="77777777" w:rsidTr="008658EC">
        <w:trPr>
          <w:trHeight w:val="660"/>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151B0CF6"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49CCF11D"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564AC4C5"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Трясины</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D6B8E3D" w14:textId="43B9DA60"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723C7760"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5776B2AB" w14:textId="77777777" w:rsidTr="008658EC">
        <w:trPr>
          <w:trHeight w:val="390"/>
        </w:trPr>
        <w:tc>
          <w:tcPr>
            <w:tcW w:w="730" w:type="dxa"/>
            <w:vMerge w:val="restart"/>
            <w:tcBorders>
              <w:top w:val="single" w:sz="4" w:space="0" w:color="auto"/>
              <w:left w:val="single" w:sz="4" w:space="0" w:color="auto"/>
              <w:bottom w:val="single" w:sz="4" w:space="0" w:color="auto"/>
              <w:right w:val="single" w:sz="4" w:space="0" w:color="auto"/>
            </w:tcBorders>
            <w:noWrap/>
            <w:hideMark/>
          </w:tcPr>
          <w:p w14:paraId="1F96BEA5"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5</w:t>
            </w:r>
          </w:p>
        </w:tc>
        <w:tc>
          <w:tcPr>
            <w:tcW w:w="2526" w:type="dxa"/>
            <w:vMerge w:val="restart"/>
            <w:tcBorders>
              <w:top w:val="single" w:sz="4" w:space="0" w:color="auto"/>
              <w:left w:val="single" w:sz="4" w:space="0" w:color="auto"/>
              <w:bottom w:val="single" w:sz="4" w:space="0" w:color="auto"/>
              <w:right w:val="single" w:sz="4" w:space="0" w:color="auto"/>
            </w:tcBorders>
            <w:hideMark/>
          </w:tcPr>
          <w:p w14:paraId="751C7224"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Лугово-степные комплексы</w:t>
            </w:r>
            <w:r w:rsidRPr="008658EC">
              <w:rPr>
                <w:rFonts w:ascii="Times New Roman" w:eastAsia="Times New Roman" w:hAnsi="Times New Roman" w:cs="Times New Roman"/>
                <w:sz w:val="18"/>
                <w:szCs w:val="18"/>
                <w:lang w:eastAsia="ru-RU"/>
              </w:rPr>
              <w:br/>
              <w:t>(территории, занятые многолетней мезофитной и ксерофитной травянистой растительностью)</w:t>
            </w:r>
          </w:p>
        </w:tc>
        <w:tc>
          <w:tcPr>
            <w:tcW w:w="2693" w:type="dxa"/>
            <w:tcBorders>
              <w:top w:val="single" w:sz="4" w:space="0" w:color="auto"/>
              <w:left w:val="single" w:sz="4" w:space="0" w:color="auto"/>
              <w:bottom w:val="single" w:sz="4" w:space="0" w:color="auto"/>
              <w:right w:val="single" w:sz="4" w:space="0" w:color="auto"/>
            </w:tcBorders>
            <w:hideMark/>
          </w:tcPr>
          <w:p w14:paraId="5F53C3BD"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Луга</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B8922D2" w14:textId="4BFB735C"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411433</w:t>
            </w:r>
          </w:p>
        </w:tc>
        <w:tc>
          <w:tcPr>
            <w:tcW w:w="1128" w:type="dxa"/>
            <w:tcBorders>
              <w:top w:val="single" w:sz="4" w:space="0" w:color="auto"/>
              <w:left w:val="single" w:sz="4" w:space="0" w:color="auto"/>
              <w:bottom w:val="single" w:sz="4" w:space="0" w:color="auto"/>
              <w:right w:val="single" w:sz="4" w:space="0" w:color="auto"/>
            </w:tcBorders>
            <w:vAlign w:val="center"/>
          </w:tcPr>
          <w:p w14:paraId="4709A11D"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19,2</w:t>
            </w:r>
          </w:p>
        </w:tc>
      </w:tr>
      <w:tr w:rsidR="008658EC" w:rsidRPr="008658EC" w14:paraId="6CA57F9E" w14:textId="77777777" w:rsidTr="008658EC">
        <w:trPr>
          <w:trHeight w:val="390"/>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7FB141DA"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4E385270"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61BF7178"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Степи</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871002F" w14:textId="08856C23"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7220BAA7"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7461E935" w14:textId="77777777" w:rsidTr="008658EC">
        <w:trPr>
          <w:trHeight w:val="499"/>
        </w:trPr>
        <w:tc>
          <w:tcPr>
            <w:tcW w:w="730" w:type="dxa"/>
            <w:vMerge w:val="restart"/>
            <w:tcBorders>
              <w:top w:val="single" w:sz="4" w:space="0" w:color="auto"/>
              <w:left w:val="single" w:sz="4" w:space="0" w:color="auto"/>
              <w:bottom w:val="single" w:sz="4" w:space="0" w:color="auto"/>
              <w:right w:val="single" w:sz="4" w:space="0" w:color="auto"/>
            </w:tcBorders>
            <w:noWrap/>
            <w:hideMark/>
          </w:tcPr>
          <w:p w14:paraId="241DC045"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6</w:t>
            </w:r>
          </w:p>
        </w:tc>
        <w:tc>
          <w:tcPr>
            <w:tcW w:w="2526" w:type="dxa"/>
            <w:vMerge w:val="restart"/>
            <w:tcBorders>
              <w:top w:val="single" w:sz="4" w:space="0" w:color="auto"/>
              <w:left w:val="single" w:sz="4" w:space="0" w:color="auto"/>
              <w:bottom w:val="single" w:sz="4" w:space="0" w:color="auto"/>
              <w:right w:val="single" w:sz="4" w:space="0" w:color="auto"/>
            </w:tcBorders>
            <w:hideMark/>
          </w:tcPr>
          <w:p w14:paraId="2465D1E3"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Альпийские луга</w:t>
            </w:r>
            <w:r w:rsidRPr="008658EC">
              <w:rPr>
                <w:rFonts w:ascii="Times New Roman" w:eastAsia="Times New Roman" w:hAnsi="Times New Roman" w:cs="Times New Roman"/>
                <w:sz w:val="18"/>
                <w:szCs w:val="18"/>
                <w:lang w:eastAsia="ru-RU"/>
              </w:rPr>
              <w:br/>
              <w:t>(территории, занятые высокогорной травянистой растительностью, расположенные за верхними пределами горных лесов)</w:t>
            </w:r>
          </w:p>
        </w:tc>
        <w:tc>
          <w:tcPr>
            <w:tcW w:w="2693" w:type="dxa"/>
            <w:tcBorders>
              <w:top w:val="single" w:sz="4" w:space="0" w:color="auto"/>
              <w:left w:val="single" w:sz="4" w:space="0" w:color="auto"/>
              <w:bottom w:val="single" w:sz="4" w:space="0" w:color="auto"/>
              <w:right w:val="single" w:sz="4" w:space="0" w:color="auto"/>
            </w:tcBorders>
            <w:hideMark/>
          </w:tcPr>
          <w:p w14:paraId="7131BB7E"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Полностью покрытые травой (камней, лесов или кустарников до 20%)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BF2BC4C" w14:textId="01923AC8"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4A2E7C43"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5FD23605" w14:textId="77777777" w:rsidTr="008658EC">
        <w:trPr>
          <w:trHeight w:val="825"/>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6B3C9268"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0DC99F3D"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0AEE9997"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Высокогорные и с каменистыми россыпями (камней до 80%)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E86F2B2" w14:textId="61E5C9BE"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1A198363"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1FC12FC4" w14:textId="77777777" w:rsidTr="008658EC">
        <w:trPr>
          <w:trHeight w:val="1230"/>
        </w:trPr>
        <w:tc>
          <w:tcPr>
            <w:tcW w:w="730" w:type="dxa"/>
            <w:vMerge w:val="restart"/>
            <w:tcBorders>
              <w:top w:val="single" w:sz="4" w:space="0" w:color="auto"/>
              <w:left w:val="single" w:sz="4" w:space="0" w:color="auto"/>
              <w:bottom w:val="single" w:sz="4" w:space="0" w:color="auto"/>
              <w:right w:val="single" w:sz="4" w:space="0" w:color="auto"/>
            </w:tcBorders>
            <w:noWrap/>
            <w:hideMark/>
          </w:tcPr>
          <w:p w14:paraId="1E6F3B7B"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7</w:t>
            </w:r>
          </w:p>
        </w:tc>
        <w:tc>
          <w:tcPr>
            <w:tcW w:w="2526" w:type="dxa"/>
            <w:vMerge w:val="restart"/>
            <w:tcBorders>
              <w:top w:val="single" w:sz="4" w:space="0" w:color="auto"/>
              <w:left w:val="single" w:sz="4" w:space="0" w:color="auto"/>
              <w:bottom w:val="single" w:sz="4" w:space="0" w:color="auto"/>
              <w:right w:val="single" w:sz="4" w:space="0" w:color="auto"/>
            </w:tcBorders>
            <w:hideMark/>
          </w:tcPr>
          <w:p w14:paraId="2C49931C"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Пустыни и камни</w:t>
            </w:r>
            <w:r w:rsidRPr="008658EC">
              <w:rPr>
                <w:rFonts w:ascii="Times New Roman" w:eastAsia="Times New Roman" w:hAnsi="Times New Roman" w:cs="Times New Roman"/>
                <w:sz w:val="18"/>
                <w:szCs w:val="18"/>
                <w:lang w:eastAsia="ru-RU"/>
              </w:rPr>
              <w:br/>
              <w:t>(территории, покрытые растительностью менее чем на 20% площади. К данной категории также относят солончаки, ледники, скалы и каменистые россыпи без растительности)</w:t>
            </w:r>
          </w:p>
        </w:tc>
        <w:tc>
          <w:tcPr>
            <w:tcW w:w="2693" w:type="dxa"/>
            <w:tcBorders>
              <w:top w:val="single" w:sz="4" w:space="0" w:color="auto"/>
              <w:left w:val="single" w:sz="4" w:space="0" w:color="auto"/>
              <w:bottom w:val="single" w:sz="4" w:space="0" w:color="auto"/>
              <w:right w:val="single" w:sz="4" w:space="0" w:color="auto"/>
            </w:tcBorders>
            <w:hideMark/>
          </w:tcPr>
          <w:p w14:paraId="1D9D6035"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Горы без растительности</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9808C39" w14:textId="47797BFB"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13903EAD"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562BA9AF" w14:textId="77777777" w:rsidTr="008658EC">
        <w:trPr>
          <w:trHeight w:val="615"/>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51523F87"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5B5C0944"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74DC4CC4"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Ледники</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279FDF4" w14:textId="1A96181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5D105221"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2F6FD2E2" w14:textId="77777777" w:rsidTr="008658EC">
        <w:trPr>
          <w:trHeight w:val="645"/>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6419756A"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3FBA515A"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69CFCE79"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Пустыни</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430DD8F" w14:textId="0B26DDE9"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41B09C7A"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36A7C3FB" w14:textId="77777777" w:rsidTr="008658EC">
        <w:trPr>
          <w:trHeight w:val="345"/>
        </w:trPr>
        <w:tc>
          <w:tcPr>
            <w:tcW w:w="730" w:type="dxa"/>
            <w:vMerge w:val="restart"/>
            <w:tcBorders>
              <w:top w:val="single" w:sz="4" w:space="0" w:color="auto"/>
              <w:left w:val="single" w:sz="4" w:space="0" w:color="auto"/>
              <w:bottom w:val="single" w:sz="4" w:space="0" w:color="auto"/>
              <w:right w:val="single" w:sz="4" w:space="0" w:color="auto"/>
            </w:tcBorders>
            <w:noWrap/>
            <w:hideMark/>
          </w:tcPr>
          <w:p w14:paraId="6FF9E46B"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8</w:t>
            </w:r>
          </w:p>
        </w:tc>
        <w:tc>
          <w:tcPr>
            <w:tcW w:w="2526" w:type="dxa"/>
            <w:vMerge w:val="restart"/>
            <w:tcBorders>
              <w:top w:val="single" w:sz="4" w:space="0" w:color="auto"/>
              <w:left w:val="single" w:sz="4" w:space="0" w:color="auto"/>
              <w:bottom w:val="single" w:sz="4" w:space="0" w:color="auto"/>
              <w:right w:val="single" w:sz="4" w:space="0" w:color="auto"/>
            </w:tcBorders>
            <w:hideMark/>
          </w:tcPr>
          <w:p w14:paraId="60BCBF2D"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Сельхозугодья</w:t>
            </w:r>
            <w:r w:rsidRPr="008658EC">
              <w:rPr>
                <w:rFonts w:ascii="Times New Roman" w:eastAsia="Times New Roman" w:hAnsi="Times New Roman" w:cs="Times New Roman"/>
                <w:sz w:val="18"/>
                <w:szCs w:val="18"/>
                <w:lang w:eastAsia="ru-RU"/>
              </w:rPr>
              <w:br/>
              <w:t>(территории, вовлеченные в сельскохозяйственный оборот - пашни (в т.ч. заливные), залежи, сенокосы)</w:t>
            </w:r>
          </w:p>
        </w:tc>
        <w:tc>
          <w:tcPr>
            <w:tcW w:w="2693" w:type="dxa"/>
            <w:tcBorders>
              <w:top w:val="single" w:sz="4" w:space="0" w:color="auto"/>
              <w:left w:val="single" w:sz="4" w:space="0" w:color="auto"/>
              <w:bottom w:val="single" w:sz="4" w:space="0" w:color="auto"/>
              <w:right w:val="single" w:sz="4" w:space="0" w:color="auto"/>
            </w:tcBorders>
            <w:hideMark/>
          </w:tcPr>
          <w:p w14:paraId="43FF072D"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Пашни</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9C31D6B" w14:textId="6D1BE5EB"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238560</w:t>
            </w:r>
          </w:p>
        </w:tc>
        <w:tc>
          <w:tcPr>
            <w:tcW w:w="1128" w:type="dxa"/>
            <w:tcBorders>
              <w:top w:val="single" w:sz="4" w:space="0" w:color="auto"/>
              <w:left w:val="single" w:sz="4" w:space="0" w:color="auto"/>
              <w:bottom w:val="single" w:sz="4" w:space="0" w:color="auto"/>
              <w:right w:val="single" w:sz="4" w:space="0" w:color="auto"/>
            </w:tcBorders>
            <w:vAlign w:val="center"/>
          </w:tcPr>
          <w:p w14:paraId="3D4C6411"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11,1</w:t>
            </w:r>
          </w:p>
        </w:tc>
      </w:tr>
      <w:tr w:rsidR="008658EC" w:rsidRPr="008658EC" w14:paraId="0F33472F" w14:textId="77777777" w:rsidTr="008658EC">
        <w:trPr>
          <w:trHeight w:val="480"/>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5D164BEC"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3B6B9179"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28B8A8A6"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Луга сельскохозяйственного назначения (сенокосы и пастбища)</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F2AAC0A"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113416</w:t>
            </w:r>
          </w:p>
        </w:tc>
        <w:tc>
          <w:tcPr>
            <w:tcW w:w="1128" w:type="dxa"/>
            <w:tcBorders>
              <w:top w:val="single" w:sz="4" w:space="0" w:color="auto"/>
              <w:left w:val="single" w:sz="4" w:space="0" w:color="auto"/>
              <w:bottom w:val="single" w:sz="4" w:space="0" w:color="auto"/>
              <w:right w:val="single" w:sz="4" w:space="0" w:color="auto"/>
            </w:tcBorders>
            <w:vAlign w:val="center"/>
          </w:tcPr>
          <w:p w14:paraId="3316DD44"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5,3</w:t>
            </w:r>
          </w:p>
        </w:tc>
      </w:tr>
      <w:tr w:rsidR="008658EC" w:rsidRPr="008658EC" w14:paraId="328E4756" w14:textId="77777777" w:rsidTr="008658EC">
        <w:trPr>
          <w:trHeight w:val="345"/>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3D3E8282"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2221840E"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7AD3C3DB"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Заливные пашни</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90DA04C"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0ACB4121"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3C1669CC" w14:textId="77777777" w:rsidTr="008658EC">
        <w:trPr>
          <w:trHeight w:val="345"/>
        </w:trPr>
        <w:tc>
          <w:tcPr>
            <w:tcW w:w="730" w:type="dxa"/>
            <w:vMerge w:val="restart"/>
            <w:tcBorders>
              <w:top w:val="single" w:sz="4" w:space="0" w:color="auto"/>
              <w:left w:val="single" w:sz="4" w:space="0" w:color="auto"/>
              <w:bottom w:val="single" w:sz="4" w:space="0" w:color="auto"/>
              <w:right w:val="single" w:sz="4" w:space="0" w:color="auto"/>
            </w:tcBorders>
            <w:noWrap/>
            <w:hideMark/>
          </w:tcPr>
          <w:p w14:paraId="17537880"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9</w:t>
            </w:r>
          </w:p>
        </w:tc>
        <w:tc>
          <w:tcPr>
            <w:tcW w:w="2526" w:type="dxa"/>
            <w:vMerge w:val="restart"/>
            <w:tcBorders>
              <w:top w:val="single" w:sz="4" w:space="0" w:color="auto"/>
              <w:left w:val="single" w:sz="4" w:space="0" w:color="auto"/>
              <w:bottom w:val="single" w:sz="4" w:space="0" w:color="auto"/>
              <w:right w:val="single" w:sz="4" w:space="0" w:color="auto"/>
            </w:tcBorders>
            <w:hideMark/>
          </w:tcPr>
          <w:p w14:paraId="78427A33"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Внутренние водные объекты</w:t>
            </w:r>
            <w:r w:rsidRPr="008658EC">
              <w:rPr>
                <w:rFonts w:ascii="Times New Roman" w:eastAsia="Times New Roman" w:hAnsi="Times New Roman" w:cs="Times New Roman"/>
                <w:sz w:val="18"/>
                <w:szCs w:val="18"/>
                <w:lang w:eastAsia="ru-RU"/>
              </w:rPr>
              <w:br/>
              <w:t>(все акватории водотоков (рек, ручьев, мелиоративных каналов), озер, прудов и водохранилищ)</w:t>
            </w:r>
          </w:p>
        </w:tc>
        <w:tc>
          <w:tcPr>
            <w:tcW w:w="2693" w:type="dxa"/>
            <w:tcBorders>
              <w:top w:val="single" w:sz="4" w:space="0" w:color="auto"/>
              <w:left w:val="single" w:sz="4" w:space="0" w:color="auto"/>
              <w:bottom w:val="single" w:sz="4" w:space="0" w:color="auto"/>
              <w:right w:val="single" w:sz="4" w:space="0" w:color="auto"/>
            </w:tcBorders>
            <w:hideMark/>
          </w:tcPr>
          <w:p w14:paraId="2956DD1B"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Водотоки</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46D21EA"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2780</w:t>
            </w:r>
          </w:p>
        </w:tc>
        <w:tc>
          <w:tcPr>
            <w:tcW w:w="1128" w:type="dxa"/>
            <w:tcBorders>
              <w:top w:val="single" w:sz="4" w:space="0" w:color="auto"/>
              <w:left w:val="single" w:sz="4" w:space="0" w:color="auto"/>
              <w:bottom w:val="single" w:sz="4" w:space="0" w:color="auto"/>
              <w:right w:val="single" w:sz="4" w:space="0" w:color="auto"/>
            </w:tcBorders>
            <w:vAlign w:val="center"/>
          </w:tcPr>
          <w:p w14:paraId="69BABDF6"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0,1</w:t>
            </w:r>
          </w:p>
        </w:tc>
      </w:tr>
      <w:tr w:rsidR="008658EC" w:rsidRPr="008658EC" w14:paraId="7A19710F" w14:textId="77777777" w:rsidTr="008658EC">
        <w:trPr>
          <w:trHeight w:val="345"/>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42E5925F"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7C2D297D"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6B9D9E96"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Водохранилища</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8D9DC34"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30068</w:t>
            </w:r>
          </w:p>
        </w:tc>
        <w:tc>
          <w:tcPr>
            <w:tcW w:w="1128" w:type="dxa"/>
            <w:tcBorders>
              <w:top w:val="single" w:sz="4" w:space="0" w:color="auto"/>
              <w:left w:val="single" w:sz="4" w:space="0" w:color="auto"/>
              <w:bottom w:val="single" w:sz="4" w:space="0" w:color="auto"/>
              <w:right w:val="single" w:sz="4" w:space="0" w:color="auto"/>
            </w:tcBorders>
            <w:vAlign w:val="center"/>
          </w:tcPr>
          <w:p w14:paraId="78E1662B"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1,4</w:t>
            </w:r>
          </w:p>
        </w:tc>
      </w:tr>
      <w:tr w:rsidR="008658EC" w:rsidRPr="008658EC" w14:paraId="2C73ECCB" w14:textId="77777777" w:rsidTr="008658EC">
        <w:trPr>
          <w:trHeight w:val="345"/>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3D134CCD"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28763428"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59BBBAA5"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Озера, пруды</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1F43D29"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20904</w:t>
            </w:r>
          </w:p>
        </w:tc>
        <w:tc>
          <w:tcPr>
            <w:tcW w:w="1128" w:type="dxa"/>
            <w:tcBorders>
              <w:top w:val="single" w:sz="4" w:space="0" w:color="auto"/>
              <w:left w:val="single" w:sz="4" w:space="0" w:color="auto"/>
              <w:bottom w:val="single" w:sz="4" w:space="0" w:color="auto"/>
              <w:right w:val="single" w:sz="4" w:space="0" w:color="auto"/>
            </w:tcBorders>
            <w:vAlign w:val="center"/>
          </w:tcPr>
          <w:p w14:paraId="61DB12FA"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1,0</w:t>
            </w:r>
          </w:p>
        </w:tc>
      </w:tr>
      <w:tr w:rsidR="008658EC" w:rsidRPr="008658EC" w14:paraId="35CCF218" w14:textId="77777777" w:rsidTr="008658EC">
        <w:trPr>
          <w:trHeight w:val="390"/>
        </w:trPr>
        <w:tc>
          <w:tcPr>
            <w:tcW w:w="730" w:type="dxa"/>
            <w:vMerge w:val="restart"/>
            <w:tcBorders>
              <w:top w:val="single" w:sz="4" w:space="0" w:color="auto"/>
              <w:left w:val="single" w:sz="4" w:space="0" w:color="auto"/>
              <w:bottom w:val="single" w:sz="4" w:space="0" w:color="auto"/>
              <w:right w:val="single" w:sz="4" w:space="0" w:color="auto"/>
            </w:tcBorders>
            <w:noWrap/>
            <w:hideMark/>
          </w:tcPr>
          <w:p w14:paraId="764FF7C4"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10</w:t>
            </w:r>
          </w:p>
        </w:tc>
        <w:tc>
          <w:tcPr>
            <w:tcW w:w="2526" w:type="dxa"/>
            <w:vMerge w:val="restart"/>
            <w:tcBorders>
              <w:top w:val="single" w:sz="4" w:space="0" w:color="auto"/>
              <w:left w:val="single" w:sz="4" w:space="0" w:color="auto"/>
              <w:bottom w:val="single" w:sz="4" w:space="0" w:color="auto"/>
              <w:right w:val="single" w:sz="4" w:space="0" w:color="auto"/>
            </w:tcBorders>
            <w:hideMark/>
          </w:tcPr>
          <w:p w14:paraId="74E11A1A"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Пойменные комплексы</w:t>
            </w:r>
            <w:r w:rsidRPr="008658EC">
              <w:rPr>
                <w:rFonts w:ascii="Times New Roman" w:eastAsia="Times New Roman" w:hAnsi="Times New Roman" w:cs="Times New Roman"/>
                <w:sz w:val="18"/>
                <w:szCs w:val="18"/>
                <w:lang w:eastAsia="ru-RU"/>
              </w:rPr>
              <w:br/>
              <w:t>(территории, затопляемые в период половодья водотоков, находящиеся между среднестатистическим минимальным и максимальным урезами воды, в том числе покрытые древесно-кустарниковой растительностью)</w:t>
            </w:r>
          </w:p>
        </w:tc>
        <w:tc>
          <w:tcPr>
            <w:tcW w:w="2693" w:type="dxa"/>
            <w:tcBorders>
              <w:top w:val="single" w:sz="4" w:space="0" w:color="auto"/>
              <w:left w:val="single" w:sz="4" w:space="0" w:color="auto"/>
              <w:bottom w:val="single" w:sz="4" w:space="0" w:color="auto"/>
              <w:right w:val="single" w:sz="4" w:space="0" w:color="auto"/>
            </w:tcBorders>
            <w:hideMark/>
          </w:tcPr>
          <w:p w14:paraId="7AB35A0B"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С преобладанием леса (лес более 80%)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D9248EA" w14:textId="62506400"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000408A9"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337E75EF" w14:textId="77777777" w:rsidTr="008658EC">
        <w:trPr>
          <w:trHeight w:val="570"/>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12704D21"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794B941F"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637E5EBF"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С преобладанием травянистой растительности (лес и кустарники до 20%)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205BE66"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31660FF2"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3CAE8013" w14:textId="77777777" w:rsidTr="008658EC">
        <w:trPr>
          <w:trHeight w:val="390"/>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157F1317"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470C14D9"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3588AB37"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Смешанный лесной</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71D2369"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888</w:t>
            </w:r>
          </w:p>
        </w:tc>
        <w:tc>
          <w:tcPr>
            <w:tcW w:w="1128" w:type="dxa"/>
            <w:tcBorders>
              <w:top w:val="single" w:sz="4" w:space="0" w:color="auto"/>
              <w:left w:val="single" w:sz="4" w:space="0" w:color="auto"/>
              <w:bottom w:val="single" w:sz="4" w:space="0" w:color="auto"/>
              <w:right w:val="single" w:sz="4" w:space="0" w:color="auto"/>
            </w:tcBorders>
            <w:vAlign w:val="center"/>
          </w:tcPr>
          <w:p w14:paraId="13E46976"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34B0F0DC" w14:textId="77777777" w:rsidTr="008658EC">
        <w:trPr>
          <w:trHeight w:val="615"/>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0D743930"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3EC2A993"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4CF03CA6"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Смешанный кустарниковый</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7539AC0" w14:textId="411948F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1270</w:t>
            </w:r>
          </w:p>
        </w:tc>
        <w:tc>
          <w:tcPr>
            <w:tcW w:w="1128" w:type="dxa"/>
            <w:tcBorders>
              <w:top w:val="single" w:sz="4" w:space="0" w:color="auto"/>
              <w:left w:val="single" w:sz="4" w:space="0" w:color="auto"/>
              <w:bottom w:val="single" w:sz="4" w:space="0" w:color="auto"/>
              <w:right w:val="single" w:sz="4" w:space="0" w:color="auto"/>
            </w:tcBorders>
            <w:vAlign w:val="center"/>
          </w:tcPr>
          <w:p w14:paraId="1D64878D"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0,1</w:t>
            </w:r>
          </w:p>
        </w:tc>
      </w:tr>
      <w:tr w:rsidR="008658EC" w:rsidRPr="008658EC" w14:paraId="3ADA3088" w14:textId="77777777" w:rsidTr="008658EC">
        <w:trPr>
          <w:trHeight w:val="615"/>
        </w:trPr>
        <w:tc>
          <w:tcPr>
            <w:tcW w:w="730" w:type="dxa"/>
            <w:vMerge w:val="restart"/>
            <w:tcBorders>
              <w:top w:val="single" w:sz="4" w:space="0" w:color="auto"/>
              <w:left w:val="single" w:sz="4" w:space="0" w:color="auto"/>
              <w:bottom w:val="single" w:sz="4" w:space="0" w:color="auto"/>
              <w:right w:val="single" w:sz="4" w:space="0" w:color="auto"/>
            </w:tcBorders>
            <w:noWrap/>
            <w:hideMark/>
          </w:tcPr>
          <w:p w14:paraId="0314EA16"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lastRenderedPageBreak/>
              <w:t>11</w:t>
            </w:r>
          </w:p>
        </w:tc>
        <w:tc>
          <w:tcPr>
            <w:tcW w:w="2526" w:type="dxa"/>
            <w:vMerge w:val="restart"/>
            <w:tcBorders>
              <w:top w:val="single" w:sz="4" w:space="0" w:color="auto"/>
              <w:left w:val="single" w:sz="4" w:space="0" w:color="auto"/>
              <w:bottom w:val="single" w:sz="4" w:space="0" w:color="auto"/>
              <w:right w:val="single" w:sz="4" w:space="0" w:color="auto"/>
            </w:tcBorders>
            <w:hideMark/>
          </w:tcPr>
          <w:p w14:paraId="54651061"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Береговые комплексы</w:t>
            </w:r>
            <w:r w:rsidRPr="008658EC">
              <w:rPr>
                <w:rFonts w:ascii="Times New Roman" w:eastAsia="Times New Roman" w:hAnsi="Times New Roman" w:cs="Times New Roman"/>
                <w:sz w:val="18"/>
                <w:szCs w:val="18"/>
                <w:lang w:eastAsia="ru-RU"/>
              </w:rPr>
              <w:br/>
              <w:t>(периодически затапливаемые прибрежные территории (в том числе приливно-отливные) озер, прудов, водохранилищ, морей и океанов, находящиеся между среднестатистическим минимальным и максимальным урезами воды, а также мелководные участки этих водных объектов, занятые прикрепленной надводной гигрофитной растительностью)</w:t>
            </w:r>
          </w:p>
        </w:tc>
        <w:tc>
          <w:tcPr>
            <w:tcW w:w="2693" w:type="dxa"/>
            <w:tcBorders>
              <w:top w:val="single" w:sz="4" w:space="0" w:color="auto"/>
              <w:left w:val="single" w:sz="4" w:space="0" w:color="auto"/>
              <w:bottom w:val="single" w:sz="4" w:space="0" w:color="auto"/>
              <w:right w:val="single" w:sz="4" w:space="0" w:color="auto"/>
            </w:tcBorders>
            <w:hideMark/>
          </w:tcPr>
          <w:p w14:paraId="44323088"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Береговой комплекс внутренних водных объектов</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47CB356"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4EF8D397"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32079136" w14:textId="77777777" w:rsidTr="008658EC">
        <w:trPr>
          <w:trHeight w:val="2670"/>
        </w:trPr>
        <w:tc>
          <w:tcPr>
            <w:tcW w:w="730" w:type="dxa"/>
            <w:vMerge/>
            <w:tcBorders>
              <w:top w:val="single" w:sz="4" w:space="0" w:color="auto"/>
              <w:left w:val="single" w:sz="4" w:space="0" w:color="auto"/>
              <w:bottom w:val="single" w:sz="4" w:space="0" w:color="auto"/>
              <w:right w:val="single" w:sz="4" w:space="0" w:color="auto"/>
            </w:tcBorders>
            <w:vAlign w:val="center"/>
            <w:hideMark/>
          </w:tcPr>
          <w:p w14:paraId="5F84A1BA"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526" w:type="dxa"/>
            <w:vMerge/>
            <w:tcBorders>
              <w:top w:val="single" w:sz="4" w:space="0" w:color="auto"/>
              <w:left w:val="single" w:sz="4" w:space="0" w:color="auto"/>
              <w:bottom w:val="single" w:sz="4" w:space="0" w:color="auto"/>
              <w:right w:val="single" w:sz="4" w:space="0" w:color="auto"/>
            </w:tcBorders>
            <w:hideMark/>
          </w:tcPr>
          <w:p w14:paraId="7E3D51FB"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117EFC3A"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Береговой комплекс внешних водных объектов</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F9F0214" w14:textId="0210F3F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c>
          <w:tcPr>
            <w:tcW w:w="1128" w:type="dxa"/>
            <w:tcBorders>
              <w:top w:val="single" w:sz="4" w:space="0" w:color="auto"/>
              <w:left w:val="single" w:sz="4" w:space="0" w:color="auto"/>
              <w:bottom w:val="single" w:sz="4" w:space="0" w:color="auto"/>
              <w:right w:val="single" w:sz="4" w:space="0" w:color="auto"/>
            </w:tcBorders>
            <w:vAlign w:val="center"/>
          </w:tcPr>
          <w:p w14:paraId="221F9E45"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0</w:t>
            </w:r>
          </w:p>
        </w:tc>
      </w:tr>
      <w:tr w:rsidR="008658EC" w:rsidRPr="008658EC" w14:paraId="758C3929" w14:textId="77777777" w:rsidTr="008658EC">
        <w:trPr>
          <w:trHeight w:val="2490"/>
        </w:trPr>
        <w:tc>
          <w:tcPr>
            <w:tcW w:w="730" w:type="dxa"/>
            <w:tcBorders>
              <w:top w:val="single" w:sz="4" w:space="0" w:color="auto"/>
              <w:left w:val="single" w:sz="4" w:space="0" w:color="auto"/>
              <w:bottom w:val="single" w:sz="4" w:space="0" w:color="auto"/>
              <w:right w:val="single" w:sz="4" w:space="0" w:color="auto"/>
            </w:tcBorders>
            <w:noWrap/>
            <w:hideMark/>
          </w:tcPr>
          <w:p w14:paraId="675A9DC8"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12</w:t>
            </w:r>
          </w:p>
        </w:tc>
        <w:tc>
          <w:tcPr>
            <w:tcW w:w="2526" w:type="dxa"/>
            <w:tcBorders>
              <w:top w:val="single" w:sz="4" w:space="0" w:color="auto"/>
              <w:left w:val="single" w:sz="4" w:space="0" w:color="auto"/>
              <w:bottom w:val="single" w:sz="4" w:space="0" w:color="auto"/>
              <w:right w:val="single" w:sz="4" w:space="0" w:color="auto"/>
            </w:tcBorders>
            <w:hideMark/>
          </w:tcPr>
          <w:p w14:paraId="1A63E158"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Преобразованные и поврежденные участки</w:t>
            </w:r>
            <w:r w:rsidRPr="008658EC">
              <w:rPr>
                <w:rFonts w:ascii="Times New Roman" w:eastAsia="Times New Roman" w:hAnsi="Times New Roman" w:cs="Times New Roman"/>
                <w:sz w:val="18"/>
                <w:szCs w:val="18"/>
                <w:lang w:eastAsia="ru-RU"/>
              </w:rPr>
              <w:br/>
              <w:t>(леса, поврежденные пожарами (гари), территории ветровалов, торфоразработок, участки с нарушенным почвенным покровом в результате добычи полезных ископаемых и других техногенных воздействий)</w:t>
            </w:r>
          </w:p>
        </w:tc>
        <w:tc>
          <w:tcPr>
            <w:tcW w:w="2693" w:type="dxa"/>
            <w:tcBorders>
              <w:top w:val="single" w:sz="4" w:space="0" w:color="auto"/>
              <w:left w:val="single" w:sz="4" w:space="0" w:color="auto"/>
              <w:bottom w:val="single" w:sz="4" w:space="0" w:color="auto"/>
              <w:right w:val="single" w:sz="4" w:space="0" w:color="auto"/>
            </w:tcBorders>
            <w:hideMark/>
          </w:tcPr>
          <w:p w14:paraId="04C89EBA"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Преобразованные и поврежденные участки (редины, гари, торфоразработки, ветровалы)</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F7DEA10"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31196</w:t>
            </w:r>
          </w:p>
        </w:tc>
        <w:tc>
          <w:tcPr>
            <w:tcW w:w="1128" w:type="dxa"/>
            <w:tcBorders>
              <w:top w:val="single" w:sz="4" w:space="0" w:color="auto"/>
              <w:left w:val="single" w:sz="4" w:space="0" w:color="auto"/>
              <w:bottom w:val="single" w:sz="4" w:space="0" w:color="auto"/>
              <w:right w:val="single" w:sz="4" w:space="0" w:color="auto"/>
            </w:tcBorders>
            <w:vAlign w:val="center"/>
          </w:tcPr>
          <w:p w14:paraId="3C892CE6"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1,5</w:t>
            </w:r>
          </w:p>
        </w:tc>
      </w:tr>
      <w:tr w:rsidR="008658EC" w:rsidRPr="008658EC" w14:paraId="06FEFD69" w14:textId="77777777" w:rsidTr="008658EC">
        <w:trPr>
          <w:trHeight w:val="1755"/>
        </w:trPr>
        <w:tc>
          <w:tcPr>
            <w:tcW w:w="730" w:type="dxa"/>
            <w:tcBorders>
              <w:top w:val="single" w:sz="4" w:space="0" w:color="auto"/>
              <w:left w:val="single" w:sz="4" w:space="0" w:color="auto"/>
              <w:bottom w:val="single" w:sz="4" w:space="0" w:color="auto"/>
              <w:right w:val="single" w:sz="4" w:space="0" w:color="auto"/>
            </w:tcBorders>
            <w:noWrap/>
            <w:hideMark/>
          </w:tcPr>
          <w:p w14:paraId="1F79D049"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13</w:t>
            </w:r>
          </w:p>
        </w:tc>
        <w:tc>
          <w:tcPr>
            <w:tcW w:w="2526" w:type="dxa"/>
            <w:tcBorders>
              <w:top w:val="single" w:sz="4" w:space="0" w:color="auto"/>
              <w:left w:val="single" w:sz="4" w:space="0" w:color="auto"/>
              <w:bottom w:val="single" w:sz="4" w:space="0" w:color="auto"/>
              <w:right w:val="single" w:sz="4" w:space="0" w:color="auto"/>
            </w:tcBorders>
            <w:hideMark/>
          </w:tcPr>
          <w:p w14:paraId="1F3833B3"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Непригодные для ведения охотничьего хозяйства</w:t>
            </w:r>
            <w:r w:rsidRPr="008658EC">
              <w:rPr>
                <w:rFonts w:ascii="Times New Roman" w:eastAsia="Times New Roman" w:hAnsi="Times New Roman" w:cs="Times New Roman"/>
                <w:sz w:val="18"/>
                <w:szCs w:val="18"/>
                <w:lang w:eastAsia="ru-RU"/>
              </w:rPr>
              <w:br/>
              <w:t>(территории, занятые населенными пунктами, промышленными комплексами, рудеральные территории (свалки, кладбища)</w:t>
            </w:r>
          </w:p>
        </w:tc>
        <w:tc>
          <w:tcPr>
            <w:tcW w:w="2693" w:type="dxa"/>
            <w:tcBorders>
              <w:top w:val="single" w:sz="4" w:space="0" w:color="auto"/>
              <w:left w:val="single" w:sz="4" w:space="0" w:color="auto"/>
              <w:bottom w:val="single" w:sz="4" w:space="0" w:color="auto"/>
              <w:right w:val="single" w:sz="4" w:space="0" w:color="auto"/>
            </w:tcBorders>
            <w:hideMark/>
          </w:tcPr>
          <w:p w14:paraId="4A240FD3" w14:textId="77777777" w:rsidR="008658EC" w:rsidRPr="008658EC" w:rsidRDefault="008658EC" w:rsidP="008658EC">
            <w:pPr>
              <w:spacing w:after="0" w:line="240" w:lineRule="auto"/>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Промышленные и рудеральные комплексы, населенные пункты</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47FFB86"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101670</w:t>
            </w:r>
          </w:p>
        </w:tc>
        <w:tc>
          <w:tcPr>
            <w:tcW w:w="1128" w:type="dxa"/>
            <w:tcBorders>
              <w:top w:val="single" w:sz="4" w:space="0" w:color="auto"/>
              <w:left w:val="single" w:sz="4" w:space="0" w:color="auto"/>
              <w:bottom w:val="single" w:sz="4" w:space="0" w:color="auto"/>
              <w:right w:val="single" w:sz="4" w:space="0" w:color="auto"/>
            </w:tcBorders>
            <w:vAlign w:val="center"/>
          </w:tcPr>
          <w:p w14:paraId="1CE136C6" w14:textId="77777777" w:rsidR="008658EC" w:rsidRPr="008658EC" w:rsidRDefault="008658EC" w:rsidP="008658EC">
            <w:pPr>
              <w:spacing w:after="0" w:line="240" w:lineRule="auto"/>
              <w:jc w:val="center"/>
              <w:rPr>
                <w:rFonts w:ascii="Times New Roman" w:eastAsia="Times New Roman" w:hAnsi="Times New Roman" w:cs="Times New Roman"/>
                <w:sz w:val="18"/>
                <w:szCs w:val="18"/>
                <w:lang w:eastAsia="ru-RU"/>
              </w:rPr>
            </w:pPr>
            <w:r w:rsidRPr="008658EC">
              <w:rPr>
                <w:rFonts w:ascii="Times New Roman" w:eastAsia="Times New Roman" w:hAnsi="Times New Roman" w:cs="Times New Roman"/>
                <w:sz w:val="18"/>
                <w:szCs w:val="18"/>
                <w:lang w:eastAsia="ru-RU"/>
              </w:rPr>
              <w:t>4,7</w:t>
            </w:r>
          </w:p>
        </w:tc>
      </w:tr>
      <w:tr w:rsidR="008658EC" w:rsidRPr="008658EC" w14:paraId="12F2979C" w14:textId="77777777" w:rsidTr="008658EC">
        <w:trPr>
          <w:trHeight w:val="255"/>
        </w:trPr>
        <w:tc>
          <w:tcPr>
            <w:tcW w:w="730" w:type="dxa"/>
            <w:tcBorders>
              <w:top w:val="single" w:sz="4" w:space="0" w:color="auto"/>
              <w:left w:val="single" w:sz="4" w:space="0" w:color="auto"/>
              <w:bottom w:val="single" w:sz="4" w:space="0" w:color="auto"/>
              <w:right w:val="single" w:sz="4" w:space="0" w:color="auto"/>
            </w:tcBorders>
            <w:noWrap/>
            <w:vAlign w:val="bottom"/>
            <w:hideMark/>
          </w:tcPr>
          <w:p w14:paraId="7F4C5073" w14:textId="77777777" w:rsidR="008658EC" w:rsidRPr="008658EC" w:rsidRDefault="008658EC" w:rsidP="008658EC">
            <w:pPr>
              <w:spacing w:after="0" w:line="240" w:lineRule="auto"/>
              <w:jc w:val="center"/>
              <w:rPr>
                <w:rFonts w:ascii="Times New Roman" w:eastAsia="Times New Roman" w:hAnsi="Times New Roman" w:cs="Times New Roman"/>
                <w:sz w:val="20"/>
                <w:szCs w:val="20"/>
                <w:lang w:eastAsia="ru-RU"/>
              </w:rPr>
            </w:pPr>
            <w:r w:rsidRPr="008658EC">
              <w:rPr>
                <w:rFonts w:ascii="Times New Roman" w:eastAsia="Times New Roman" w:hAnsi="Times New Roman" w:cs="Times New Roman"/>
                <w:sz w:val="20"/>
                <w:szCs w:val="20"/>
                <w:lang w:eastAsia="ru-RU"/>
              </w:rPr>
              <w:t>Итого</w:t>
            </w:r>
          </w:p>
        </w:tc>
        <w:tc>
          <w:tcPr>
            <w:tcW w:w="2526" w:type="dxa"/>
            <w:tcBorders>
              <w:top w:val="single" w:sz="4" w:space="0" w:color="auto"/>
              <w:left w:val="nil"/>
              <w:bottom w:val="single" w:sz="4" w:space="0" w:color="auto"/>
              <w:right w:val="single" w:sz="4" w:space="0" w:color="auto"/>
            </w:tcBorders>
            <w:noWrap/>
            <w:vAlign w:val="bottom"/>
            <w:hideMark/>
          </w:tcPr>
          <w:p w14:paraId="2DB74B88" w14:textId="77777777" w:rsidR="008658EC" w:rsidRPr="008658EC" w:rsidRDefault="008658EC" w:rsidP="008658EC">
            <w:pPr>
              <w:spacing w:after="0" w:line="240" w:lineRule="auto"/>
              <w:rPr>
                <w:rFonts w:ascii="Times New Roman" w:eastAsia="Times New Roman" w:hAnsi="Times New Roman" w:cs="Times New Roman"/>
                <w:sz w:val="20"/>
                <w:szCs w:val="20"/>
                <w:lang w:eastAsia="ru-RU"/>
              </w:rPr>
            </w:pPr>
            <w:r w:rsidRPr="008658EC">
              <w:rPr>
                <w:rFonts w:ascii="Times New Roman" w:eastAsia="Times New Roman" w:hAnsi="Times New Roman" w:cs="Times New Roman"/>
                <w:sz w:val="20"/>
                <w:szCs w:val="20"/>
                <w:lang w:eastAsia="ru-RU"/>
              </w:rPr>
              <w:t> </w:t>
            </w:r>
          </w:p>
        </w:tc>
        <w:tc>
          <w:tcPr>
            <w:tcW w:w="2693" w:type="dxa"/>
            <w:tcBorders>
              <w:top w:val="single" w:sz="4" w:space="0" w:color="auto"/>
              <w:left w:val="nil"/>
              <w:bottom w:val="single" w:sz="4" w:space="0" w:color="auto"/>
              <w:right w:val="single" w:sz="4" w:space="0" w:color="auto"/>
            </w:tcBorders>
            <w:noWrap/>
            <w:vAlign w:val="bottom"/>
            <w:hideMark/>
          </w:tcPr>
          <w:p w14:paraId="6BD96EB4" w14:textId="14B100F0" w:rsidR="008658EC" w:rsidRPr="008658EC" w:rsidRDefault="008658EC" w:rsidP="008658EC">
            <w:pPr>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nil"/>
              <w:bottom w:val="single" w:sz="4" w:space="0" w:color="auto"/>
              <w:right w:val="single" w:sz="4" w:space="0" w:color="auto"/>
            </w:tcBorders>
            <w:noWrap/>
            <w:vAlign w:val="center"/>
            <w:hideMark/>
          </w:tcPr>
          <w:p w14:paraId="0F78E87A" w14:textId="77777777" w:rsidR="008658EC" w:rsidRPr="008658EC" w:rsidRDefault="008658EC" w:rsidP="008658EC">
            <w:pPr>
              <w:spacing w:after="0" w:line="240" w:lineRule="auto"/>
              <w:jc w:val="center"/>
              <w:rPr>
                <w:rFonts w:ascii="Times New Roman" w:eastAsia="Times New Roman" w:hAnsi="Times New Roman" w:cs="Times New Roman"/>
                <w:sz w:val="20"/>
                <w:szCs w:val="20"/>
                <w:lang w:eastAsia="ru-RU"/>
              </w:rPr>
            </w:pPr>
            <w:r w:rsidRPr="008658EC">
              <w:rPr>
                <w:rFonts w:ascii="Times New Roman" w:eastAsia="Times New Roman" w:hAnsi="Times New Roman" w:cs="Times New Roman"/>
                <w:sz w:val="20"/>
                <w:szCs w:val="20"/>
                <w:lang w:eastAsia="ru-RU"/>
              </w:rPr>
              <w:t>2143639</w:t>
            </w:r>
          </w:p>
        </w:tc>
        <w:tc>
          <w:tcPr>
            <w:tcW w:w="1128" w:type="dxa"/>
            <w:tcBorders>
              <w:top w:val="single" w:sz="4" w:space="0" w:color="auto"/>
              <w:left w:val="nil"/>
              <w:bottom w:val="single" w:sz="4" w:space="0" w:color="auto"/>
              <w:right w:val="single" w:sz="4" w:space="0" w:color="auto"/>
            </w:tcBorders>
            <w:vAlign w:val="center"/>
          </w:tcPr>
          <w:p w14:paraId="2C7B582E" w14:textId="77777777" w:rsidR="008658EC" w:rsidRPr="008658EC" w:rsidRDefault="008658EC" w:rsidP="008658EC">
            <w:pPr>
              <w:spacing w:after="0" w:line="240" w:lineRule="auto"/>
              <w:jc w:val="center"/>
              <w:rPr>
                <w:rFonts w:ascii="Times New Roman" w:eastAsia="Times New Roman" w:hAnsi="Times New Roman" w:cs="Times New Roman"/>
                <w:sz w:val="20"/>
                <w:szCs w:val="20"/>
                <w:lang w:eastAsia="ru-RU"/>
              </w:rPr>
            </w:pPr>
            <w:r w:rsidRPr="008658EC">
              <w:rPr>
                <w:rFonts w:ascii="Times New Roman" w:eastAsia="Times New Roman" w:hAnsi="Times New Roman" w:cs="Times New Roman"/>
                <w:sz w:val="20"/>
                <w:szCs w:val="20"/>
                <w:lang w:eastAsia="ru-RU"/>
              </w:rPr>
              <w:t>100</w:t>
            </w:r>
          </w:p>
        </w:tc>
      </w:tr>
    </w:tbl>
    <w:p w14:paraId="36417635" w14:textId="77777777" w:rsidR="000E4350" w:rsidRDefault="000E4350" w:rsidP="00EF13F4">
      <w:pPr>
        <w:spacing w:after="0"/>
        <w:ind w:firstLine="709"/>
        <w:contextualSpacing/>
        <w:jc w:val="center"/>
        <w:rPr>
          <w:rFonts w:ascii="Times New Roman" w:eastAsia="Calibri" w:hAnsi="Times New Roman" w:cs="Times New Roman"/>
          <w:b/>
          <w:color w:val="000000" w:themeColor="text1"/>
          <w:sz w:val="24"/>
          <w:szCs w:val="24"/>
        </w:rPr>
      </w:pPr>
    </w:p>
    <w:p w14:paraId="6E4E30FB" w14:textId="01AE1A91" w:rsidR="00DD211D" w:rsidRPr="00192306" w:rsidRDefault="00DD211D" w:rsidP="00EF13F4">
      <w:pPr>
        <w:spacing w:after="0"/>
        <w:ind w:firstLine="709"/>
        <w:contextualSpacing/>
        <w:jc w:val="center"/>
        <w:rPr>
          <w:rFonts w:ascii="Times New Roman" w:eastAsia="Calibri" w:hAnsi="Times New Roman" w:cs="Times New Roman"/>
          <w:b/>
          <w:color w:val="000000" w:themeColor="text1"/>
          <w:sz w:val="24"/>
          <w:szCs w:val="24"/>
        </w:rPr>
      </w:pPr>
      <w:r w:rsidRPr="001B35A7">
        <w:rPr>
          <w:rFonts w:ascii="Times New Roman" w:eastAsia="Calibri" w:hAnsi="Times New Roman" w:cs="Times New Roman"/>
          <w:b/>
          <w:color w:val="000000" w:themeColor="text1"/>
          <w:sz w:val="24"/>
          <w:szCs w:val="24"/>
        </w:rPr>
        <w:t xml:space="preserve">11.2. </w:t>
      </w:r>
      <w:r w:rsidR="005B50DE" w:rsidRPr="001B35A7">
        <w:rPr>
          <w:rFonts w:ascii="Times New Roman" w:eastAsia="Calibri" w:hAnsi="Times New Roman" w:cs="Times New Roman"/>
          <w:b/>
          <w:color w:val="000000" w:themeColor="text1"/>
          <w:sz w:val="24"/>
          <w:szCs w:val="24"/>
        </w:rPr>
        <w:t>Проведенные мероприятия по сохранению и использованию охотничьих рес</w:t>
      </w:r>
      <w:r w:rsidR="00C919B0" w:rsidRPr="001B35A7">
        <w:rPr>
          <w:rFonts w:ascii="Times New Roman" w:eastAsia="Calibri" w:hAnsi="Times New Roman" w:cs="Times New Roman"/>
          <w:b/>
          <w:color w:val="000000" w:themeColor="text1"/>
          <w:sz w:val="24"/>
          <w:szCs w:val="24"/>
        </w:rPr>
        <w:t>урсов и среды их обитания в 2025</w:t>
      </w:r>
      <w:r w:rsidR="005B50DE" w:rsidRPr="001B35A7">
        <w:rPr>
          <w:rFonts w:ascii="Times New Roman" w:eastAsia="Calibri" w:hAnsi="Times New Roman" w:cs="Times New Roman"/>
          <w:b/>
          <w:color w:val="000000" w:themeColor="text1"/>
          <w:sz w:val="24"/>
          <w:szCs w:val="24"/>
        </w:rPr>
        <w:t xml:space="preserve"> году</w:t>
      </w:r>
    </w:p>
    <w:p w14:paraId="48B9FA47" w14:textId="77777777" w:rsidR="00DD211D" w:rsidRPr="00192306" w:rsidRDefault="00DD211D" w:rsidP="00EF13F4">
      <w:pPr>
        <w:autoSpaceDE w:val="0"/>
        <w:autoSpaceDN w:val="0"/>
        <w:adjustRightInd w:val="0"/>
        <w:spacing w:after="0"/>
        <w:ind w:firstLine="709"/>
        <w:jc w:val="both"/>
        <w:rPr>
          <w:rFonts w:ascii="Times New Roman" w:hAnsi="Times New Roman" w:cs="Times New Roman"/>
          <w:color w:val="000000" w:themeColor="text1"/>
          <w:sz w:val="28"/>
          <w:szCs w:val="28"/>
        </w:rPr>
      </w:pPr>
    </w:p>
    <w:p w14:paraId="16ADB6E7" w14:textId="77777777" w:rsidR="008658EC" w:rsidRPr="008658EC" w:rsidRDefault="008658EC" w:rsidP="008658EC">
      <w:pPr>
        <w:spacing w:after="0"/>
        <w:ind w:firstLine="709"/>
        <w:contextualSpacing/>
        <w:jc w:val="both"/>
        <w:rPr>
          <w:rFonts w:ascii="Times New Roman" w:eastAsiaTheme="minorEastAsia" w:hAnsi="Times New Roman" w:cs="Times New Roman"/>
          <w:sz w:val="24"/>
          <w:szCs w:val="24"/>
          <w:lang w:eastAsia="ru-RU"/>
        </w:rPr>
      </w:pPr>
      <w:r w:rsidRPr="008658EC">
        <w:rPr>
          <w:rFonts w:ascii="Times New Roman" w:eastAsiaTheme="minorEastAsia" w:hAnsi="Times New Roman" w:cs="Times New Roman"/>
          <w:sz w:val="24"/>
          <w:szCs w:val="24"/>
          <w:lang w:eastAsia="ru-RU"/>
        </w:rPr>
        <w:t>Одним из методов контроля за сохранением и использованием охотничьих ресурсов является государственный мониторинг охотничьих ресурсов, одним из компонентов которого является ежегодный учет численности объектов животного мира. Ведение охотничьего хозяйства, основанное на рациональном использовании охотничьих ресурсов, возможно только при осуществлении полного и качественного мониторинга за состоянием популяций животных. Мерой успеха и неудач в ведении охотничьего хозяйства являются материалы регулярных учетов (мониторинга или слежения) за численностью охотничьих животных.</w:t>
      </w:r>
    </w:p>
    <w:p w14:paraId="214E73E4" w14:textId="77777777" w:rsidR="008658EC" w:rsidRPr="008658EC" w:rsidRDefault="008658EC" w:rsidP="008658EC">
      <w:pPr>
        <w:autoSpaceDE w:val="0"/>
        <w:autoSpaceDN w:val="0"/>
        <w:adjustRightInd w:val="0"/>
        <w:ind w:firstLine="540"/>
        <w:contextualSpacing/>
        <w:jc w:val="both"/>
        <w:rPr>
          <w:rFonts w:ascii="Times New Roman" w:eastAsiaTheme="minorEastAsia" w:hAnsi="Times New Roman" w:cs="Times New Roman"/>
          <w:sz w:val="24"/>
          <w:szCs w:val="24"/>
          <w:lang w:eastAsia="ru-RU"/>
        </w:rPr>
      </w:pPr>
      <w:r w:rsidRPr="008658EC">
        <w:rPr>
          <w:rFonts w:ascii="Times New Roman" w:eastAsiaTheme="minorEastAsia" w:hAnsi="Times New Roman" w:cs="Times New Roman"/>
          <w:sz w:val="24"/>
          <w:szCs w:val="24"/>
          <w:lang w:eastAsia="ru-RU"/>
        </w:rPr>
        <w:t>В целях выполнения данных мероприятий и планирования рационального использования и сохранения охотничьих ресурсов в 2025 году Департаментом подготовлен проект Указ Губернатора Ивановской области «Об утверждении схемы размещения, использования и охраны охотничьих угодий на территории Ивановской области, который принят 03.04.2025.</w:t>
      </w:r>
    </w:p>
    <w:p w14:paraId="59C0BF9A" w14:textId="57E7B306" w:rsidR="008658EC" w:rsidRPr="008658EC" w:rsidRDefault="008658EC" w:rsidP="008658EC">
      <w:pPr>
        <w:autoSpaceDE w:val="0"/>
        <w:autoSpaceDN w:val="0"/>
        <w:adjustRightInd w:val="0"/>
        <w:ind w:firstLine="540"/>
        <w:contextualSpacing/>
        <w:jc w:val="both"/>
        <w:rPr>
          <w:rFonts w:ascii="Times New Roman" w:eastAsiaTheme="minorEastAsia" w:hAnsi="Times New Roman" w:cs="Times New Roman"/>
          <w:sz w:val="24"/>
          <w:szCs w:val="24"/>
          <w:lang w:eastAsia="ru-RU"/>
        </w:rPr>
      </w:pPr>
      <w:r w:rsidRPr="008658EC">
        <w:rPr>
          <w:rFonts w:ascii="Times New Roman" w:eastAsiaTheme="minorEastAsia" w:hAnsi="Times New Roman" w:cs="Times New Roman"/>
          <w:sz w:val="24"/>
          <w:szCs w:val="24"/>
          <w:lang w:eastAsia="ru-RU"/>
        </w:rPr>
        <w:t xml:space="preserve">Данный документ уточнил площади охотничьих угодий Ивановской области с целью удобства для проведения учетов на территории общедоступной площади угодий (общая площадь охотничьих угодий составляет </w:t>
      </w:r>
      <w:r w:rsidRPr="008658EC">
        <w:rPr>
          <w:rFonts w:ascii="Times New Roman" w:eastAsiaTheme="minorEastAsia" w:hAnsi="Times New Roman" w:cs="Times New Roman"/>
          <w:sz w:val="24"/>
          <w:szCs w:val="24"/>
          <w:lang w:eastAsia="ru-RU"/>
          <w14:ligatures w14:val="standardContextual"/>
        </w:rPr>
        <w:t xml:space="preserve">1920,5 </w:t>
      </w:r>
      <w:r w:rsidRPr="008658EC">
        <w:rPr>
          <w:rFonts w:ascii="Times New Roman" w:eastAsiaTheme="minorEastAsia" w:hAnsi="Times New Roman" w:cs="Times New Roman"/>
          <w:sz w:val="24"/>
          <w:szCs w:val="24"/>
          <w:lang w:eastAsia="ru-RU"/>
        </w:rPr>
        <w:t xml:space="preserve">тыс. га, в том числе </w:t>
      </w:r>
      <w:r w:rsidRPr="008658EC">
        <w:rPr>
          <w:rFonts w:ascii="Times New Roman" w:eastAsiaTheme="minorEastAsia" w:hAnsi="Times New Roman" w:cs="Times New Roman"/>
          <w:sz w:val="24"/>
          <w:szCs w:val="24"/>
          <w:lang w:eastAsia="ru-RU"/>
          <w14:ligatures w14:val="standardContextual"/>
        </w:rPr>
        <w:t xml:space="preserve">512,8 </w:t>
      </w:r>
      <w:r w:rsidRPr="008658EC">
        <w:rPr>
          <w:rFonts w:ascii="Times New Roman" w:eastAsiaTheme="minorEastAsia" w:hAnsi="Times New Roman" w:cs="Times New Roman"/>
          <w:sz w:val="24"/>
          <w:szCs w:val="24"/>
          <w:lang w:eastAsia="ru-RU"/>
        </w:rPr>
        <w:t xml:space="preserve">тыс. га - </w:t>
      </w:r>
      <w:r w:rsidRPr="008658EC">
        <w:rPr>
          <w:rFonts w:ascii="Times New Roman" w:eastAsiaTheme="minorEastAsia" w:hAnsi="Times New Roman" w:cs="Times New Roman"/>
          <w:sz w:val="24"/>
          <w:szCs w:val="24"/>
          <w:lang w:eastAsia="ru-RU"/>
        </w:rPr>
        <w:lastRenderedPageBreak/>
        <w:t>общедоступные охотничьи угодья, (26,7 % от общей площади)</w:t>
      </w:r>
      <w:r w:rsidRPr="008658EC">
        <w:rPr>
          <w:rFonts w:ascii="Times New Roman" w:eastAsiaTheme="minorEastAsia" w:hAnsi="Times New Roman" w:cs="Times New Roman"/>
          <w:sz w:val="24"/>
          <w:szCs w:val="24"/>
          <w:lang w:eastAsia="ru-RU"/>
          <w14:ligatures w14:val="standardContextual"/>
        </w:rPr>
        <w:t xml:space="preserve"> 1407,7 </w:t>
      </w:r>
      <w:r w:rsidRPr="008658EC">
        <w:rPr>
          <w:rFonts w:ascii="Times New Roman" w:eastAsiaTheme="minorEastAsia" w:hAnsi="Times New Roman" w:cs="Times New Roman"/>
          <w:sz w:val="24"/>
          <w:szCs w:val="24"/>
          <w:lang w:eastAsia="ru-RU"/>
        </w:rPr>
        <w:t>тыс. га - закрепленные охотничьи угодья (73,3 % от общей площади) установил в целях сохранения популяции определенных видов птиц нормы добычи, в частности глухаря и тетерева, а также определил ряд биотехнических мероприятий к проведению на территории общедоступных охотничьих угодий.</w:t>
      </w:r>
    </w:p>
    <w:p w14:paraId="5283659D" w14:textId="6ECBCC7C" w:rsidR="008658EC" w:rsidRPr="008658EC" w:rsidRDefault="008658EC" w:rsidP="008658EC">
      <w:pPr>
        <w:autoSpaceDE w:val="0"/>
        <w:autoSpaceDN w:val="0"/>
        <w:adjustRightInd w:val="0"/>
        <w:ind w:firstLine="540"/>
        <w:contextualSpacing/>
        <w:jc w:val="both"/>
        <w:rPr>
          <w:rFonts w:ascii="Times New Roman" w:eastAsiaTheme="minorEastAsia" w:hAnsi="Times New Roman" w:cs="Times New Roman"/>
          <w:sz w:val="24"/>
          <w:szCs w:val="24"/>
          <w:lang w:eastAsia="ru-RU"/>
        </w:rPr>
      </w:pPr>
      <w:r w:rsidRPr="008658EC">
        <w:rPr>
          <w:rFonts w:ascii="Times New Roman" w:eastAsiaTheme="minorEastAsia" w:hAnsi="Times New Roman" w:cs="Times New Roman"/>
          <w:sz w:val="24"/>
          <w:szCs w:val="24"/>
          <w:lang w:eastAsia="ru-RU"/>
        </w:rPr>
        <w:t>Вместе с тем, остается ряд проблемных вопросов, которые требуют соответствующего решения. К данным проблемам относятся отсутствие материально-технической базы, а также необходимого штатного количества государственных охотничьих инспекторов в районе, недостаточность финансирования на мероприятия в области охоты.</w:t>
      </w:r>
    </w:p>
    <w:p w14:paraId="15DE1CBE" w14:textId="77777777" w:rsidR="008658EC" w:rsidRPr="008658EC" w:rsidRDefault="008658EC" w:rsidP="008658EC">
      <w:pPr>
        <w:autoSpaceDE w:val="0"/>
        <w:autoSpaceDN w:val="0"/>
        <w:adjustRightInd w:val="0"/>
        <w:ind w:firstLine="540"/>
        <w:contextualSpacing/>
        <w:jc w:val="both"/>
        <w:rPr>
          <w:rFonts w:ascii="Times New Roman" w:eastAsia="Times New Roman" w:hAnsi="Times New Roman" w:cs="Times New Roman"/>
          <w:sz w:val="24"/>
          <w:szCs w:val="24"/>
          <w:lang w:eastAsia="ru-RU"/>
        </w:rPr>
      </w:pPr>
      <w:r w:rsidRPr="008658EC">
        <w:rPr>
          <w:rFonts w:ascii="Times New Roman" w:eastAsiaTheme="minorEastAsia" w:hAnsi="Times New Roman" w:cs="Times New Roman"/>
          <w:sz w:val="24"/>
          <w:szCs w:val="24"/>
          <w:lang w:eastAsia="ru-RU"/>
        </w:rPr>
        <w:t xml:space="preserve"> </w:t>
      </w:r>
      <w:r w:rsidRPr="008658EC">
        <w:rPr>
          <w:rFonts w:ascii="Times New Roman" w:eastAsia="Times New Roman" w:hAnsi="Times New Roman" w:cs="Times New Roman"/>
          <w:sz w:val="24"/>
          <w:szCs w:val="24"/>
          <w:lang w:eastAsia="ru-RU"/>
        </w:rPr>
        <w:t>Указанная проблематика отражается на качестве выполнения федерального государственного охотничьего контроля (надзора), направленного на реализацию задач по выявлению, предупреждению и пресечению нарушений требований в области охоты и сохранения охотничьих ресурсов, а также создает препятствия к выполнению переданных полномочий в области охоты в части государственного мониторинга охотничьих ресурсов.</w:t>
      </w:r>
    </w:p>
    <w:p w14:paraId="40EC0314" w14:textId="77777777" w:rsidR="008658EC" w:rsidRDefault="008658EC" w:rsidP="008658EC">
      <w:pPr>
        <w:autoSpaceDE w:val="0"/>
        <w:autoSpaceDN w:val="0"/>
        <w:adjustRightInd w:val="0"/>
        <w:ind w:firstLine="540"/>
        <w:contextualSpacing/>
        <w:jc w:val="both"/>
        <w:rPr>
          <w:rFonts w:ascii="Times New Roman" w:eastAsia="Times New Roman" w:hAnsi="Times New Roman" w:cs="Times New Roman"/>
          <w:sz w:val="24"/>
          <w:szCs w:val="24"/>
          <w:lang w:eastAsia="ru-RU"/>
        </w:rPr>
      </w:pPr>
      <w:r w:rsidRPr="008658EC">
        <w:rPr>
          <w:rFonts w:ascii="Times New Roman" w:eastAsia="Times New Roman" w:hAnsi="Times New Roman" w:cs="Times New Roman"/>
          <w:sz w:val="24"/>
          <w:szCs w:val="24"/>
          <w:lang w:eastAsia="ru-RU"/>
        </w:rPr>
        <w:t xml:space="preserve">Из положительных аспектов в качестве решения обозначенных выше вопросов Департаментом подготовлен проект, а </w:t>
      </w:r>
      <w:r w:rsidRPr="008658EC">
        <w:rPr>
          <w:rFonts w:ascii="Times New Roman" w:eastAsiaTheme="minorEastAsia" w:hAnsi="Times New Roman" w:cs="Times New Roman"/>
          <w:sz w:val="24"/>
          <w:szCs w:val="24"/>
          <w:lang w:eastAsia="ru-RU"/>
          <w14:ligatures w14:val="standardContextual"/>
        </w:rPr>
        <w:t>Ивановской областной Думой принят Закон Ивановской области</w:t>
      </w:r>
      <w:r w:rsidRPr="008658EC">
        <w:rPr>
          <w:rFonts w:ascii="Times New Roman" w:eastAsia="Times New Roman" w:hAnsi="Times New Roman" w:cs="Times New Roman"/>
          <w:sz w:val="24"/>
          <w:szCs w:val="24"/>
          <w:lang w:eastAsia="ru-RU"/>
        </w:rPr>
        <w:t>, который позволит использовать средства областного бюджета в качестве дополнительного финансового обеспечения переданных полномочий Российской Федерации в области охоты и сохранения охотничьих ресурсов.</w:t>
      </w:r>
    </w:p>
    <w:p w14:paraId="3DF22061" w14:textId="1B70B30D" w:rsidR="0011123E" w:rsidRDefault="008658EC" w:rsidP="008658EC">
      <w:pPr>
        <w:autoSpaceDE w:val="0"/>
        <w:autoSpaceDN w:val="0"/>
        <w:adjustRightInd w:val="0"/>
        <w:ind w:firstLine="540"/>
        <w:contextualSpacing/>
        <w:jc w:val="both"/>
        <w:rPr>
          <w:rFonts w:ascii="Times New Roman" w:eastAsiaTheme="minorEastAsia" w:hAnsi="Times New Roman" w:cs="Times New Roman"/>
          <w:sz w:val="24"/>
          <w:szCs w:val="24"/>
          <w:lang w:eastAsia="ru-RU"/>
        </w:rPr>
      </w:pPr>
      <w:r w:rsidRPr="008658EC">
        <w:rPr>
          <w:rFonts w:ascii="Times New Roman" w:eastAsia="Times New Roman" w:hAnsi="Times New Roman" w:cs="Times New Roman"/>
          <w:sz w:val="24"/>
          <w:szCs w:val="24"/>
          <w:lang w:eastAsia="ru-RU"/>
        </w:rPr>
        <w:t xml:space="preserve">Несмотря на указанные трудности, Департаментом в 2025 году в </w:t>
      </w:r>
      <w:r w:rsidRPr="008658EC">
        <w:rPr>
          <w:rFonts w:ascii="Times New Roman" w:eastAsiaTheme="minorEastAsia" w:hAnsi="Times New Roman" w:cs="Times New Roman"/>
          <w:sz w:val="24"/>
          <w:szCs w:val="24"/>
          <w:lang w:eastAsia="ru-RU"/>
        </w:rPr>
        <w:t>порядке осуществления государственного мониторинга охотничьих ресурсов и среды их обитания реализованы мероприятия по сбору сведений о численности и распространении охотничьих ресурсов и получены данные о численности лося, кабана, пушных зверей (лисицы, белки, зайца), боровой дичи (глухаря обыкновенного, тетерева, рябчика). Данные внесены в государственный охотхозяйственный реестр Ивановской области. Согласно динамике численность указанных видов стабильна, наблюдаются незначительные колебания в ст</w:t>
      </w:r>
      <w:r>
        <w:rPr>
          <w:rFonts w:ascii="Times New Roman" w:eastAsiaTheme="minorEastAsia" w:hAnsi="Times New Roman" w:cs="Times New Roman"/>
          <w:sz w:val="24"/>
          <w:szCs w:val="24"/>
          <w:lang w:eastAsia="ru-RU"/>
        </w:rPr>
        <w:t>орону увеличения либо уменьшения.</w:t>
      </w:r>
    </w:p>
    <w:p w14:paraId="059BE34A" w14:textId="77777777" w:rsidR="001313A7" w:rsidRDefault="001313A7" w:rsidP="008658EC">
      <w:pPr>
        <w:spacing w:after="0"/>
        <w:ind w:firstLine="709"/>
        <w:rPr>
          <w:rFonts w:ascii="Times New Roman" w:eastAsia="Calibri" w:hAnsi="Times New Roman" w:cs="Times New Roman"/>
          <w:b/>
          <w:color w:val="000000" w:themeColor="text1"/>
          <w:sz w:val="24"/>
          <w:szCs w:val="24"/>
        </w:rPr>
      </w:pPr>
    </w:p>
    <w:p w14:paraId="57817D1D" w14:textId="51CD60DD" w:rsidR="00DD211D" w:rsidRPr="00192306" w:rsidRDefault="00CA0750" w:rsidP="00EF13F4">
      <w:pPr>
        <w:spacing w:after="0"/>
        <w:ind w:firstLine="709"/>
        <w:jc w:val="center"/>
        <w:rPr>
          <w:rFonts w:ascii="Times New Roman" w:eastAsia="Calibri" w:hAnsi="Times New Roman" w:cs="Times New Roman"/>
          <w:b/>
          <w:color w:val="000000" w:themeColor="text1"/>
          <w:sz w:val="24"/>
          <w:szCs w:val="24"/>
        </w:rPr>
      </w:pPr>
      <w:r w:rsidRPr="001B35A7">
        <w:rPr>
          <w:rFonts w:ascii="Times New Roman" w:eastAsia="Calibri" w:hAnsi="Times New Roman" w:cs="Times New Roman"/>
          <w:b/>
          <w:color w:val="000000" w:themeColor="text1"/>
          <w:sz w:val="24"/>
          <w:szCs w:val="24"/>
        </w:rPr>
        <w:t xml:space="preserve">11.3 </w:t>
      </w:r>
      <w:r w:rsidR="00DD211D" w:rsidRPr="001B35A7">
        <w:rPr>
          <w:rFonts w:ascii="Times New Roman" w:eastAsia="Calibri" w:hAnsi="Times New Roman" w:cs="Times New Roman"/>
          <w:b/>
          <w:color w:val="000000" w:themeColor="text1"/>
          <w:sz w:val="24"/>
          <w:szCs w:val="24"/>
        </w:rPr>
        <w:t>Добыча основных видов охотничьих ресурсов в 202</w:t>
      </w:r>
      <w:r w:rsidR="00C919B0" w:rsidRPr="001B35A7">
        <w:rPr>
          <w:rFonts w:ascii="Times New Roman" w:eastAsia="Calibri" w:hAnsi="Times New Roman" w:cs="Times New Roman"/>
          <w:b/>
          <w:color w:val="000000" w:themeColor="text1"/>
          <w:sz w:val="24"/>
          <w:szCs w:val="24"/>
        </w:rPr>
        <w:t>5</w:t>
      </w:r>
      <w:r w:rsidR="00DD211D" w:rsidRPr="001B35A7">
        <w:rPr>
          <w:rFonts w:ascii="Times New Roman" w:eastAsia="Calibri" w:hAnsi="Times New Roman" w:cs="Times New Roman"/>
          <w:b/>
          <w:color w:val="000000" w:themeColor="text1"/>
          <w:sz w:val="24"/>
          <w:szCs w:val="24"/>
        </w:rPr>
        <w:t xml:space="preserve"> году</w:t>
      </w:r>
    </w:p>
    <w:p w14:paraId="0B27D977" w14:textId="77777777" w:rsidR="00192306" w:rsidRDefault="00192306" w:rsidP="00EF13F4">
      <w:pPr>
        <w:spacing w:after="0"/>
        <w:ind w:firstLine="709"/>
        <w:contextualSpacing/>
        <w:jc w:val="both"/>
        <w:rPr>
          <w:rFonts w:ascii="Times New Roman" w:hAnsi="Times New Roman" w:cs="Times New Roman"/>
          <w:color w:val="000000" w:themeColor="text1"/>
          <w:sz w:val="24"/>
          <w:szCs w:val="24"/>
        </w:rPr>
      </w:pPr>
    </w:p>
    <w:p w14:paraId="786113EC" w14:textId="77777777" w:rsidR="00081B6D" w:rsidRPr="00081B6D" w:rsidRDefault="00081B6D" w:rsidP="00081B6D">
      <w:pPr>
        <w:autoSpaceDE w:val="0"/>
        <w:autoSpaceDN w:val="0"/>
        <w:adjustRightInd w:val="0"/>
        <w:spacing w:after="0"/>
        <w:ind w:firstLine="540"/>
        <w:contextualSpacing/>
        <w:jc w:val="both"/>
        <w:rPr>
          <w:rFonts w:ascii="Times New Roman" w:eastAsiaTheme="minorEastAsia" w:hAnsi="Times New Roman" w:cs="Times New Roman"/>
          <w:sz w:val="24"/>
          <w:szCs w:val="24"/>
          <w:lang w:eastAsia="ru-RU"/>
        </w:rPr>
      </w:pPr>
      <w:r w:rsidRPr="00081B6D">
        <w:rPr>
          <w:rFonts w:ascii="Times New Roman" w:eastAsia="Times New Roman" w:hAnsi="Times New Roman" w:cs="Times New Roman"/>
          <w:sz w:val="24"/>
          <w:szCs w:val="24"/>
          <w:lang w:eastAsia="ru-RU"/>
        </w:rPr>
        <w:t>Благодаря сбору данных о численности животных е</w:t>
      </w:r>
      <w:r w:rsidRPr="00081B6D">
        <w:rPr>
          <w:rFonts w:ascii="Times New Roman" w:eastAsia="Calibri" w:hAnsi="Times New Roman" w:cs="Times New Roman"/>
          <w:sz w:val="24"/>
          <w:szCs w:val="24"/>
          <w:lang w:eastAsia="ru-RU"/>
        </w:rPr>
        <w:t>жегодно на территории региона утверждаются лимит и квоты добычи охотничьих ресурсов, за исключением таких лимита и квот в отношении охотничьих ресурсов, находящихся на особо охраняемых природных территориях федерального значения. На период 2025 -2026 гг</w:t>
      </w:r>
      <w:r w:rsidRPr="00081B6D">
        <w:rPr>
          <w:rFonts w:ascii="Times New Roman" w:eastAsiaTheme="minorEastAsia" w:hAnsi="Times New Roman" w:cs="Times New Roman"/>
          <w:sz w:val="24"/>
          <w:szCs w:val="24"/>
          <w:lang w:eastAsia="ru-RU"/>
        </w:rPr>
        <w:t>. указом Губернатора Ивановской области утверждены лимит и квоты добычи 7 видов охотничьих животных, в том числе на территории общедоступных охотничьих угодий (ООУ).</w:t>
      </w:r>
    </w:p>
    <w:p w14:paraId="3F464DA1" w14:textId="541F905B" w:rsidR="00081B6D" w:rsidRPr="00081B6D" w:rsidRDefault="00081B6D" w:rsidP="00081B6D">
      <w:pPr>
        <w:spacing w:after="0"/>
        <w:ind w:firstLine="709"/>
        <w:contextualSpacing/>
        <w:jc w:val="both"/>
        <w:rPr>
          <w:rFonts w:ascii="Times New Roman" w:eastAsiaTheme="minorEastAsia" w:hAnsi="Times New Roman" w:cs="Times New Roman"/>
          <w:sz w:val="24"/>
          <w:szCs w:val="24"/>
          <w:lang w:eastAsia="ru-RU"/>
        </w:rPr>
      </w:pPr>
      <w:r w:rsidRPr="00081B6D">
        <w:rPr>
          <w:rFonts w:ascii="Times New Roman" w:eastAsiaTheme="minorEastAsia" w:hAnsi="Times New Roman" w:cs="Times New Roman"/>
          <w:sz w:val="24"/>
          <w:szCs w:val="24"/>
          <w:lang w:eastAsia="ru-RU"/>
        </w:rPr>
        <w:t>Лось - 1045 особей, в том числе на общедоступных ООУ</w:t>
      </w:r>
      <w:r w:rsidR="0007626F">
        <w:rPr>
          <w:rFonts w:ascii="Times New Roman" w:eastAsiaTheme="minorEastAsia" w:hAnsi="Times New Roman" w:cs="Times New Roman"/>
          <w:sz w:val="24"/>
          <w:szCs w:val="24"/>
          <w:lang w:eastAsia="ru-RU"/>
        </w:rPr>
        <w:t xml:space="preserve"> - </w:t>
      </w:r>
      <w:r w:rsidRPr="00081B6D">
        <w:rPr>
          <w:rFonts w:ascii="Times New Roman" w:eastAsiaTheme="minorEastAsia" w:hAnsi="Times New Roman" w:cs="Times New Roman"/>
          <w:sz w:val="24"/>
          <w:szCs w:val="24"/>
          <w:lang w:eastAsia="ru-RU"/>
        </w:rPr>
        <w:t>61 особь.</w:t>
      </w:r>
    </w:p>
    <w:p w14:paraId="071CEDF0" w14:textId="2F426337" w:rsidR="00081B6D" w:rsidRPr="00081B6D" w:rsidRDefault="00081B6D" w:rsidP="00081B6D">
      <w:pPr>
        <w:spacing w:after="0"/>
        <w:ind w:firstLine="709"/>
        <w:contextualSpacing/>
        <w:jc w:val="both"/>
        <w:rPr>
          <w:rFonts w:ascii="Times New Roman" w:eastAsiaTheme="minorEastAsia" w:hAnsi="Times New Roman" w:cs="Times New Roman"/>
          <w:sz w:val="24"/>
          <w:szCs w:val="24"/>
          <w:lang w:eastAsia="ru-RU"/>
        </w:rPr>
      </w:pPr>
      <w:r w:rsidRPr="00081B6D">
        <w:rPr>
          <w:rFonts w:ascii="Times New Roman" w:eastAsiaTheme="minorEastAsia" w:hAnsi="Times New Roman" w:cs="Times New Roman"/>
          <w:sz w:val="24"/>
          <w:szCs w:val="24"/>
          <w:lang w:eastAsia="ru-RU"/>
        </w:rPr>
        <w:t>Барсук</w:t>
      </w:r>
      <w:r w:rsidR="0007626F">
        <w:rPr>
          <w:rFonts w:ascii="Times New Roman" w:eastAsiaTheme="minorEastAsia" w:hAnsi="Times New Roman" w:cs="Times New Roman"/>
          <w:sz w:val="24"/>
          <w:szCs w:val="24"/>
          <w:lang w:eastAsia="ru-RU"/>
        </w:rPr>
        <w:t xml:space="preserve"> - </w:t>
      </w:r>
      <w:r w:rsidRPr="00081B6D">
        <w:rPr>
          <w:rFonts w:ascii="Times New Roman" w:eastAsiaTheme="minorEastAsia" w:hAnsi="Times New Roman" w:cs="Times New Roman"/>
          <w:sz w:val="24"/>
          <w:szCs w:val="24"/>
          <w:lang w:eastAsia="ru-RU"/>
        </w:rPr>
        <w:t>31 особей.</w:t>
      </w:r>
    </w:p>
    <w:p w14:paraId="7BE0B87F" w14:textId="0CF2516C" w:rsidR="00081B6D" w:rsidRPr="00081B6D" w:rsidRDefault="00081B6D" w:rsidP="00081B6D">
      <w:pPr>
        <w:spacing w:after="0"/>
        <w:ind w:firstLine="709"/>
        <w:contextualSpacing/>
        <w:jc w:val="both"/>
        <w:rPr>
          <w:rFonts w:ascii="Times New Roman" w:eastAsiaTheme="minorEastAsia" w:hAnsi="Times New Roman" w:cs="Times New Roman"/>
          <w:sz w:val="24"/>
          <w:szCs w:val="24"/>
          <w:lang w:eastAsia="ru-RU"/>
        </w:rPr>
      </w:pPr>
      <w:r w:rsidRPr="00081B6D">
        <w:rPr>
          <w:rFonts w:ascii="Times New Roman" w:eastAsiaTheme="minorEastAsia" w:hAnsi="Times New Roman" w:cs="Times New Roman"/>
          <w:sz w:val="24"/>
          <w:szCs w:val="24"/>
          <w:lang w:eastAsia="ru-RU"/>
        </w:rPr>
        <w:t>Бурый медведь</w:t>
      </w:r>
      <w:r w:rsidR="0007626F">
        <w:rPr>
          <w:rFonts w:ascii="Times New Roman" w:eastAsiaTheme="minorEastAsia" w:hAnsi="Times New Roman" w:cs="Times New Roman"/>
          <w:sz w:val="24"/>
          <w:szCs w:val="24"/>
          <w:lang w:eastAsia="ru-RU"/>
        </w:rPr>
        <w:t xml:space="preserve"> - </w:t>
      </w:r>
      <w:r w:rsidRPr="00081B6D">
        <w:rPr>
          <w:rFonts w:ascii="Times New Roman" w:eastAsiaTheme="minorEastAsia" w:hAnsi="Times New Roman" w:cs="Times New Roman"/>
          <w:sz w:val="24"/>
          <w:szCs w:val="24"/>
          <w:lang w:eastAsia="ru-RU"/>
        </w:rPr>
        <w:t xml:space="preserve">28 особей. </w:t>
      </w:r>
    </w:p>
    <w:p w14:paraId="7712D5B2" w14:textId="40124A54" w:rsidR="00081B6D" w:rsidRPr="00081B6D" w:rsidRDefault="00081B6D" w:rsidP="00081B6D">
      <w:pPr>
        <w:spacing w:after="0"/>
        <w:ind w:firstLine="709"/>
        <w:contextualSpacing/>
        <w:jc w:val="both"/>
        <w:rPr>
          <w:rFonts w:ascii="Times New Roman" w:eastAsiaTheme="minorEastAsia" w:hAnsi="Times New Roman" w:cs="Times New Roman"/>
          <w:sz w:val="24"/>
          <w:szCs w:val="24"/>
          <w:lang w:eastAsia="ru-RU"/>
        </w:rPr>
      </w:pPr>
      <w:r w:rsidRPr="00081B6D">
        <w:rPr>
          <w:rFonts w:ascii="Times New Roman" w:eastAsiaTheme="minorEastAsia" w:hAnsi="Times New Roman" w:cs="Times New Roman"/>
          <w:sz w:val="24"/>
          <w:szCs w:val="24"/>
          <w:lang w:eastAsia="ru-RU"/>
        </w:rPr>
        <w:t>Выдра</w:t>
      </w:r>
      <w:r w:rsidR="0007626F">
        <w:rPr>
          <w:rFonts w:ascii="Times New Roman" w:eastAsiaTheme="minorEastAsia" w:hAnsi="Times New Roman" w:cs="Times New Roman"/>
          <w:sz w:val="24"/>
          <w:szCs w:val="24"/>
          <w:lang w:eastAsia="ru-RU"/>
        </w:rPr>
        <w:t xml:space="preserve"> - </w:t>
      </w:r>
      <w:r w:rsidRPr="00081B6D">
        <w:rPr>
          <w:rFonts w:ascii="Times New Roman" w:eastAsiaTheme="minorEastAsia" w:hAnsi="Times New Roman" w:cs="Times New Roman"/>
          <w:sz w:val="24"/>
          <w:szCs w:val="24"/>
          <w:lang w:eastAsia="ru-RU"/>
        </w:rPr>
        <w:t>4 особи.</w:t>
      </w:r>
    </w:p>
    <w:p w14:paraId="289D0DB8" w14:textId="4D91B2E4" w:rsidR="00081B6D" w:rsidRPr="00081B6D" w:rsidRDefault="00081B6D" w:rsidP="00081B6D">
      <w:pPr>
        <w:spacing w:after="0"/>
        <w:ind w:firstLine="709"/>
        <w:contextualSpacing/>
        <w:jc w:val="both"/>
        <w:rPr>
          <w:rFonts w:ascii="Times New Roman" w:eastAsiaTheme="minorEastAsia" w:hAnsi="Times New Roman" w:cs="Times New Roman"/>
          <w:sz w:val="24"/>
          <w:szCs w:val="24"/>
          <w:lang w:eastAsia="ru-RU"/>
        </w:rPr>
      </w:pPr>
      <w:r w:rsidRPr="00081B6D">
        <w:rPr>
          <w:rFonts w:ascii="Times New Roman" w:eastAsiaTheme="minorEastAsia" w:hAnsi="Times New Roman" w:cs="Times New Roman"/>
          <w:sz w:val="24"/>
          <w:szCs w:val="24"/>
          <w:lang w:eastAsia="ru-RU"/>
        </w:rPr>
        <w:t>Пятнистый олень</w:t>
      </w:r>
      <w:r w:rsidR="00B67EF5">
        <w:rPr>
          <w:rFonts w:ascii="Times New Roman" w:eastAsiaTheme="minorEastAsia" w:hAnsi="Times New Roman" w:cs="Times New Roman"/>
          <w:sz w:val="24"/>
          <w:szCs w:val="24"/>
          <w:lang w:eastAsia="ru-RU"/>
        </w:rPr>
        <w:t xml:space="preserve"> - </w:t>
      </w:r>
      <w:r w:rsidRPr="00081B6D">
        <w:rPr>
          <w:rFonts w:ascii="Times New Roman" w:eastAsiaTheme="minorEastAsia" w:hAnsi="Times New Roman" w:cs="Times New Roman"/>
          <w:sz w:val="24"/>
          <w:szCs w:val="24"/>
          <w:lang w:eastAsia="ru-RU"/>
        </w:rPr>
        <w:t>12 особей.</w:t>
      </w:r>
    </w:p>
    <w:p w14:paraId="2C240FA8" w14:textId="3F1B9D0D" w:rsidR="00081B6D" w:rsidRPr="00081B6D" w:rsidRDefault="00081B6D" w:rsidP="00081B6D">
      <w:pPr>
        <w:spacing w:after="0"/>
        <w:ind w:firstLine="709"/>
        <w:contextualSpacing/>
        <w:jc w:val="both"/>
        <w:rPr>
          <w:rFonts w:ascii="Times New Roman" w:eastAsiaTheme="minorEastAsia" w:hAnsi="Times New Roman" w:cs="Times New Roman"/>
          <w:sz w:val="24"/>
          <w:szCs w:val="24"/>
          <w:lang w:eastAsia="ru-RU"/>
        </w:rPr>
      </w:pPr>
      <w:r w:rsidRPr="00081B6D">
        <w:rPr>
          <w:rFonts w:ascii="Times New Roman" w:eastAsiaTheme="minorEastAsia" w:hAnsi="Times New Roman" w:cs="Times New Roman"/>
          <w:sz w:val="24"/>
          <w:szCs w:val="24"/>
          <w:lang w:eastAsia="ru-RU"/>
        </w:rPr>
        <w:t>Рысь</w:t>
      </w:r>
      <w:r w:rsidR="0007626F">
        <w:rPr>
          <w:rFonts w:ascii="Times New Roman" w:eastAsiaTheme="minorEastAsia" w:hAnsi="Times New Roman" w:cs="Times New Roman"/>
          <w:sz w:val="24"/>
          <w:szCs w:val="24"/>
          <w:lang w:eastAsia="ru-RU"/>
        </w:rPr>
        <w:t xml:space="preserve"> - </w:t>
      </w:r>
      <w:r w:rsidRPr="00081B6D">
        <w:rPr>
          <w:rFonts w:ascii="Times New Roman" w:eastAsiaTheme="minorEastAsia" w:hAnsi="Times New Roman" w:cs="Times New Roman"/>
          <w:sz w:val="24"/>
          <w:szCs w:val="24"/>
          <w:lang w:eastAsia="ru-RU"/>
        </w:rPr>
        <w:t>10 особей.</w:t>
      </w:r>
    </w:p>
    <w:p w14:paraId="1B46EF6A" w14:textId="32090204" w:rsidR="00081B6D" w:rsidRDefault="00081B6D" w:rsidP="00081B6D">
      <w:pPr>
        <w:spacing w:after="0"/>
        <w:ind w:firstLine="709"/>
        <w:contextualSpacing/>
        <w:jc w:val="both"/>
        <w:rPr>
          <w:rFonts w:ascii="Times New Roman" w:eastAsiaTheme="minorEastAsia" w:hAnsi="Times New Roman" w:cs="Times New Roman"/>
          <w:sz w:val="24"/>
          <w:szCs w:val="24"/>
          <w:lang w:eastAsia="ru-RU"/>
        </w:rPr>
      </w:pPr>
      <w:r w:rsidRPr="00081B6D">
        <w:rPr>
          <w:rFonts w:ascii="Times New Roman" w:eastAsiaTheme="minorEastAsia" w:hAnsi="Times New Roman" w:cs="Times New Roman"/>
          <w:sz w:val="24"/>
          <w:szCs w:val="24"/>
          <w:lang w:eastAsia="ru-RU"/>
        </w:rPr>
        <w:t>Благородный олень</w:t>
      </w:r>
      <w:r w:rsidR="0007626F">
        <w:rPr>
          <w:rFonts w:ascii="Times New Roman" w:eastAsiaTheme="minorEastAsia" w:hAnsi="Times New Roman" w:cs="Times New Roman"/>
          <w:sz w:val="24"/>
          <w:szCs w:val="24"/>
          <w:lang w:eastAsia="ru-RU"/>
        </w:rPr>
        <w:t xml:space="preserve"> - </w:t>
      </w:r>
      <w:r w:rsidRPr="00081B6D">
        <w:rPr>
          <w:rFonts w:ascii="Times New Roman" w:eastAsiaTheme="minorEastAsia" w:hAnsi="Times New Roman" w:cs="Times New Roman"/>
          <w:sz w:val="24"/>
          <w:szCs w:val="24"/>
          <w:lang w:eastAsia="ru-RU"/>
        </w:rPr>
        <w:t>2 особи.</w:t>
      </w:r>
    </w:p>
    <w:p w14:paraId="69EB947A" w14:textId="0B5B8922" w:rsidR="00081B6D" w:rsidRPr="00081B6D" w:rsidRDefault="00081B6D" w:rsidP="00081B6D">
      <w:pPr>
        <w:spacing w:after="0"/>
        <w:ind w:firstLine="709"/>
        <w:contextualSpacing/>
        <w:jc w:val="both"/>
        <w:rPr>
          <w:rFonts w:ascii="Times New Roman" w:eastAsiaTheme="minorEastAsia" w:hAnsi="Times New Roman" w:cs="Times New Roman"/>
          <w:sz w:val="24"/>
          <w:szCs w:val="24"/>
          <w:lang w:eastAsia="ru-RU"/>
        </w:rPr>
      </w:pPr>
      <w:r w:rsidRPr="00081B6D">
        <w:rPr>
          <w:rFonts w:ascii="Times New Roman" w:eastAsiaTheme="minorEastAsia" w:hAnsi="Times New Roman" w:cs="Times New Roman"/>
          <w:sz w:val="24"/>
          <w:szCs w:val="24"/>
          <w:lang w:eastAsia="ru-RU"/>
        </w:rPr>
        <w:lastRenderedPageBreak/>
        <w:t>Для распределения разрешений на добычу охотничьих ресурсов (лося) между физическими лицами, осуществляющими охоту в общедоступных охотничьих угодьях, Д</w:t>
      </w:r>
      <w:r w:rsidRPr="00081B6D">
        <w:rPr>
          <w:rFonts w:ascii="Times New Roman" w:eastAsiaTheme="minorEastAsia" w:hAnsi="Times New Roman" w:cs="Times New Roman"/>
          <w:color w:val="000000"/>
          <w:sz w:val="24"/>
          <w:szCs w:val="24"/>
          <w:lang w:eastAsia="ru-RU"/>
        </w:rPr>
        <w:t>епартаментом организована и проведена жеребьевка по распределению 61 разрешения на добычу лося, в результате данной работы принято и обработано порядка 4,0 тыс. заявок.</w:t>
      </w:r>
    </w:p>
    <w:p w14:paraId="5813366F" w14:textId="77777777" w:rsidR="000E4350" w:rsidRDefault="000E4350" w:rsidP="001313A7">
      <w:pPr>
        <w:tabs>
          <w:tab w:val="left" w:pos="7895"/>
        </w:tabs>
        <w:spacing w:after="0"/>
        <w:contextualSpacing/>
        <w:rPr>
          <w:rFonts w:ascii="Times New Roman" w:eastAsia="Calibri" w:hAnsi="Times New Roman" w:cs="Times New Roman"/>
          <w:b/>
          <w:color w:val="000000" w:themeColor="text1"/>
          <w:sz w:val="24"/>
          <w:szCs w:val="24"/>
          <w:highlight w:val="yellow"/>
        </w:rPr>
      </w:pPr>
    </w:p>
    <w:p w14:paraId="3E2BEEC8" w14:textId="7AEB8F24" w:rsidR="00CA0750" w:rsidRDefault="00CA0750" w:rsidP="001313A7">
      <w:pPr>
        <w:tabs>
          <w:tab w:val="left" w:pos="7895"/>
        </w:tabs>
        <w:spacing w:after="0"/>
        <w:ind w:firstLine="709"/>
        <w:contextualSpacing/>
        <w:jc w:val="center"/>
        <w:rPr>
          <w:rFonts w:ascii="Times New Roman" w:eastAsia="Calibri" w:hAnsi="Times New Roman" w:cs="Times New Roman"/>
          <w:b/>
          <w:color w:val="000000" w:themeColor="text1"/>
          <w:sz w:val="24"/>
          <w:szCs w:val="24"/>
        </w:rPr>
      </w:pPr>
      <w:r w:rsidRPr="001B35A7">
        <w:rPr>
          <w:rFonts w:ascii="Times New Roman" w:eastAsia="Calibri" w:hAnsi="Times New Roman" w:cs="Times New Roman"/>
          <w:b/>
          <w:color w:val="000000" w:themeColor="text1"/>
          <w:sz w:val="24"/>
          <w:szCs w:val="24"/>
        </w:rPr>
        <w:t xml:space="preserve">11.4 </w:t>
      </w:r>
      <w:r w:rsidR="001313A7" w:rsidRPr="001B35A7">
        <w:rPr>
          <w:rFonts w:ascii="Times New Roman" w:eastAsia="Calibri" w:hAnsi="Times New Roman" w:cs="Times New Roman"/>
          <w:b/>
          <w:color w:val="000000" w:themeColor="text1"/>
          <w:sz w:val="24"/>
          <w:szCs w:val="24"/>
        </w:rPr>
        <w:t>Оказание государственных услуг в сфере охоты</w:t>
      </w:r>
    </w:p>
    <w:p w14:paraId="49873AC0" w14:textId="77777777" w:rsidR="00B97889" w:rsidRDefault="00B97889" w:rsidP="001313A7">
      <w:pPr>
        <w:tabs>
          <w:tab w:val="left" w:pos="7895"/>
        </w:tabs>
        <w:spacing w:after="0"/>
        <w:ind w:firstLine="709"/>
        <w:contextualSpacing/>
        <w:jc w:val="center"/>
        <w:rPr>
          <w:rFonts w:ascii="Times New Roman" w:eastAsia="Calibri" w:hAnsi="Times New Roman" w:cs="Times New Roman"/>
          <w:b/>
          <w:sz w:val="24"/>
          <w:szCs w:val="24"/>
        </w:rPr>
      </w:pPr>
    </w:p>
    <w:p w14:paraId="7C3724D7" w14:textId="77777777" w:rsidR="00B97889" w:rsidRPr="00B97889" w:rsidRDefault="00B97889" w:rsidP="00B97889">
      <w:pPr>
        <w:spacing w:after="0"/>
        <w:ind w:firstLine="709"/>
        <w:contextualSpacing/>
        <w:jc w:val="both"/>
        <w:rPr>
          <w:rFonts w:ascii="Times New Roman" w:eastAsiaTheme="minorEastAsia" w:hAnsi="Times New Roman" w:cs="Times New Roman"/>
          <w:sz w:val="24"/>
          <w:szCs w:val="24"/>
          <w:lang w:eastAsia="ru-RU"/>
        </w:rPr>
      </w:pPr>
      <w:r w:rsidRPr="00B97889">
        <w:rPr>
          <w:rFonts w:ascii="Times New Roman" w:eastAsiaTheme="minorEastAsia" w:hAnsi="Times New Roman" w:cs="Times New Roman"/>
          <w:bCs/>
          <w:sz w:val="24"/>
          <w:szCs w:val="24"/>
          <w:lang w:eastAsia="ru-RU"/>
        </w:rPr>
        <w:t>В настоящее время наиболее приоритетной и значимой задачей в части предоставления указанных государственных услуг является достижение показателя «Увеличение доли массовых социально значимых услуг, доступных в электронном виде, до 95%»</w:t>
      </w:r>
      <w:r w:rsidRPr="00B97889">
        <w:rPr>
          <w:rFonts w:ascii="Times New Roman" w:eastAsiaTheme="minorEastAsia" w:hAnsi="Times New Roman" w:cs="Times New Roman"/>
          <w:sz w:val="24"/>
          <w:szCs w:val="24"/>
          <w:lang w:eastAsia="ru-RU"/>
        </w:rPr>
        <w:t>, внесенного в федеральный и региональный проекты «Цифровое государственное управление» в рамках национальной цели «Цифровая трансформация».</w:t>
      </w:r>
    </w:p>
    <w:p w14:paraId="6A8D5140" w14:textId="6988C55E" w:rsidR="00B97889" w:rsidRPr="00B97889" w:rsidRDefault="00B97889" w:rsidP="00B97889">
      <w:pPr>
        <w:spacing w:after="0"/>
        <w:ind w:firstLine="709"/>
        <w:contextualSpacing/>
        <w:jc w:val="both"/>
        <w:rPr>
          <w:rFonts w:ascii="Times New Roman" w:eastAsiaTheme="minorEastAsia" w:hAnsi="Times New Roman" w:cs="Times New Roman"/>
          <w:sz w:val="24"/>
          <w:szCs w:val="24"/>
          <w:lang w:eastAsia="ru-RU"/>
        </w:rPr>
      </w:pPr>
      <w:r w:rsidRPr="00B97889">
        <w:rPr>
          <w:rFonts w:ascii="Times New Roman" w:eastAsiaTheme="minorEastAsia" w:hAnsi="Times New Roman" w:cs="Times New Roman"/>
          <w:sz w:val="24"/>
          <w:szCs w:val="24"/>
          <w:lang w:eastAsia="ru-RU"/>
        </w:rPr>
        <w:t>Для выполнения обозначенной задачи по предоставлению государственной услуги «выдача разрешений на добычу охотничьих ресурсов» в электронном виде Департаментом осуществлен перевод данной услуги в электронный формат путем присоединения к формам заявлений на Едином портале государственных и муниципальных услуг (далее</w:t>
      </w:r>
      <w:r w:rsidR="0007626F">
        <w:rPr>
          <w:rFonts w:ascii="Times New Roman" w:eastAsiaTheme="minorEastAsia" w:hAnsi="Times New Roman" w:cs="Times New Roman"/>
          <w:sz w:val="24"/>
          <w:szCs w:val="24"/>
          <w:lang w:eastAsia="ru-RU"/>
        </w:rPr>
        <w:t xml:space="preserve"> - </w:t>
      </w:r>
      <w:r w:rsidRPr="00B97889">
        <w:rPr>
          <w:rFonts w:ascii="Times New Roman" w:eastAsiaTheme="minorEastAsia" w:hAnsi="Times New Roman" w:cs="Times New Roman"/>
          <w:sz w:val="24"/>
          <w:szCs w:val="24"/>
          <w:lang w:eastAsia="ru-RU"/>
        </w:rPr>
        <w:t xml:space="preserve">ЕПГУ), разработанным Минцифры России совместно с профильными федеральными органами исполнительной власти (федеральные портальные формы). </w:t>
      </w:r>
    </w:p>
    <w:p w14:paraId="4A72FBE9" w14:textId="77777777" w:rsidR="00B97889" w:rsidRPr="00B97889" w:rsidRDefault="00B97889" w:rsidP="00B97889">
      <w:pPr>
        <w:spacing w:after="0"/>
        <w:ind w:firstLine="709"/>
        <w:contextualSpacing/>
        <w:jc w:val="both"/>
        <w:rPr>
          <w:rFonts w:ascii="Times New Roman" w:eastAsiaTheme="minorEastAsia" w:hAnsi="Times New Roman" w:cs="Times New Roman"/>
          <w:sz w:val="24"/>
          <w:szCs w:val="24"/>
          <w:lang w:eastAsia="ru-RU"/>
        </w:rPr>
      </w:pPr>
      <w:r w:rsidRPr="00B97889">
        <w:rPr>
          <w:rFonts w:ascii="Times New Roman" w:eastAsiaTheme="minorEastAsia" w:hAnsi="Times New Roman" w:cs="Times New Roman"/>
          <w:sz w:val="24"/>
          <w:szCs w:val="24"/>
          <w:lang w:eastAsia="ru-RU"/>
        </w:rPr>
        <w:t>Таким образом, к 2025 году потребность услуги «выдача разрешений на добычу охотничьих ресурсов» в электронном виде увеличилась в 3 раза по сравнению с 2024 годом. В 2025 году сотрудниками Департамента обработано порядка 4,1 тыс., поступающих с ЕПГУ заявлений на получение государственной услуги.</w:t>
      </w:r>
    </w:p>
    <w:p w14:paraId="3836F68E" w14:textId="77777777" w:rsidR="00B97889" w:rsidRPr="00B97889" w:rsidRDefault="00B97889" w:rsidP="00B97889">
      <w:pPr>
        <w:spacing w:after="0"/>
        <w:ind w:firstLine="709"/>
        <w:contextualSpacing/>
        <w:jc w:val="both"/>
        <w:rPr>
          <w:rFonts w:ascii="Times New Roman" w:eastAsiaTheme="minorEastAsia" w:hAnsi="Times New Roman" w:cs="Times New Roman"/>
          <w:sz w:val="24"/>
          <w:szCs w:val="24"/>
          <w:lang w:eastAsia="ru-RU"/>
        </w:rPr>
      </w:pPr>
      <w:r w:rsidRPr="00B97889">
        <w:rPr>
          <w:rFonts w:ascii="Times New Roman" w:eastAsiaTheme="minorEastAsia" w:hAnsi="Times New Roman" w:cs="Times New Roman"/>
          <w:sz w:val="24"/>
          <w:szCs w:val="24"/>
          <w:lang w:eastAsia="ru-RU"/>
        </w:rPr>
        <w:t xml:space="preserve">В отчетном периоде силами Департамента организована сдача экзамена в электронном виде на знание физическим лицом охотничьего минимума. Также в рамках оказания социально-значимых услуг Департамент впервые в 2025 году перешел на выдачу охотничьих билетов единого федерального образца </w:t>
      </w:r>
      <w:r w:rsidRPr="00B97889">
        <w:rPr>
          <w:rFonts w:ascii="Times New Roman" w:eastAsiaTheme="minorEastAsia" w:hAnsi="Times New Roman" w:cs="Times New Roman"/>
          <w:bCs/>
          <w:sz w:val="24"/>
          <w:szCs w:val="24"/>
          <w:lang w:eastAsia="ru-RU"/>
        </w:rPr>
        <w:t>в форме электронного документа</w:t>
      </w:r>
      <w:r w:rsidRPr="00B97889">
        <w:rPr>
          <w:rFonts w:ascii="Times New Roman" w:eastAsiaTheme="minorEastAsia" w:hAnsi="Times New Roman" w:cs="Times New Roman"/>
          <w:sz w:val="24"/>
          <w:szCs w:val="24"/>
          <w:lang w:eastAsia="ru-RU"/>
        </w:rPr>
        <w:t xml:space="preserve">, который имеет силу документа на бумажном носителе, что исключило необходимость посещения ведомства гражданами при обращении за услугой. </w:t>
      </w:r>
    </w:p>
    <w:p w14:paraId="3E1125A2" w14:textId="55B325F7" w:rsidR="00B97889" w:rsidRDefault="00B97889" w:rsidP="00B97889">
      <w:pPr>
        <w:tabs>
          <w:tab w:val="left" w:pos="7895"/>
        </w:tabs>
        <w:spacing w:after="0"/>
        <w:ind w:firstLine="709"/>
        <w:contextualSpacing/>
        <w:jc w:val="both"/>
        <w:rPr>
          <w:rFonts w:ascii="Times New Roman" w:eastAsiaTheme="minorEastAsia" w:hAnsi="Times New Roman" w:cs="Times New Roman"/>
          <w:sz w:val="24"/>
          <w:szCs w:val="24"/>
          <w:lang w:eastAsia="ru-RU"/>
        </w:rPr>
      </w:pPr>
      <w:r w:rsidRPr="00B97889">
        <w:rPr>
          <w:rFonts w:ascii="Times New Roman" w:eastAsiaTheme="minorEastAsia" w:hAnsi="Times New Roman" w:cs="Times New Roman"/>
          <w:sz w:val="24"/>
          <w:szCs w:val="24"/>
          <w:lang w:eastAsia="ru-RU"/>
        </w:rPr>
        <w:t>В 2025 году реализованы мероприятия по предоставлению охотпользователям бланков разрешений на добычу охотничьих ресурсов по заявке охотпользователя для последующей выдачи разрешений физическим лицам (охотникам), с использованием многофункциональных центров предоставления государственных и муниципальных услуг. До 2025 года данные услуги были доступны исключительно путем направления заявок от охотпользователей почтовой корреспонденцией либо путем личного посещения</w:t>
      </w:r>
      <w:r>
        <w:rPr>
          <w:rFonts w:ascii="Times New Roman" w:eastAsiaTheme="minorEastAsia" w:hAnsi="Times New Roman" w:cs="Times New Roman"/>
          <w:sz w:val="24"/>
          <w:szCs w:val="24"/>
          <w:lang w:eastAsia="ru-RU"/>
        </w:rPr>
        <w:t>.</w:t>
      </w:r>
    </w:p>
    <w:p w14:paraId="0B65B08A" w14:textId="237D0452" w:rsidR="00E244DC" w:rsidRDefault="00E244DC" w:rsidP="00B97889">
      <w:pPr>
        <w:tabs>
          <w:tab w:val="left" w:pos="7895"/>
        </w:tabs>
        <w:spacing w:after="0"/>
        <w:ind w:firstLine="709"/>
        <w:contextualSpacing/>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территории Ивановской области развита любительская и спортивная охота.</w:t>
      </w:r>
    </w:p>
    <w:p w14:paraId="6C98FBD2" w14:textId="77777777" w:rsidR="00E244DC" w:rsidRPr="00E244DC" w:rsidRDefault="00E244DC" w:rsidP="00E244DC">
      <w:pPr>
        <w:tabs>
          <w:tab w:val="left" w:pos="7895"/>
        </w:tabs>
        <w:spacing w:after="0"/>
        <w:ind w:firstLine="709"/>
        <w:contextualSpacing/>
        <w:jc w:val="both"/>
        <w:rPr>
          <w:rFonts w:ascii="Times New Roman" w:eastAsiaTheme="minorEastAsia" w:hAnsi="Times New Roman" w:cs="Times New Roman"/>
          <w:sz w:val="24"/>
          <w:szCs w:val="24"/>
          <w:lang w:eastAsia="ru-RU"/>
        </w:rPr>
      </w:pPr>
      <w:r w:rsidRPr="00E244DC">
        <w:rPr>
          <w:rFonts w:ascii="Times New Roman" w:eastAsiaTheme="minorEastAsia" w:hAnsi="Times New Roman" w:cs="Times New Roman"/>
          <w:sz w:val="24"/>
          <w:szCs w:val="24"/>
          <w:lang w:eastAsia="ru-RU"/>
        </w:rPr>
        <w:t>Охотничий билет единого федерального образца имеют 28 050 охотников.</w:t>
      </w:r>
    </w:p>
    <w:p w14:paraId="66E6133D" w14:textId="492CC603" w:rsidR="00E244DC" w:rsidRPr="00E244DC" w:rsidRDefault="00E244DC" w:rsidP="00C919B0">
      <w:pPr>
        <w:tabs>
          <w:tab w:val="left" w:pos="7895"/>
        </w:tabs>
        <w:spacing w:after="0"/>
        <w:ind w:firstLine="709"/>
        <w:contextualSpacing/>
        <w:jc w:val="both"/>
        <w:rPr>
          <w:rFonts w:ascii="Times New Roman" w:eastAsiaTheme="minorEastAsia" w:hAnsi="Times New Roman" w:cs="Times New Roman"/>
          <w:sz w:val="24"/>
          <w:szCs w:val="24"/>
          <w:lang w:eastAsia="ru-RU"/>
        </w:rPr>
      </w:pPr>
      <w:r w:rsidRPr="00E244DC">
        <w:rPr>
          <w:rFonts w:ascii="Times New Roman" w:eastAsiaTheme="minorEastAsia" w:hAnsi="Times New Roman" w:cs="Times New Roman"/>
          <w:sz w:val="24"/>
          <w:szCs w:val="24"/>
          <w:lang w:eastAsia="ru-RU"/>
        </w:rPr>
        <w:t>Оформление охотничьего билета является массовой государственной услугой, так, в 2025 году оформлено 590 охотничьих билетов, анн</w:t>
      </w:r>
      <w:r w:rsidR="004B0909">
        <w:rPr>
          <w:rFonts w:ascii="Times New Roman" w:eastAsiaTheme="minorEastAsia" w:hAnsi="Times New Roman" w:cs="Times New Roman"/>
          <w:sz w:val="24"/>
          <w:szCs w:val="24"/>
          <w:lang w:eastAsia="ru-RU"/>
        </w:rPr>
        <w:t>улировано 43 охотничьих билета.</w:t>
      </w:r>
    </w:p>
    <w:p w14:paraId="0B1AFC4D" w14:textId="08EF4C5C" w:rsidR="00B97889" w:rsidRPr="00C919B0" w:rsidRDefault="00D732B8" w:rsidP="00C919B0">
      <w:pPr>
        <w:tabs>
          <w:tab w:val="left" w:pos="7895"/>
        </w:tabs>
        <w:spacing w:after="0"/>
        <w:ind w:firstLine="709"/>
        <w:contextualSpacing/>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noProof/>
          <w:sz w:val="24"/>
          <w:szCs w:val="24"/>
          <w:lang w:eastAsia="ru-RU"/>
        </w:rPr>
        <w:lastRenderedPageBreak/>
        <w:drawing>
          <wp:inline distT="0" distB="0" distL="0" distR="0" wp14:anchorId="5C658EFD" wp14:editId="60B24A22">
            <wp:extent cx="4223982" cy="1917065"/>
            <wp:effectExtent l="0" t="0" r="571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77948" cy="1941557"/>
                    </a:xfrm>
                    <a:prstGeom prst="rect">
                      <a:avLst/>
                    </a:prstGeom>
                    <a:noFill/>
                  </pic:spPr>
                </pic:pic>
              </a:graphicData>
            </a:graphic>
          </wp:inline>
        </w:drawing>
      </w:r>
    </w:p>
    <w:p w14:paraId="646A4A37" w14:textId="3261FAE8" w:rsidR="00081B6D" w:rsidRPr="00081B6D" w:rsidRDefault="00081B6D" w:rsidP="00081B6D">
      <w:pPr>
        <w:autoSpaceDE w:val="0"/>
        <w:autoSpaceDN w:val="0"/>
        <w:adjustRightInd w:val="0"/>
        <w:spacing w:after="0"/>
        <w:ind w:firstLine="709"/>
        <w:jc w:val="center"/>
        <w:rPr>
          <w:rFonts w:ascii="Times New Roman" w:eastAsia="Times New Roman" w:hAnsi="Times New Roman" w:cs="Times New Roman"/>
          <w:b/>
          <w:bCs/>
          <w:noProof/>
          <w:color w:val="000000" w:themeColor="text1"/>
          <w:sz w:val="24"/>
          <w:szCs w:val="24"/>
          <w:lang w:eastAsia="ru-RU"/>
        </w:rPr>
      </w:pPr>
      <w:r w:rsidRPr="001B35A7">
        <w:rPr>
          <w:rFonts w:ascii="Times New Roman" w:eastAsia="Times New Roman" w:hAnsi="Times New Roman" w:cs="Times New Roman"/>
          <w:b/>
          <w:bCs/>
          <w:noProof/>
          <w:color w:val="000000" w:themeColor="text1"/>
          <w:sz w:val="24"/>
          <w:szCs w:val="24"/>
          <w:lang w:eastAsia="ru-RU"/>
        </w:rPr>
        <w:t>11.5 Применяемые научные и информационно-аналитические  системы в целях использования и сохранения объектов животного мира</w:t>
      </w:r>
    </w:p>
    <w:p w14:paraId="5CAE0475" w14:textId="77777777" w:rsidR="00081B6D" w:rsidRPr="00081B6D" w:rsidRDefault="00081B6D" w:rsidP="00081B6D">
      <w:pPr>
        <w:autoSpaceDE w:val="0"/>
        <w:autoSpaceDN w:val="0"/>
        <w:adjustRightInd w:val="0"/>
        <w:spacing w:after="0"/>
        <w:ind w:firstLine="709"/>
        <w:jc w:val="center"/>
        <w:rPr>
          <w:rFonts w:ascii="Times New Roman" w:eastAsia="Times New Roman" w:hAnsi="Times New Roman" w:cs="Times New Roman"/>
          <w:noProof/>
          <w:color w:val="000000" w:themeColor="text1"/>
          <w:sz w:val="24"/>
          <w:szCs w:val="24"/>
          <w:lang w:eastAsia="ru-RU"/>
        </w:rPr>
      </w:pPr>
    </w:p>
    <w:p w14:paraId="1AEDEC99" w14:textId="77777777" w:rsidR="00081B6D" w:rsidRPr="00081B6D" w:rsidRDefault="00081B6D" w:rsidP="00081B6D">
      <w:pPr>
        <w:autoSpaceDE w:val="0"/>
        <w:autoSpaceDN w:val="0"/>
        <w:adjustRightInd w:val="0"/>
        <w:spacing w:after="0"/>
        <w:ind w:firstLine="709"/>
        <w:jc w:val="both"/>
        <w:rPr>
          <w:rFonts w:ascii="Times New Roman" w:eastAsia="Times New Roman" w:hAnsi="Times New Roman" w:cs="Times New Roman"/>
          <w:noProof/>
          <w:color w:val="000000" w:themeColor="text1"/>
          <w:sz w:val="24"/>
          <w:szCs w:val="24"/>
          <w:lang w:eastAsia="ru-RU"/>
        </w:rPr>
      </w:pPr>
      <w:r w:rsidRPr="00081B6D">
        <w:rPr>
          <w:rFonts w:ascii="Times New Roman" w:eastAsia="Times New Roman" w:hAnsi="Times New Roman" w:cs="Times New Roman"/>
          <w:noProof/>
          <w:color w:val="000000" w:themeColor="text1"/>
          <w:sz w:val="24"/>
          <w:szCs w:val="24"/>
          <w:lang w:eastAsia="ru-RU"/>
        </w:rPr>
        <w:t xml:space="preserve">Правительство России утвердило постановление о создании государственной информационной системы управления в области охоты и охотничьих ресурсов (ГИС «Охота»). Документ был опубликован в начале сентября 2024 года на официальном сайте Правительства РФ. Система начала функционировать с 01.01.2025 года в отношении получения с помощью системы охотничьего билета единого федерального образца в электронном виде.  </w:t>
      </w:r>
    </w:p>
    <w:p w14:paraId="349A793B" w14:textId="32D2DB29" w:rsidR="00081B6D" w:rsidRPr="00081B6D" w:rsidRDefault="00081B6D" w:rsidP="00081B6D">
      <w:pPr>
        <w:spacing w:after="0"/>
        <w:ind w:firstLine="709"/>
        <w:contextualSpacing/>
        <w:jc w:val="both"/>
        <w:rPr>
          <w:rFonts w:ascii="Times New Roman" w:eastAsiaTheme="minorEastAsia" w:hAnsi="Times New Roman" w:cs="Times New Roman"/>
          <w:bCs/>
          <w:sz w:val="24"/>
          <w:szCs w:val="24"/>
          <w:lang w:eastAsia="ru-RU"/>
        </w:rPr>
      </w:pPr>
      <w:r w:rsidRPr="00081B6D">
        <w:rPr>
          <w:rFonts w:ascii="Times New Roman" w:eastAsiaTheme="minorEastAsia" w:hAnsi="Times New Roman" w:cs="Times New Roman"/>
          <w:bCs/>
          <w:sz w:val="24"/>
          <w:szCs w:val="24"/>
          <w:lang w:eastAsia="ru-RU"/>
        </w:rPr>
        <w:t xml:space="preserve">С января 2025 года Департамент осуществляет работу в информационной системе ГИС «Охота», которая разработана в целях цифровизации ряда государственных услуг в области охоты и контроля над состоянием охотничьих угодий. В системе ведется реестр охотхозяйств, акклиматизации видов и квот на добычу. Преимущества - повышение прозрачности отчетности и возможность автоматического анализа данных. Эта система заменит разрозненные региональные проекты, которые имели различные уровни функциональности и безопасности. </w:t>
      </w:r>
      <w:r w:rsidRPr="00081B6D">
        <w:rPr>
          <w:rFonts w:ascii="Times New Roman" w:eastAsiaTheme="minorEastAsia" w:hAnsi="Times New Roman" w:cs="Times New Roman"/>
          <w:sz w:val="24"/>
          <w:szCs w:val="24"/>
          <w:lang w:eastAsia="ru-RU"/>
        </w:rPr>
        <w:t>Для граждан указанная система обеспечит получение электронного охотничьего бил</w:t>
      </w:r>
      <w:r>
        <w:rPr>
          <w:rFonts w:ascii="Times New Roman" w:eastAsiaTheme="minorEastAsia" w:hAnsi="Times New Roman" w:cs="Times New Roman"/>
          <w:sz w:val="24"/>
          <w:szCs w:val="24"/>
          <w:lang w:eastAsia="ru-RU"/>
        </w:rPr>
        <w:t xml:space="preserve">ета и разрешения на добычу за 1 </w:t>
      </w:r>
      <w:r w:rsidRPr="00081B6D">
        <w:rPr>
          <w:rFonts w:ascii="Times New Roman" w:eastAsiaTheme="minorEastAsia" w:hAnsi="Times New Roman" w:cs="Times New Roman"/>
          <w:sz w:val="24"/>
          <w:szCs w:val="24"/>
          <w:lang w:eastAsia="ru-RU"/>
        </w:rPr>
        <w:t>рабочий день.</w:t>
      </w:r>
      <w:r w:rsidRPr="00081B6D">
        <w:rPr>
          <w:rFonts w:ascii="Times New Roman" w:eastAsiaTheme="minorEastAsia" w:hAnsi="Times New Roman" w:cs="Times New Roman"/>
          <w:bCs/>
          <w:sz w:val="24"/>
          <w:szCs w:val="24"/>
          <w:lang w:eastAsia="ru-RU"/>
        </w:rPr>
        <w:t xml:space="preserve"> </w:t>
      </w:r>
      <w:r w:rsidRPr="00081B6D">
        <w:rPr>
          <w:rFonts w:ascii="Times New Roman" w:eastAsiaTheme="minorEastAsia" w:hAnsi="Times New Roman" w:cs="Times New Roman"/>
          <w:sz w:val="24"/>
          <w:szCs w:val="24"/>
          <w:lang w:eastAsia="ru-RU"/>
        </w:rPr>
        <w:t>Для области: единый реестр границ охотугодий, синхронизация с лесным планом и терропланированием.</w:t>
      </w:r>
      <w:r w:rsidRPr="00081B6D">
        <w:rPr>
          <w:rFonts w:ascii="Times New Roman" w:eastAsiaTheme="minorEastAsia" w:hAnsi="Times New Roman" w:cs="Times New Roman"/>
          <w:bCs/>
          <w:sz w:val="24"/>
          <w:szCs w:val="24"/>
          <w:lang w:eastAsia="ru-RU"/>
        </w:rPr>
        <w:t xml:space="preserve"> </w:t>
      </w:r>
      <w:r w:rsidRPr="00081B6D">
        <w:rPr>
          <w:rFonts w:ascii="Times New Roman" w:eastAsiaTheme="minorEastAsia" w:hAnsi="Times New Roman" w:cs="Times New Roman"/>
          <w:sz w:val="24"/>
          <w:szCs w:val="24"/>
          <w:lang w:eastAsia="ru-RU"/>
        </w:rPr>
        <w:t>Система автоматизирует сбор данных, ускорит согласование документов между ведомствами.</w:t>
      </w:r>
      <w:r w:rsidRPr="00081B6D">
        <w:rPr>
          <w:rFonts w:ascii="Times New Roman" w:eastAsia="Times New Roman" w:hAnsi="Times New Roman" w:cs="Times New Roman"/>
          <w:noProof/>
          <w:color w:val="000000" w:themeColor="text1"/>
          <w:sz w:val="24"/>
          <w:szCs w:val="24"/>
          <w:lang w:eastAsia="ru-RU"/>
        </w:rPr>
        <w:t xml:space="preserve"> ГИС «Охота» позволит упростить взаимодействие органов власти в вопросах, затрагивающих интересы охотников-любителей и охотопользователей. В свою очередь это поможет сократить сроки предоставления государственных услуг в этой сфере.</w:t>
      </w:r>
    </w:p>
    <w:p w14:paraId="2529A97F" w14:textId="77777777" w:rsidR="00081B6D" w:rsidRPr="00081B6D" w:rsidRDefault="00081B6D" w:rsidP="00081B6D">
      <w:pPr>
        <w:spacing w:after="0"/>
        <w:ind w:firstLine="709"/>
        <w:contextualSpacing/>
        <w:jc w:val="both"/>
        <w:rPr>
          <w:rFonts w:ascii="Times New Roman" w:eastAsiaTheme="minorEastAsia" w:hAnsi="Times New Roman" w:cs="Times New Roman"/>
          <w:bCs/>
          <w:sz w:val="24"/>
          <w:szCs w:val="24"/>
          <w:lang w:eastAsia="ru-RU"/>
        </w:rPr>
      </w:pPr>
      <w:r w:rsidRPr="00081B6D">
        <w:rPr>
          <w:rFonts w:ascii="Times New Roman" w:eastAsiaTheme="minorEastAsia" w:hAnsi="Times New Roman" w:cs="Times New Roman"/>
          <w:bCs/>
          <w:sz w:val="24"/>
          <w:szCs w:val="24"/>
          <w:lang w:eastAsia="ru-RU"/>
        </w:rPr>
        <w:t>В настоящее время данная система находиться в стадии наполнения соответствующей информации относительно данных по охотничьим билетам, охотникам, охотничьим угодьям, охотхозяйственным соглашениям, юридическим лицам, численности животных и их добыче, заболеваемости и плодовитости и т.д.</w:t>
      </w:r>
    </w:p>
    <w:p w14:paraId="4A58378A" w14:textId="77777777" w:rsidR="00081B6D" w:rsidRPr="00081B6D" w:rsidRDefault="00081B6D" w:rsidP="00081B6D">
      <w:pPr>
        <w:autoSpaceDE w:val="0"/>
        <w:autoSpaceDN w:val="0"/>
        <w:adjustRightInd w:val="0"/>
        <w:ind w:firstLine="540"/>
        <w:contextualSpacing/>
        <w:jc w:val="both"/>
        <w:rPr>
          <w:rFonts w:ascii="Times New Roman" w:eastAsiaTheme="minorEastAsia" w:hAnsi="Times New Roman" w:cs="Times New Roman"/>
          <w:sz w:val="24"/>
          <w:szCs w:val="24"/>
          <w:lang w:eastAsia="ru-RU"/>
        </w:rPr>
      </w:pPr>
      <w:r w:rsidRPr="00081B6D">
        <w:rPr>
          <w:rFonts w:ascii="Times New Roman" w:eastAsiaTheme="minorEastAsia" w:hAnsi="Times New Roman" w:cs="Times New Roman"/>
          <w:sz w:val="24"/>
          <w:szCs w:val="24"/>
          <w:lang w:eastAsia="ru-RU"/>
        </w:rPr>
        <w:t>Согласно рейтингу среди субъектов Российской Федерации по загрузке указанной информации Ивановская область входит в рейтинг субъектов, имеющих долю внесенных с систему сведений со значением 100%.</w:t>
      </w:r>
    </w:p>
    <w:p w14:paraId="35579122" w14:textId="77777777" w:rsidR="00081B6D" w:rsidRPr="00081B6D" w:rsidRDefault="00081B6D" w:rsidP="00081B6D">
      <w:pPr>
        <w:autoSpaceDE w:val="0"/>
        <w:autoSpaceDN w:val="0"/>
        <w:adjustRightInd w:val="0"/>
        <w:ind w:firstLine="540"/>
        <w:contextualSpacing/>
        <w:jc w:val="center"/>
        <w:rPr>
          <w:rFonts w:ascii="Times New Roman" w:eastAsiaTheme="minorEastAsia" w:hAnsi="Times New Roman" w:cs="Times New Roman"/>
          <w:b/>
          <w:bCs/>
          <w:sz w:val="24"/>
          <w:szCs w:val="24"/>
          <w:lang w:eastAsia="ru-RU"/>
        </w:rPr>
      </w:pPr>
    </w:p>
    <w:p w14:paraId="246AFAE9" w14:textId="27B147BC" w:rsidR="000E4350" w:rsidRPr="00081B6D" w:rsidRDefault="00081B6D" w:rsidP="00EF13F4">
      <w:pPr>
        <w:spacing w:after="0"/>
        <w:ind w:firstLine="709"/>
        <w:jc w:val="center"/>
        <w:rPr>
          <w:rFonts w:ascii="Times New Roman" w:eastAsia="Times New Roman" w:hAnsi="Times New Roman" w:cs="Times New Roman"/>
          <w:b/>
          <w:sz w:val="24"/>
          <w:szCs w:val="20"/>
          <w:lang w:eastAsia="ru-RU"/>
        </w:rPr>
      </w:pPr>
      <w:r w:rsidRPr="001B35A7">
        <w:rPr>
          <w:rFonts w:ascii="Times New Roman" w:eastAsia="Times New Roman" w:hAnsi="Times New Roman" w:cs="Times New Roman"/>
          <w:b/>
          <w:sz w:val="24"/>
          <w:szCs w:val="20"/>
          <w:lang w:eastAsia="ru-RU"/>
        </w:rPr>
        <w:t>11.6 Федеральный охотничий контроль (надзор) в 2025 году</w:t>
      </w:r>
    </w:p>
    <w:p w14:paraId="37287D4F" w14:textId="77777777" w:rsidR="000E4350" w:rsidRDefault="000E4350" w:rsidP="00EF13F4">
      <w:pPr>
        <w:spacing w:after="0"/>
        <w:ind w:firstLine="709"/>
        <w:jc w:val="center"/>
        <w:rPr>
          <w:rFonts w:ascii="Times New Roman" w:eastAsia="Times New Roman" w:hAnsi="Times New Roman" w:cs="Times New Roman"/>
          <w:b/>
          <w:sz w:val="24"/>
          <w:szCs w:val="20"/>
          <w:lang w:val="x-none" w:eastAsia="ru-RU"/>
        </w:rPr>
      </w:pPr>
    </w:p>
    <w:p w14:paraId="0F8768D9" w14:textId="77777777" w:rsidR="00081B6D" w:rsidRPr="00081B6D" w:rsidRDefault="00081B6D" w:rsidP="00081B6D">
      <w:pPr>
        <w:autoSpaceDE w:val="0"/>
        <w:autoSpaceDN w:val="0"/>
        <w:adjustRightInd w:val="0"/>
        <w:ind w:firstLine="540"/>
        <w:contextualSpacing/>
        <w:jc w:val="both"/>
        <w:rPr>
          <w:rFonts w:ascii="Times New Roman" w:eastAsiaTheme="minorEastAsia" w:hAnsi="Times New Roman" w:cs="Times New Roman"/>
          <w:sz w:val="24"/>
          <w:szCs w:val="24"/>
          <w:lang w:eastAsia="ru-RU"/>
        </w:rPr>
      </w:pPr>
      <w:r w:rsidRPr="00081B6D">
        <w:rPr>
          <w:rFonts w:ascii="Times New Roman" w:eastAsia="Times New Roman" w:hAnsi="Times New Roman" w:cs="Times New Roman"/>
          <w:noProof/>
          <w:color w:val="000000" w:themeColor="text1"/>
          <w:sz w:val="24"/>
          <w:szCs w:val="24"/>
          <w:lang w:eastAsia="ru-RU"/>
        </w:rPr>
        <w:t xml:space="preserve">Контрольно-надзорной деятельностью охвачены все районы Ивановской области. </w:t>
      </w:r>
      <w:r w:rsidRPr="00081B6D">
        <w:rPr>
          <w:rFonts w:ascii="Times New Roman" w:eastAsiaTheme="minorEastAsia" w:hAnsi="Times New Roman" w:cs="Times New Roman"/>
          <w:sz w:val="24"/>
          <w:szCs w:val="24"/>
          <w:lang w:eastAsia="ru-RU"/>
        </w:rPr>
        <w:t>Так, в 2025 году в рамках федерального государственного охотничьего контроля (надзора) проведено 44 следующих профилактических мероприятий:</w:t>
      </w:r>
    </w:p>
    <w:p w14:paraId="58CE040E" w14:textId="70EECBDE" w:rsidR="00081B6D" w:rsidRPr="00081B6D" w:rsidRDefault="00081B6D" w:rsidP="00081B6D">
      <w:pPr>
        <w:autoSpaceDE w:val="0"/>
        <w:autoSpaceDN w:val="0"/>
        <w:adjustRightInd w:val="0"/>
        <w:ind w:firstLine="540"/>
        <w:contextualSpacing/>
        <w:jc w:val="both"/>
        <w:rPr>
          <w:rFonts w:ascii="Times New Roman" w:eastAsiaTheme="minorEastAsia" w:hAnsi="Times New Roman" w:cs="Times New Roman"/>
          <w:sz w:val="24"/>
          <w:szCs w:val="24"/>
          <w:lang w:eastAsia="ru-RU"/>
        </w:rPr>
      </w:pPr>
      <w:r w:rsidRPr="00081B6D">
        <w:rPr>
          <w:rFonts w:ascii="Times New Roman" w:eastAsiaTheme="minorEastAsia" w:hAnsi="Times New Roman" w:cs="Times New Roman"/>
          <w:sz w:val="24"/>
          <w:szCs w:val="24"/>
          <w:lang w:eastAsia="ru-RU"/>
        </w:rPr>
        <w:lastRenderedPageBreak/>
        <w:t>информирование</w:t>
      </w:r>
      <w:r w:rsidR="0007626F">
        <w:rPr>
          <w:rFonts w:ascii="Times New Roman" w:eastAsiaTheme="minorEastAsia" w:hAnsi="Times New Roman" w:cs="Times New Roman"/>
          <w:sz w:val="24"/>
          <w:szCs w:val="24"/>
          <w:lang w:eastAsia="ru-RU"/>
        </w:rPr>
        <w:t xml:space="preserve"> - </w:t>
      </w:r>
      <w:r w:rsidRPr="00081B6D">
        <w:rPr>
          <w:rFonts w:ascii="Times New Roman" w:eastAsiaTheme="minorEastAsia" w:hAnsi="Times New Roman" w:cs="Times New Roman"/>
          <w:sz w:val="24"/>
          <w:szCs w:val="24"/>
          <w:lang w:eastAsia="ru-RU"/>
        </w:rPr>
        <w:t>19 мероприятий;</w:t>
      </w:r>
    </w:p>
    <w:p w14:paraId="727E61E7" w14:textId="77777777" w:rsidR="00081B6D" w:rsidRPr="00081B6D" w:rsidRDefault="00081B6D" w:rsidP="00081B6D">
      <w:pPr>
        <w:autoSpaceDE w:val="0"/>
        <w:autoSpaceDN w:val="0"/>
        <w:adjustRightInd w:val="0"/>
        <w:ind w:firstLine="540"/>
        <w:contextualSpacing/>
        <w:jc w:val="both"/>
        <w:rPr>
          <w:rFonts w:ascii="Times New Roman" w:eastAsiaTheme="minorEastAsia" w:hAnsi="Times New Roman" w:cs="Times New Roman"/>
          <w:sz w:val="24"/>
          <w:szCs w:val="24"/>
          <w:lang w:eastAsia="ru-RU"/>
        </w:rPr>
      </w:pPr>
      <w:r w:rsidRPr="00081B6D">
        <w:rPr>
          <w:rFonts w:ascii="Times New Roman" w:eastAsiaTheme="minorEastAsia" w:hAnsi="Times New Roman" w:cs="Times New Roman"/>
          <w:sz w:val="24"/>
          <w:szCs w:val="24"/>
          <w:lang w:eastAsia="ru-RU"/>
        </w:rPr>
        <w:t>обобщение правоприменительной практики в виде доклада -1 мероприятие;</w:t>
      </w:r>
    </w:p>
    <w:p w14:paraId="757ECC6E" w14:textId="4550F54A" w:rsidR="00081B6D" w:rsidRPr="00081B6D" w:rsidRDefault="00081B6D" w:rsidP="00081B6D">
      <w:pPr>
        <w:autoSpaceDE w:val="0"/>
        <w:autoSpaceDN w:val="0"/>
        <w:adjustRightInd w:val="0"/>
        <w:ind w:firstLine="540"/>
        <w:contextualSpacing/>
        <w:jc w:val="both"/>
        <w:rPr>
          <w:rFonts w:ascii="Times New Roman" w:eastAsiaTheme="minorEastAsia" w:hAnsi="Times New Roman" w:cs="Times New Roman"/>
          <w:sz w:val="24"/>
          <w:szCs w:val="24"/>
          <w:lang w:eastAsia="ru-RU"/>
        </w:rPr>
      </w:pPr>
      <w:r w:rsidRPr="00081B6D">
        <w:rPr>
          <w:rFonts w:ascii="Times New Roman" w:eastAsiaTheme="minorEastAsia" w:hAnsi="Times New Roman" w:cs="Times New Roman"/>
          <w:sz w:val="24"/>
          <w:szCs w:val="24"/>
          <w:lang w:eastAsia="ru-RU"/>
        </w:rPr>
        <w:t>консультирование</w:t>
      </w:r>
      <w:r w:rsidR="0007626F">
        <w:rPr>
          <w:rFonts w:ascii="Times New Roman" w:eastAsiaTheme="minorEastAsia" w:hAnsi="Times New Roman" w:cs="Times New Roman"/>
          <w:sz w:val="24"/>
          <w:szCs w:val="24"/>
          <w:lang w:eastAsia="ru-RU"/>
        </w:rPr>
        <w:t xml:space="preserve"> - </w:t>
      </w:r>
      <w:r w:rsidRPr="00081B6D">
        <w:rPr>
          <w:rFonts w:ascii="Times New Roman" w:eastAsiaTheme="minorEastAsia" w:hAnsi="Times New Roman" w:cs="Times New Roman"/>
          <w:sz w:val="24"/>
          <w:szCs w:val="24"/>
          <w:lang w:eastAsia="ru-RU"/>
        </w:rPr>
        <w:t>25 мероприятий.</w:t>
      </w:r>
    </w:p>
    <w:p w14:paraId="1C759F5C" w14:textId="77777777" w:rsidR="00081B6D" w:rsidRPr="00081B6D" w:rsidRDefault="00081B6D" w:rsidP="00081B6D">
      <w:pPr>
        <w:autoSpaceDE w:val="0"/>
        <w:autoSpaceDN w:val="0"/>
        <w:adjustRightInd w:val="0"/>
        <w:ind w:firstLine="540"/>
        <w:contextualSpacing/>
        <w:jc w:val="both"/>
        <w:rPr>
          <w:rFonts w:ascii="Times New Roman" w:eastAsiaTheme="minorEastAsia" w:hAnsi="Times New Roman" w:cs="Times New Roman"/>
          <w:sz w:val="24"/>
          <w:szCs w:val="24"/>
          <w:lang w:eastAsia="ru-RU"/>
        </w:rPr>
      </w:pPr>
      <w:r w:rsidRPr="00081B6D">
        <w:rPr>
          <w:rFonts w:ascii="Times New Roman" w:eastAsiaTheme="minorEastAsia" w:hAnsi="Times New Roman" w:cs="Times New Roman"/>
          <w:sz w:val="24"/>
          <w:szCs w:val="24"/>
          <w:lang w:eastAsia="ru-RU"/>
        </w:rPr>
        <w:t>Кроме того, в целях предупреждения, выявления и пресечения нарушений обязательных требований федеральными государственными охотничьими инспекторами Департамента проведено 34 контрольных (надзорных) мероприятия с взаимодействием с контролируемым лицом в виде постоянного рейда на территории охотничьих угодий Ивановской области. В рамках специального режима проведено 8 досмотров физических лиц и транспортных средств, также истребованы необходимые документы.</w:t>
      </w:r>
    </w:p>
    <w:p w14:paraId="676F4896" w14:textId="77777777" w:rsidR="00081B6D" w:rsidRPr="00081B6D" w:rsidRDefault="00081B6D" w:rsidP="00081B6D">
      <w:pPr>
        <w:autoSpaceDE w:val="0"/>
        <w:autoSpaceDN w:val="0"/>
        <w:adjustRightInd w:val="0"/>
        <w:ind w:firstLine="540"/>
        <w:contextualSpacing/>
        <w:jc w:val="both"/>
        <w:rPr>
          <w:rFonts w:ascii="Times New Roman" w:eastAsiaTheme="minorEastAsia" w:hAnsi="Times New Roman" w:cs="Times New Roman"/>
          <w:sz w:val="24"/>
          <w:szCs w:val="24"/>
          <w:lang w:eastAsia="ru-RU"/>
        </w:rPr>
      </w:pPr>
      <w:r w:rsidRPr="00081B6D">
        <w:rPr>
          <w:rFonts w:ascii="Times New Roman" w:eastAsiaTheme="minorEastAsia" w:hAnsi="Times New Roman" w:cs="Times New Roman"/>
          <w:sz w:val="24"/>
          <w:szCs w:val="24"/>
          <w:lang w:eastAsia="ru-RU"/>
        </w:rPr>
        <w:t>По результатам проделанной работы в отчетном периоде выявлено и составлено 23 протокола об административных правонарушениях, к ответственности привлечены 20 физических лиц, 3 из которых лишены права в виде осуществления охоты сроком до года, в отношении 17 лиц назначены административные наказания в виде предупреждения и административного штрафа на общую сумму 14 000 рублей, взыскано 11 500 руб.</w:t>
      </w:r>
    </w:p>
    <w:p w14:paraId="33409D3A" w14:textId="77777777" w:rsidR="00081B6D" w:rsidRPr="00081B6D" w:rsidRDefault="00081B6D" w:rsidP="00081B6D">
      <w:pPr>
        <w:autoSpaceDE w:val="0"/>
        <w:autoSpaceDN w:val="0"/>
        <w:adjustRightInd w:val="0"/>
        <w:ind w:firstLine="540"/>
        <w:contextualSpacing/>
        <w:jc w:val="both"/>
        <w:rPr>
          <w:rFonts w:ascii="Times New Roman" w:eastAsiaTheme="minorEastAsia" w:hAnsi="Times New Roman" w:cs="Times New Roman"/>
          <w:sz w:val="24"/>
          <w:szCs w:val="24"/>
          <w:lang w:eastAsia="ru-RU"/>
        </w:rPr>
      </w:pPr>
      <w:r w:rsidRPr="00081B6D">
        <w:rPr>
          <w:rFonts w:ascii="Times New Roman" w:eastAsiaTheme="minorEastAsia" w:hAnsi="Times New Roman" w:cs="Times New Roman"/>
          <w:sz w:val="24"/>
          <w:szCs w:val="24"/>
          <w:lang w:eastAsia="ru-RU"/>
        </w:rPr>
        <w:t>Кроме прочего в 2025 году федеральными государственными охотничьими инспекторами Департамента выявлены признаки уголовного преступления с причинением крупного ущерба окружающей среде, ответственность за которое установлена статьей 258 УК РФ (незаконная охота). Материалы направлены в правоохранительные органы. Департаментом рассчитан ущерб, нанесенный охотничьим ресурсам вследствие нарушения законодательства Российской Федерации в области охоты и сохранения охотничьих ресурсов в размере 400,0 тыс. руб. В настоящее время проводиться работа по взысканию указанной суммы.</w:t>
      </w:r>
    </w:p>
    <w:p w14:paraId="50DC81C7" w14:textId="77777777" w:rsidR="00081B6D" w:rsidRPr="00081B6D" w:rsidRDefault="00081B6D" w:rsidP="00081B6D">
      <w:pPr>
        <w:autoSpaceDE w:val="0"/>
        <w:autoSpaceDN w:val="0"/>
        <w:adjustRightInd w:val="0"/>
        <w:ind w:firstLine="540"/>
        <w:contextualSpacing/>
        <w:jc w:val="both"/>
        <w:rPr>
          <w:rFonts w:ascii="Times New Roman" w:eastAsiaTheme="minorEastAsia" w:hAnsi="Times New Roman" w:cs="Times New Roman"/>
          <w:sz w:val="24"/>
          <w:szCs w:val="24"/>
          <w:lang w:eastAsia="ru-RU"/>
        </w:rPr>
      </w:pPr>
      <w:r w:rsidRPr="00081B6D">
        <w:rPr>
          <w:rFonts w:ascii="Times New Roman" w:eastAsiaTheme="minorEastAsia" w:hAnsi="Times New Roman" w:cs="Times New Roman"/>
          <w:sz w:val="24"/>
          <w:szCs w:val="24"/>
          <w:lang w:eastAsia="ru-RU"/>
        </w:rPr>
        <w:t>Также в отчетном периоде продолжена работа по возмещению ущерба, причиненного объектам животного мира в результате дорожно-транспортных происшествий. Так в 2025 году зафиксировано 20 случаев ДТП с участием диких животных, согласно расчетам общий ущерб составил 1360,0 тыс. руб., взыскано 1443,3 тыс. руб. Суммы ущерба поступают в бюджеты муниципальных образований в силу бюджетного законодательства. Однако, на сегодняшний день остается открытым вопрос относительно утилизации трупов диких животных в результате ДТП.</w:t>
      </w:r>
    </w:p>
    <w:p w14:paraId="366B829D" w14:textId="77777777" w:rsidR="00081B6D" w:rsidRPr="00081B6D" w:rsidRDefault="00081B6D" w:rsidP="00081B6D">
      <w:pPr>
        <w:autoSpaceDE w:val="0"/>
        <w:autoSpaceDN w:val="0"/>
        <w:adjustRightInd w:val="0"/>
        <w:ind w:firstLine="540"/>
        <w:contextualSpacing/>
        <w:jc w:val="both"/>
        <w:rPr>
          <w:rFonts w:ascii="Times New Roman" w:eastAsiaTheme="minorEastAsia" w:hAnsi="Times New Roman" w:cs="Times New Roman"/>
          <w:sz w:val="24"/>
          <w:szCs w:val="24"/>
          <w:lang w:eastAsia="ru-RU"/>
        </w:rPr>
      </w:pPr>
      <w:r w:rsidRPr="00081B6D">
        <w:rPr>
          <w:rFonts w:ascii="Times New Roman" w:eastAsiaTheme="minorEastAsia" w:hAnsi="Times New Roman" w:cs="Times New Roman"/>
          <w:sz w:val="24"/>
          <w:szCs w:val="24"/>
          <w:lang w:eastAsia="ru-RU"/>
        </w:rPr>
        <w:t>Департаментом в данном направлении ведется работа, в частности разработан соответствующий нормативный правовой акт, который определяет, что вопросы утилизации указанных биологических отходов целесообразно возложить на органы местного самоуправления. Проект акта проходит процедуры согласования.</w:t>
      </w:r>
    </w:p>
    <w:p w14:paraId="557E9A46" w14:textId="77777777" w:rsidR="00081B6D" w:rsidRPr="00081B6D" w:rsidRDefault="00081B6D" w:rsidP="00081B6D">
      <w:pPr>
        <w:spacing w:after="0"/>
        <w:ind w:firstLine="567"/>
        <w:jc w:val="both"/>
        <w:rPr>
          <w:rFonts w:ascii="Times New Roman" w:eastAsia="Calibri" w:hAnsi="Times New Roman" w:cs="Times New Roman"/>
          <w:sz w:val="24"/>
          <w:szCs w:val="24"/>
          <w:lang w:eastAsia="ru-RU"/>
        </w:rPr>
      </w:pPr>
      <w:r w:rsidRPr="00081B6D">
        <w:rPr>
          <w:rFonts w:ascii="Times New Roman" w:eastAsia="Calibri" w:hAnsi="Times New Roman" w:cs="Times New Roman"/>
          <w:sz w:val="24"/>
          <w:szCs w:val="24"/>
          <w:lang w:eastAsia="ru-RU"/>
        </w:rPr>
        <w:t xml:space="preserve">В целях организации и осуществления сохранения охотничьих ресурсов Департаментом на постоянной основе направляется информация в </w:t>
      </w:r>
      <w:r w:rsidRPr="00081B6D">
        <w:rPr>
          <w:rFonts w:ascii="Times New Roman" w:eastAsia="Times New Roman" w:hAnsi="Times New Roman" w:cs="Times New Roman"/>
          <w:sz w:val="24"/>
          <w:szCs w:val="24"/>
          <w:lang w:eastAsia="ru-RU"/>
        </w:rPr>
        <w:t xml:space="preserve">Департамент дорожного хозяйства и транспорта Ивановской области </w:t>
      </w:r>
      <w:r w:rsidRPr="00081B6D">
        <w:rPr>
          <w:rFonts w:ascii="Times New Roman" w:eastAsia="Calibri" w:hAnsi="Times New Roman" w:cs="Times New Roman"/>
          <w:sz w:val="24"/>
          <w:szCs w:val="24"/>
          <w:lang w:eastAsia="ru-RU"/>
        </w:rPr>
        <w:t>о дорожно-транспортных происшествиях с участием диких животных в Ивановской области с указанием мест дорожно-транспортных происшествий для принятия мер по установке соответствующих знаков или ограждающих устройств.</w:t>
      </w:r>
    </w:p>
    <w:p w14:paraId="3928CC2E" w14:textId="77777777" w:rsidR="001B35A7" w:rsidRDefault="001B35A7" w:rsidP="00EF13F4">
      <w:pPr>
        <w:spacing w:after="0"/>
        <w:ind w:firstLine="709"/>
        <w:jc w:val="center"/>
        <w:rPr>
          <w:rFonts w:ascii="Times New Roman" w:eastAsia="Times New Roman" w:hAnsi="Times New Roman" w:cs="Times New Roman"/>
          <w:b/>
          <w:sz w:val="24"/>
          <w:szCs w:val="20"/>
          <w:lang w:eastAsia="ru-RU"/>
        </w:rPr>
        <w:sectPr w:rsidR="001B35A7" w:rsidSect="001B35A7">
          <w:pgSz w:w="11906" w:h="16838"/>
          <w:pgMar w:top="1134" w:right="850" w:bottom="1134" w:left="1701" w:header="709" w:footer="709" w:gutter="0"/>
          <w:cols w:space="708"/>
          <w:docGrid w:linePitch="360"/>
        </w:sectPr>
      </w:pPr>
    </w:p>
    <w:p w14:paraId="080807FD" w14:textId="109C5071" w:rsidR="00690325" w:rsidRPr="001B35A7" w:rsidRDefault="00690325" w:rsidP="00EF13F4">
      <w:pPr>
        <w:spacing w:after="0"/>
        <w:ind w:firstLine="709"/>
        <w:jc w:val="center"/>
        <w:rPr>
          <w:rFonts w:ascii="Times New Roman" w:eastAsia="Times New Roman" w:hAnsi="Times New Roman" w:cs="Times New Roman"/>
          <w:b/>
          <w:sz w:val="24"/>
          <w:szCs w:val="20"/>
          <w:lang w:eastAsia="ru-RU"/>
        </w:rPr>
      </w:pPr>
      <w:r w:rsidRPr="001B35A7">
        <w:rPr>
          <w:rFonts w:ascii="Times New Roman" w:eastAsia="Times New Roman" w:hAnsi="Times New Roman" w:cs="Times New Roman"/>
          <w:b/>
          <w:sz w:val="24"/>
          <w:szCs w:val="20"/>
          <w:lang w:val="x-none" w:eastAsia="ru-RU"/>
        </w:rPr>
        <w:t>Глава 12. Лесные ресурсы</w:t>
      </w:r>
    </w:p>
    <w:p w14:paraId="3727179A" w14:textId="77777777" w:rsidR="00690325" w:rsidRPr="001B35A7" w:rsidRDefault="00690325" w:rsidP="00EF13F4">
      <w:pPr>
        <w:shd w:val="clear" w:color="auto" w:fill="FFFFFF"/>
        <w:spacing w:after="0"/>
        <w:ind w:firstLine="709"/>
        <w:jc w:val="center"/>
        <w:rPr>
          <w:rFonts w:ascii="Times New Roman" w:eastAsia="Times New Roman" w:hAnsi="Times New Roman" w:cs="Times New Roman"/>
          <w:b/>
          <w:bCs/>
          <w:color w:val="000000" w:themeColor="text1"/>
          <w:spacing w:val="3"/>
          <w:sz w:val="24"/>
          <w:szCs w:val="24"/>
          <w:lang w:eastAsia="ru-RU"/>
        </w:rPr>
      </w:pPr>
    </w:p>
    <w:p w14:paraId="71C14C9A" w14:textId="77777777" w:rsidR="00690325" w:rsidRPr="00192306" w:rsidRDefault="00690325" w:rsidP="00EF13F4">
      <w:pPr>
        <w:spacing w:after="0"/>
        <w:ind w:firstLine="709"/>
        <w:jc w:val="center"/>
        <w:rPr>
          <w:rFonts w:ascii="Times New Roman" w:eastAsia="Times New Roman" w:hAnsi="Times New Roman" w:cs="Times New Roman"/>
          <w:color w:val="000000" w:themeColor="text1"/>
          <w:sz w:val="24"/>
          <w:szCs w:val="24"/>
          <w:lang w:eastAsia="ru-RU"/>
        </w:rPr>
      </w:pPr>
      <w:r w:rsidRPr="001B35A7">
        <w:rPr>
          <w:rFonts w:ascii="Times New Roman" w:eastAsia="Times New Roman" w:hAnsi="Times New Roman" w:cs="Times New Roman"/>
          <w:b/>
          <w:color w:val="000000" w:themeColor="text1"/>
          <w:sz w:val="24"/>
          <w:szCs w:val="24"/>
          <w:lang w:eastAsia="ru-RU"/>
        </w:rPr>
        <w:t>12.1 Информация о состоянии, охране и воспроизводству лесов на территории лесного фонда Ивановской области</w:t>
      </w:r>
    </w:p>
    <w:p w14:paraId="1FA4B219" w14:textId="77777777" w:rsidR="00690325" w:rsidRPr="00192306" w:rsidRDefault="00690325" w:rsidP="00EF13F4">
      <w:pPr>
        <w:spacing w:after="0"/>
        <w:ind w:firstLine="709"/>
        <w:jc w:val="both"/>
        <w:rPr>
          <w:rFonts w:ascii="Times New Roman" w:eastAsia="Times New Roman" w:hAnsi="Times New Roman" w:cs="Times New Roman"/>
          <w:color w:val="000000" w:themeColor="text1"/>
          <w:sz w:val="24"/>
          <w:szCs w:val="24"/>
          <w:lang w:eastAsia="ru-RU"/>
        </w:rPr>
      </w:pPr>
    </w:p>
    <w:p w14:paraId="035AAA6D" w14:textId="094367A5" w:rsidR="00184A61" w:rsidRPr="00184A61" w:rsidRDefault="00B33027" w:rsidP="00184A61">
      <w:pPr>
        <w:spacing w:after="0"/>
        <w:ind w:firstLine="709"/>
        <w:jc w:val="both"/>
        <w:rPr>
          <w:rFonts w:ascii="Times New Roman" w:eastAsia="Times New Roman" w:hAnsi="Times New Roman" w:cs="Times New Roman"/>
          <w:color w:val="000000" w:themeColor="text1"/>
          <w:spacing w:val="-1"/>
          <w:sz w:val="24"/>
          <w:szCs w:val="24"/>
          <w:lang w:eastAsia="ru-RU"/>
        </w:rPr>
      </w:pPr>
      <w:r w:rsidRPr="00192306">
        <w:rPr>
          <w:rStyle w:val="affc"/>
          <w:rFonts w:ascii="Times New Roman" w:eastAsia="Times New Roman" w:hAnsi="Times New Roman" w:cs="Times New Roman"/>
          <w:color w:val="000000" w:themeColor="text1"/>
          <w:spacing w:val="-1"/>
          <w:sz w:val="24"/>
          <w:szCs w:val="24"/>
          <w:lang w:eastAsia="ru-RU"/>
        </w:rPr>
        <w:lastRenderedPageBreak/>
        <w:footnoteReference w:id="2"/>
      </w:r>
      <w:r w:rsidR="00184A61" w:rsidRPr="00184A61">
        <w:t xml:space="preserve"> </w:t>
      </w:r>
      <w:r w:rsidR="00184A61" w:rsidRPr="00184A61">
        <w:rPr>
          <w:rFonts w:ascii="Times New Roman" w:eastAsia="Times New Roman" w:hAnsi="Times New Roman" w:cs="Times New Roman"/>
          <w:color w:val="000000" w:themeColor="text1"/>
          <w:spacing w:val="-1"/>
          <w:sz w:val="24"/>
          <w:szCs w:val="24"/>
          <w:lang w:eastAsia="ru-RU"/>
        </w:rPr>
        <w:t>По данным государственного лесного реестра комитета Ивановской области по лесному хозяйству по состоянию на 01.01.2026 года общая площадь лесов по субъекту составляет 1089,8 тыс. га в том числе:</w:t>
      </w:r>
    </w:p>
    <w:p w14:paraId="4848C8FA" w14:textId="77777777" w:rsidR="00184A61" w:rsidRPr="00184A61" w:rsidRDefault="00184A61" w:rsidP="00184A61">
      <w:pPr>
        <w:spacing w:after="0"/>
        <w:ind w:firstLine="709"/>
        <w:jc w:val="both"/>
        <w:rPr>
          <w:rFonts w:ascii="Times New Roman" w:eastAsia="Times New Roman" w:hAnsi="Times New Roman" w:cs="Times New Roman"/>
          <w:color w:val="000000" w:themeColor="text1"/>
          <w:spacing w:val="-1"/>
          <w:sz w:val="24"/>
          <w:szCs w:val="24"/>
          <w:lang w:eastAsia="ru-RU"/>
        </w:rPr>
      </w:pPr>
      <w:r w:rsidRPr="00184A61">
        <w:rPr>
          <w:rFonts w:ascii="Times New Roman" w:eastAsia="Times New Roman" w:hAnsi="Times New Roman" w:cs="Times New Roman"/>
          <w:color w:val="000000" w:themeColor="text1"/>
          <w:spacing w:val="-1"/>
          <w:sz w:val="24"/>
          <w:szCs w:val="24"/>
          <w:lang w:eastAsia="ru-RU"/>
        </w:rPr>
        <w:t>-земли лесного фонда - 1042,6 тыс. га,</w:t>
      </w:r>
    </w:p>
    <w:p w14:paraId="2B52ED32" w14:textId="77777777" w:rsidR="00184A61" w:rsidRPr="00184A61" w:rsidRDefault="00184A61" w:rsidP="00184A61">
      <w:pPr>
        <w:spacing w:after="0"/>
        <w:ind w:firstLine="709"/>
        <w:jc w:val="both"/>
        <w:rPr>
          <w:rFonts w:ascii="Times New Roman" w:eastAsia="Times New Roman" w:hAnsi="Times New Roman" w:cs="Times New Roman"/>
          <w:color w:val="000000" w:themeColor="text1"/>
          <w:spacing w:val="-1"/>
          <w:sz w:val="24"/>
          <w:szCs w:val="24"/>
          <w:lang w:eastAsia="ru-RU"/>
        </w:rPr>
      </w:pPr>
      <w:r w:rsidRPr="00184A61">
        <w:rPr>
          <w:rFonts w:ascii="Times New Roman" w:eastAsia="Times New Roman" w:hAnsi="Times New Roman" w:cs="Times New Roman"/>
          <w:color w:val="000000" w:themeColor="text1"/>
          <w:spacing w:val="-1"/>
          <w:sz w:val="24"/>
          <w:szCs w:val="24"/>
          <w:lang w:eastAsia="ru-RU"/>
        </w:rPr>
        <w:t xml:space="preserve">-земли обороны и безопасности - 44,7 тыс. га </w:t>
      </w:r>
    </w:p>
    <w:p w14:paraId="276270DB" w14:textId="7DE62CA0" w:rsidR="00184A61" w:rsidRPr="00184A61" w:rsidRDefault="00184A61" w:rsidP="00184A61">
      <w:pPr>
        <w:spacing w:after="0"/>
        <w:ind w:firstLine="709"/>
        <w:jc w:val="both"/>
        <w:rPr>
          <w:rFonts w:ascii="Times New Roman" w:eastAsia="Times New Roman" w:hAnsi="Times New Roman" w:cs="Times New Roman"/>
          <w:color w:val="000000" w:themeColor="text1"/>
          <w:spacing w:val="-1"/>
          <w:sz w:val="24"/>
          <w:szCs w:val="24"/>
          <w:lang w:eastAsia="ru-RU"/>
        </w:rPr>
      </w:pPr>
      <w:r w:rsidRPr="00184A61">
        <w:rPr>
          <w:rFonts w:ascii="Times New Roman" w:eastAsia="Times New Roman" w:hAnsi="Times New Roman" w:cs="Times New Roman"/>
          <w:color w:val="000000" w:themeColor="text1"/>
          <w:spacing w:val="-1"/>
          <w:sz w:val="24"/>
          <w:szCs w:val="24"/>
          <w:lang w:eastAsia="ru-RU"/>
        </w:rPr>
        <w:t>-земли населенных пунктов</w:t>
      </w:r>
      <w:r w:rsidR="0007626F">
        <w:rPr>
          <w:rFonts w:ascii="Times New Roman" w:eastAsia="Times New Roman" w:hAnsi="Times New Roman" w:cs="Times New Roman"/>
          <w:color w:val="000000" w:themeColor="text1"/>
          <w:spacing w:val="-1"/>
          <w:sz w:val="24"/>
          <w:szCs w:val="24"/>
          <w:lang w:eastAsia="ru-RU"/>
        </w:rPr>
        <w:t xml:space="preserve"> - </w:t>
      </w:r>
      <w:r w:rsidRPr="00184A61">
        <w:rPr>
          <w:rFonts w:ascii="Times New Roman" w:eastAsia="Times New Roman" w:hAnsi="Times New Roman" w:cs="Times New Roman"/>
          <w:color w:val="000000" w:themeColor="text1"/>
          <w:spacing w:val="-1"/>
          <w:sz w:val="24"/>
          <w:szCs w:val="24"/>
          <w:lang w:eastAsia="ru-RU"/>
        </w:rPr>
        <w:t>2,5 тыс. га.</w:t>
      </w:r>
    </w:p>
    <w:p w14:paraId="00DBDB55" w14:textId="0ECABDDC" w:rsidR="00184A61" w:rsidRDefault="00184A61" w:rsidP="00184A61">
      <w:pPr>
        <w:spacing w:after="0"/>
        <w:ind w:firstLine="709"/>
        <w:jc w:val="both"/>
        <w:rPr>
          <w:rFonts w:ascii="Times New Roman" w:eastAsia="Times New Roman" w:hAnsi="Times New Roman" w:cs="Times New Roman"/>
          <w:color w:val="000000" w:themeColor="text1"/>
          <w:spacing w:val="-1"/>
          <w:sz w:val="24"/>
          <w:szCs w:val="24"/>
          <w:lang w:eastAsia="ru-RU"/>
        </w:rPr>
      </w:pPr>
      <w:r w:rsidRPr="00184A61">
        <w:rPr>
          <w:rFonts w:ascii="Times New Roman" w:eastAsia="Times New Roman" w:hAnsi="Times New Roman" w:cs="Times New Roman"/>
          <w:color w:val="000000" w:themeColor="text1"/>
          <w:spacing w:val="-1"/>
          <w:sz w:val="24"/>
          <w:szCs w:val="24"/>
          <w:lang w:eastAsia="ru-RU"/>
        </w:rPr>
        <w:t>Площадь защитных лесов по субъекту</w:t>
      </w:r>
      <w:r w:rsidR="0007626F">
        <w:rPr>
          <w:rFonts w:ascii="Times New Roman" w:eastAsia="Times New Roman" w:hAnsi="Times New Roman" w:cs="Times New Roman"/>
          <w:color w:val="000000" w:themeColor="text1"/>
          <w:spacing w:val="-1"/>
          <w:sz w:val="24"/>
          <w:szCs w:val="24"/>
          <w:lang w:eastAsia="ru-RU"/>
        </w:rPr>
        <w:t xml:space="preserve"> - </w:t>
      </w:r>
      <w:r w:rsidRPr="00184A61">
        <w:rPr>
          <w:rFonts w:ascii="Times New Roman" w:eastAsia="Times New Roman" w:hAnsi="Times New Roman" w:cs="Times New Roman"/>
          <w:color w:val="000000" w:themeColor="text1"/>
          <w:spacing w:val="-1"/>
          <w:sz w:val="24"/>
          <w:szCs w:val="24"/>
          <w:lang w:eastAsia="ru-RU"/>
        </w:rPr>
        <w:t xml:space="preserve">304,8 тыс. га, </w:t>
      </w:r>
    </w:p>
    <w:p w14:paraId="0690454C" w14:textId="0D7A0ECB" w:rsidR="00184A61" w:rsidRPr="00184A61" w:rsidRDefault="00184A61" w:rsidP="00184A61">
      <w:pPr>
        <w:spacing w:after="0"/>
        <w:ind w:firstLine="709"/>
        <w:jc w:val="both"/>
        <w:rPr>
          <w:rFonts w:ascii="Times New Roman" w:eastAsia="Times New Roman" w:hAnsi="Times New Roman" w:cs="Times New Roman"/>
          <w:color w:val="000000" w:themeColor="text1"/>
          <w:spacing w:val="-1"/>
          <w:sz w:val="24"/>
          <w:szCs w:val="24"/>
          <w:lang w:eastAsia="ru-RU"/>
        </w:rPr>
      </w:pPr>
      <w:r w:rsidRPr="00184A61">
        <w:rPr>
          <w:rFonts w:ascii="Times New Roman" w:eastAsia="Times New Roman" w:hAnsi="Times New Roman" w:cs="Times New Roman"/>
          <w:color w:val="000000" w:themeColor="text1"/>
          <w:spacing w:val="-1"/>
          <w:sz w:val="24"/>
          <w:szCs w:val="24"/>
          <w:lang w:eastAsia="ru-RU"/>
        </w:rPr>
        <w:t>эксплуатационных -785,0 тыс. га.</w:t>
      </w:r>
    </w:p>
    <w:p w14:paraId="67BF2FE0" w14:textId="0DC46D24" w:rsidR="00184A61" w:rsidRPr="00184A61" w:rsidRDefault="00184A61" w:rsidP="00184A61">
      <w:pPr>
        <w:spacing w:after="0"/>
        <w:ind w:firstLine="709"/>
        <w:jc w:val="both"/>
        <w:rPr>
          <w:rFonts w:ascii="Times New Roman" w:eastAsia="Times New Roman" w:hAnsi="Times New Roman" w:cs="Times New Roman"/>
          <w:color w:val="000000" w:themeColor="text1"/>
          <w:spacing w:val="-1"/>
          <w:sz w:val="24"/>
          <w:szCs w:val="24"/>
          <w:lang w:eastAsia="ru-RU"/>
        </w:rPr>
      </w:pPr>
      <w:r w:rsidRPr="00184A61">
        <w:rPr>
          <w:rFonts w:ascii="Times New Roman" w:eastAsia="Times New Roman" w:hAnsi="Times New Roman" w:cs="Times New Roman"/>
          <w:color w:val="000000" w:themeColor="text1"/>
          <w:spacing w:val="-1"/>
          <w:sz w:val="24"/>
          <w:szCs w:val="24"/>
          <w:lang w:eastAsia="ru-RU"/>
        </w:rPr>
        <w:t>Площадь лесных земель по субъекту 1027,4 тыс. га, площадь лесных земель лесного фонда</w:t>
      </w:r>
      <w:r w:rsidR="0007626F">
        <w:rPr>
          <w:rFonts w:ascii="Times New Roman" w:eastAsia="Times New Roman" w:hAnsi="Times New Roman" w:cs="Times New Roman"/>
          <w:color w:val="000000" w:themeColor="text1"/>
          <w:spacing w:val="-1"/>
          <w:sz w:val="24"/>
          <w:szCs w:val="24"/>
          <w:lang w:eastAsia="ru-RU"/>
        </w:rPr>
        <w:t xml:space="preserve"> - </w:t>
      </w:r>
      <w:r w:rsidRPr="00184A61">
        <w:rPr>
          <w:rFonts w:ascii="Times New Roman" w:eastAsia="Times New Roman" w:hAnsi="Times New Roman" w:cs="Times New Roman"/>
          <w:color w:val="000000" w:themeColor="text1"/>
          <w:spacing w:val="-1"/>
          <w:sz w:val="24"/>
          <w:szCs w:val="24"/>
          <w:lang w:eastAsia="ru-RU"/>
        </w:rPr>
        <w:t>989,7 тыс. га.</w:t>
      </w:r>
    </w:p>
    <w:p w14:paraId="2C9C9837" w14:textId="77777777" w:rsidR="00184A61" w:rsidRPr="00184A61" w:rsidRDefault="00184A61" w:rsidP="00184A61">
      <w:pPr>
        <w:spacing w:after="0"/>
        <w:ind w:firstLine="709"/>
        <w:jc w:val="both"/>
        <w:rPr>
          <w:rFonts w:ascii="Times New Roman" w:eastAsia="Times New Roman" w:hAnsi="Times New Roman" w:cs="Times New Roman"/>
          <w:color w:val="000000" w:themeColor="text1"/>
          <w:spacing w:val="-1"/>
          <w:sz w:val="24"/>
          <w:szCs w:val="24"/>
          <w:lang w:eastAsia="ru-RU"/>
        </w:rPr>
      </w:pPr>
      <w:r w:rsidRPr="00184A61">
        <w:rPr>
          <w:rFonts w:ascii="Times New Roman" w:eastAsia="Times New Roman" w:hAnsi="Times New Roman" w:cs="Times New Roman"/>
          <w:color w:val="000000" w:themeColor="text1"/>
          <w:spacing w:val="-1"/>
          <w:sz w:val="24"/>
          <w:szCs w:val="24"/>
          <w:lang w:eastAsia="ru-RU"/>
        </w:rPr>
        <w:t xml:space="preserve">Площадь покрытых лесной растительностью земель Ивановской области составляет 977,1 тыс. га, из них лесные насаждения с преобладанием хвойных древесных пород - 374,7 тыс. га. </w:t>
      </w:r>
    </w:p>
    <w:p w14:paraId="0E8848C8" w14:textId="4816D953" w:rsidR="00184A61" w:rsidRPr="00184A61" w:rsidRDefault="00184A61" w:rsidP="00184A61">
      <w:pPr>
        <w:spacing w:after="0"/>
        <w:ind w:firstLine="709"/>
        <w:jc w:val="both"/>
        <w:rPr>
          <w:rFonts w:ascii="Times New Roman" w:eastAsia="Times New Roman" w:hAnsi="Times New Roman" w:cs="Times New Roman"/>
          <w:color w:val="000000" w:themeColor="text1"/>
          <w:spacing w:val="-1"/>
          <w:sz w:val="24"/>
          <w:szCs w:val="24"/>
          <w:lang w:eastAsia="ru-RU"/>
        </w:rPr>
      </w:pPr>
      <w:r w:rsidRPr="00184A61">
        <w:rPr>
          <w:rFonts w:ascii="Times New Roman" w:eastAsia="Times New Roman" w:hAnsi="Times New Roman" w:cs="Times New Roman"/>
          <w:color w:val="000000" w:themeColor="text1"/>
          <w:spacing w:val="-1"/>
          <w:sz w:val="24"/>
          <w:szCs w:val="24"/>
          <w:lang w:eastAsia="ru-RU"/>
        </w:rPr>
        <w:t>Лесистость территории субъекта</w:t>
      </w:r>
      <w:r w:rsidR="0007626F">
        <w:rPr>
          <w:rFonts w:ascii="Times New Roman" w:eastAsia="Times New Roman" w:hAnsi="Times New Roman" w:cs="Times New Roman"/>
          <w:color w:val="000000" w:themeColor="text1"/>
          <w:spacing w:val="-1"/>
          <w:sz w:val="24"/>
          <w:szCs w:val="24"/>
          <w:lang w:eastAsia="ru-RU"/>
        </w:rPr>
        <w:t xml:space="preserve"> - </w:t>
      </w:r>
      <w:r w:rsidRPr="00184A61">
        <w:rPr>
          <w:rFonts w:ascii="Times New Roman" w:eastAsia="Times New Roman" w:hAnsi="Times New Roman" w:cs="Times New Roman"/>
          <w:color w:val="000000" w:themeColor="text1"/>
          <w:spacing w:val="-1"/>
          <w:sz w:val="24"/>
          <w:szCs w:val="24"/>
          <w:lang w:eastAsia="ru-RU"/>
        </w:rPr>
        <w:t>45,7%.</w:t>
      </w:r>
    </w:p>
    <w:p w14:paraId="1D5CC91F" w14:textId="4F59C01C" w:rsidR="00184A61" w:rsidRPr="00184A61" w:rsidRDefault="00184A61" w:rsidP="00184A61">
      <w:pPr>
        <w:spacing w:after="0"/>
        <w:ind w:firstLine="709"/>
        <w:jc w:val="both"/>
        <w:rPr>
          <w:rFonts w:ascii="Times New Roman" w:eastAsia="Times New Roman" w:hAnsi="Times New Roman" w:cs="Times New Roman"/>
          <w:color w:val="000000" w:themeColor="text1"/>
          <w:spacing w:val="-1"/>
          <w:sz w:val="24"/>
          <w:szCs w:val="24"/>
          <w:lang w:eastAsia="ru-RU"/>
        </w:rPr>
      </w:pPr>
      <w:r w:rsidRPr="00184A61">
        <w:rPr>
          <w:rFonts w:ascii="Times New Roman" w:eastAsia="Times New Roman" w:hAnsi="Times New Roman" w:cs="Times New Roman"/>
          <w:color w:val="000000" w:themeColor="text1"/>
          <w:spacing w:val="-1"/>
          <w:sz w:val="24"/>
          <w:szCs w:val="24"/>
          <w:lang w:eastAsia="ru-RU"/>
        </w:rPr>
        <w:t>Площадь покрытых лесной растительностью земель лесного фонда</w:t>
      </w:r>
      <w:r w:rsidR="0007626F">
        <w:rPr>
          <w:rFonts w:ascii="Times New Roman" w:eastAsia="Times New Roman" w:hAnsi="Times New Roman" w:cs="Times New Roman"/>
          <w:color w:val="000000" w:themeColor="text1"/>
          <w:spacing w:val="-1"/>
          <w:sz w:val="24"/>
          <w:szCs w:val="24"/>
          <w:lang w:eastAsia="ru-RU"/>
        </w:rPr>
        <w:t xml:space="preserve"> - </w:t>
      </w:r>
      <w:r w:rsidRPr="00184A61">
        <w:rPr>
          <w:rFonts w:ascii="Times New Roman" w:eastAsia="Times New Roman" w:hAnsi="Times New Roman" w:cs="Times New Roman"/>
          <w:color w:val="000000" w:themeColor="text1"/>
          <w:spacing w:val="-1"/>
          <w:sz w:val="24"/>
          <w:szCs w:val="24"/>
          <w:lang w:eastAsia="ru-RU"/>
        </w:rPr>
        <w:t>943,7 тыс. га; из них лесные насаждения с преобладанием хвойных древесных пород</w:t>
      </w:r>
      <w:r w:rsidR="0007626F">
        <w:rPr>
          <w:rFonts w:ascii="Times New Roman" w:eastAsia="Times New Roman" w:hAnsi="Times New Roman" w:cs="Times New Roman"/>
          <w:color w:val="000000" w:themeColor="text1"/>
          <w:spacing w:val="-1"/>
          <w:sz w:val="24"/>
          <w:szCs w:val="24"/>
          <w:lang w:eastAsia="ru-RU"/>
        </w:rPr>
        <w:t xml:space="preserve"> - </w:t>
      </w:r>
      <w:r w:rsidRPr="00184A61">
        <w:rPr>
          <w:rFonts w:ascii="Times New Roman" w:eastAsia="Times New Roman" w:hAnsi="Times New Roman" w:cs="Times New Roman"/>
          <w:color w:val="000000" w:themeColor="text1"/>
          <w:spacing w:val="-1"/>
          <w:sz w:val="24"/>
          <w:szCs w:val="24"/>
          <w:lang w:eastAsia="ru-RU"/>
        </w:rPr>
        <w:t>356,4 тыс. га.</w:t>
      </w:r>
    </w:p>
    <w:p w14:paraId="4D63ED82" w14:textId="048C9566" w:rsidR="00184A61" w:rsidRDefault="00184A61" w:rsidP="00184A61">
      <w:pPr>
        <w:spacing w:after="0"/>
        <w:ind w:firstLine="709"/>
        <w:jc w:val="both"/>
        <w:rPr>
          <w:rFonts w:ascii="Times New Roman" w:eastAsia="Times New Roman" w:hAnsi="Times New Roman" w:cs="Times New Roman"/>
          <w:color w:val="000000" w:themeColor="text1"/>
          <w:spacing w:val="-1"/>
          <w:sz w:val="24"/>
          <w:szCs w:val="24"/>
          <w:lang w:eastAsia="ru-RU"/>
        </w:rPr>
      </w:pPr>
      <w:r w:rsidRPr="00184A61">
        <w:rPr>
          <w:rFonts w:ascii="Times New Roman" w:eastAsia="Times New Roman" w:hAnsi="Times New Roman" w:cs="Times New Roman"/>
          <w:color w:val="000000" w:themeColor="text1"/>
          <w:spacing w:val="-1"/>
          <w:sz w:val="24"/>
          <w:szCs w:val="24"/>
          <w:lang w:eastAsia="ru-RU"/>
        </w:rPr>
        <w:t xml:space="preserve">Общий запас насаждений земель лесного фонда составляет 164,40 </w:t>
      </w:r>
      <w:r w:rsidR="001B35A7">
        <w:rPr>
          <w:rFonts w:ascii="Times New Roman" w:eastAsia="Times New Roman" w:hAnsi="Times New Roman" w:cs="Times New Roman"/>
          <w:color w:val="000000" w:themeColor="text1"/>
          <w:spacing w:val="-1"/>
          <w:sz w:val="24"/>
          <w:szCs w:val="24"/>
          <w:lang w:eastAsia="ru-RU"/>
        </w:rPr>
        <w:t>млн</w:t>
      </w:r>
      <w:r w:rsidRPr="00184A61">
        <w:rPr>
          <w:rFonts w:ascii="Times New Roman" w:eastAsia="Times New Roman" w:hAnsi="Times New Roman" w:cs="Times New Roman"/>
          <w:color w:val="000000" w:themeColor="text1"/>
          <w:spacing w:val="-1"/>
          <w:sz w:val="24"/>
          <w:szCs w:val="24"/>
          <w:lang w:eastAsia="ru-RU"/>
        </w:rPr>
        <w:t xml:space="preserve"> куб. м, из них хвойные насаждения</w:t>
      </w:r>
      <w:r w:rsidR="0007626F">
        <w:rPr>
          <w:rFonts w:ascii="Times New Roman" w:eastAsia="Times New Roman" w:hAnsi="Times New Roman" w:cs="Times New Roman"/>
          <w:color w:val="000000" w:themeColor="text1"/>
          <w:spacing w:val="-1"/>
          <w:sz w:val="24"/>
          <w:szCs w:val="24"/>
          <w:lang w:eastAsia="ru-RU"/>
        </w:rPr>
        <w:t xml:space="preserve"> - </w:t>
      </w:r>
      <w:r w:rsidRPr="00184A61">
        <w:rPr>
          <w:rFonts w:ascii="Times New Roman" w:eastAsia="Times New Roman" w:hAnsi="Times New Roman" w:cs="Times New Roman"/>
          <w:color w:val="000000" w:themeColor="text1"/>
          <w:spacing w:val="-1"/>
          <w:sz w:val="24"/>
          <w:szCs w:val="24"/>
          <w:lang w:eastAsia="ru-RU"/>
        </w:rPr>
        <w:t xml:space="preserve">71,92 </w:t>
      </w:r>
      <w:r w:rsidR="001B35A7">
        <w:rPr>
          <w:rFonts w:ascii="Times New Roman" w:eastAsia="Times New Roman" w:hAnsi="Times New Roman" w:cs="Times New Roman"/>
          <w:color w:val="000000" w:themeColor="text1"/>
          <w:spacing w:val="-1"/>
          <w:sz w:val="24"/>
          <w:szCs w:val="24"/>
          <w:lang w:eastAsia="ru-RU"/>
        </w:rPr>
        <w:t>млн</w:t>
      </w:r>
      <w:r w:rsidRPr="00184A61">
        <w:rPr>
          <w:rFonts w:ascii="Times New Roman" w:eastAsia="Times New Roman" w:hAnsi="Times New Roman" w:cs="Times New Roman"/>
          <w:color w:val="000000" w:themeColor="text1"/>
          <w:spacing w:val="-1"/>
          <w:sz w:val="24"/>
          <w:szCs w:val="24"/>
          <w:lang w:eastAsia="ru-RU"/>
        </w:rPr>
        <w:t xml:space="preserve"> куб. м. Запас спелых и перестойных насаждений составляет 52,64 </w:t>
      </w:r>
      <w:r w:rsidR="001B35A7">
        <w:rPr>
          <w:rFonts w:ascii="Times New Roman" w:eastAsia="Times New Roman" w:hAnsi="Times New Roman" w:cs="Times New Roman"/>
          <w:color w:val="000000" w:themeColor="text1"/>
          <w:spacing w:val="-1"/>
          <w:sz w:val="24"/>
          <w:szCs w:val="24"/>
          <w:lang w:eastAsia="ru-RU"/>
        </w:rPr>
        <w:t>млн</w:t>
      </w:r>
      <w:r w:rsidRPr="00184A61">
        <w:rPr>
          <w:rFonts w:ascii="Times New Roman" w:eastAsia="Times New Roman" w:hAnsi="Times New Roman" w:cs="Times New Roman"/>
          <w:color w:val="000000" w:themeColor="text1"/>
          <w:spacing w:val="-1"/>
          <w:sz w:val="24"/>
          <w:szCs w:val="24"/>
          <w:lang w:eastAsia="ru-RU"/>
        </w:rPr>
        <w:t xml:space="preserve"> куб. м, из них хвойные насаждения</w:t>
      </w:r>
      <w:r w:rsidR="0007626F">
        <w:rPr>
          <w:rFonts w:ascii="Times New Roman" w:eastAsia="Times New Roman" w:hAnsi="Times New Roman" w:cs="Times New Roman"/>
          <w:color w:val="000000" w:themeColor="text1"/>
          <w:spacing w:val="-1"/>
          <w:sz w:val="24"/>
          <w:szCs w:val="24"/>
          <w:lang w:eastAsia="ru-RU"/>
        </w:rPr>
        <w:t xml:space="preserve"> - </w:t>
      </w:r>
      <w:r w:rsidRPr="00184A61">
        <w:rPr>
          <w:rFonts w:ascii="Times New Roman" w:eastAsia="Times New Roman" w:hAnsi="Times New Roman" w:cs="Times New Roman"/>
          <w:color w:val="000000" w:themeColor="text1"/>
          <w:spacing w:val="-1"/>
          <w:sz w:val="24"/>
          <w:szCs w:val="24"/>
          <w:lang w:eastAsia="ru-RU"/>
        </w:rPr>
        <w:t xml:space="preserve">10,55 </w:t>
      </w:r>
      <w:r w:rsidR="001B35A7">
        <w:rPr>
          <w:rFonts w:ascii="Times New Roman" w:eastAsia="Times New Roman" w:hAnsi="Times New Roman" w:cs="Times New Roman"/>
          <w:color w:val="000000" w:themeColor="text1"/>
          <w:spacing w:val="-1"/>
          <w:sz w:val="24"/>
          <w:szCs w:val="24"/>
          <w:lang w:eastAsia="ru-RU"/>
        </w:rPr>
        <w:t>млн</w:t>
      </w:r>
      <w:r w:rsidRPr="00184A61">
        <w:rPr>
          <w:rFonts w:ascii="Times New Roman" w:eastAsia="Times New Roman" w:hAnsi="Times New Roman" w:cs="Times New Roman"/>
          <w:color w:val="000000" w:themeColor="text1"/>
          <w:spacing w:val="-1"/>
          <w:sz w:val="24"/>
          <w:szCs w:val="24"/>
          <w:lang w:eastAsia="ru-RU"/>
        </w:rPr>
        <w:t xml:space="preserve"> куб. м.</w:t>
      </w:r>
    </w:p>
    <w:p w14:paraId="0E4D9BB9" w14:textId="3634E24E" w:rsidR="00F32F51" w:rsidRPr="00192306" w:rsidRDefault="00F32F51" w:rsidP="00184A61">
      <w:pPr>
        <w:spacing w:after="0"/>
        <w:ind w:firstLine="709"/>
        <w:jc w:val="both"/>
        <w:rPr>
          <w:rFonts w:ascii="Times New Roman" w:hAnsi="Times New Roman" w:cs="Times New Roman"/>
          <w:sz w:val="24"/>
          <w:szCs w:val="24"/>
        </w:rPr>
      </w:pPr>
      <w:r w:rsidRPr="00192306">
        <w:rPr>
          <w:rFonts w:ascii="Times New Roman" w:hAnsi="Times New Roman" w:cs="Times New Roman"/>
          <w:sz w:val="24"/>
          <w:szCs w:val="24"/>
        </w:rPr>
        <w:t xml:space="preserve">Более подробная информация содержится в Лесном плане Ивановской области, утвержденным указом Губернатора Ивановской области от 18.04.2019 № 44-уг, а также в лесохозяйственных регламентах лесничеств, размещенных </w:t>
      </w:r>
      <w:r w:rsidR="00192306">
        <w:rPr>
          <w:rFonts w:ascii="Times New Roman" w:hAnsi="Times New Roman" w:cs="Times New Roman"/>
          <w:sz w:val="24"/>
          <w:szCs w:val="24"/>
        </w:rPr>
        <w:t xml:space="preserve">в информационно-телекоммуникационной сети «Интернет» </w:t>
      </w:r>
      <w:r w:rsidRPr="00192306">
        <w:rPr>
          <w:rFonts w:ascii="Times New Roman" w:hAnsi="Times New Roman" w:cs="Times New Roman"/>
          <w:sz w:val="24"/>
          <w:szCs w:val="24"/>
        </w:rPr>
        <w:t xml:space="preserve">на официальном сайте Комитета </w:t>
      </w:r>
      <w:r w:rsidR="00192306">
        <w:rPr>
          <w:rFonts w:ascii="Times New Roman" w:hAnsi="Times New Roman" w:cs="Times New Roman"/>
          <w:sz w:val="24"/>
          <w:szCs w:val="24"/>
        </w:rPr>
        <w:t>Ивановской области по лесному хозяйству (далее</w:t>
      </w:r>
      <w:r w:rsidR="0007626F">
        <w:rPr>
          <w:rFonts w:ascii="Times New Roman" w:hAnsi="Times New Roman" w:cs="Times New Roman"/>
          <w:sz w:val="24"/>
          <w:szCs w:val="24"/>
        </w:rPr>
        <w:t xml:space="preserve"> - </w:t>
      </w:r>
      <w:r w:rsidR="00192306">
        <w:rPr>
          <w:rFonts w:ascii="Times New Roman" w:hAnsi="Times New Roman" w:cs="Times New Roman"/>
          <w:sz w:val="24"/>
          <w:szCs w:val="24"/>
        </w:rPr>
        <w:t xml:space="preserve">Комитет) </w:t>
      </w:r>
      <w:r w:rsidRPr="00192306">
        <w:rPr>
          <w:rFonts w:ascii="Times New Roman" w:hAnsi="Times New Roman" w:cs="Times New Roman"/>
          <w:sz w:val="24"/>
          <w:szCs w:val="24"/>
        </w:rPr>
        <w:t>(раздел Правовые акты</w:t>
      </w:r>
      <w:r w:rsidR="0007626F">
        <w:rPr>
          <w:rFonts w:ascii="Times New Roman" w:hAnsi="Times New Roman" w:cs="Times New Roman"/>
          <w:sz w:val="24"/>
          <w:szCs w:val="24"/>
        </w:rPr>
        <w:t xml:space="preserve"> - </w:t>
      </w:r>
      <w:r w:rsidRPr="00192306">
        <w:rPr>
          <w:rFonts w:ascii="Times New Roman" w:hAnsi="Times New Roman" w:cs="Times New Roman"/>
          <w:sz w:val="24"/>
          <w:szCs w:val="24"/>
        </w:rPr>
        <w:t>Документы лесного планирования</w:t>
      </w:r>
      <w:r w:rsidR="0007626F">
        <w:rPr>
          <w:rFonts w:ascii="Times New Roman" w:hAnsi="Times New Roman" w:cs="Times New Roman"/>
          <w:sz w:val="24"/>
          <w:szCs w:val="24"/>
        </w:rPr>
        <w:t xml:space="preserve"> - </w:t>
      </w:r>
      <w:r w:rsidRPr="00192306">
        <w:rPr>
          <w:rFonts w:ascii="Times New Roman" w:hAnsi="Times New Roman" w:cs="Times New Roman"/>
          <w:sz w:val="24"/>
          <w:szCs w:val="24"/>
        </w:rPr>
        <w:t>Лесохозяйственные регламенты лесничеств (действующие редакции).</w:t>
      </w:r>
    </w:p>
    <w:p w14:paraId="1AF18090" w14:textId="77777777" w:rsidR="00184A61" w:rsidRDefault="00184A61" w:rsidP="00184A61">
      <w:pPr>
        <w:spacing w:after="0"/>
        <w:ind w:firstLine="709"/>
        <w:jc w:val="both"/>
        <w:rPr>
          <w:rFonts w:ascii="Times New Roman" w:hAnsi="Times New Roman" w:cs="Times New Roman"/>
          <w:sz w:val="24"/>
          <w:szCs w:val="24"/>
        </w:rPr>
      </w:pPr>
      <w:r w:rsidRPr="00184A61">
        <w:rPr>
          <w:rFonts w:ascii="Times New Roman" w:hAnsi="Times New Roman" w:cs="Times New Roman"/>
          <w:sz w:val="24"/>
          <w:szCs w:val="24"/>
        </w:rPr>
        <w:t>Площадь лесных земель, загрязненных несанкционированными свалками в 2024 году составила 7,0 га. В 2025 году площадь выявленных загрязнений лесных земель несанкционированными свалками составила 2,9 га. Площадь ликвидированных несанкционированных свалок в 2024 году составила 1,49 га. Площадь ликвидированных несанкционированных свалок в 2025 году составила 0,1 га.</w:t>
      </w:r>
    </w:p>
    <w:p w14:paraId="736AA070" w14:textId="3DDDCBAF" w:rsidR="00184A61" w:rsidRDefault="00184A61" w:rsidP="00184A61">
      <w:pPr>
        <w:spacing w:after="0"/>
        <w:ind w:firstLine="709"/>
        <w:jc w:val="both"/>
        <w:rPr>
          <w:rFonts w:ascii="Times New Roman" w:hAnsi="Times New Roman" w:cs="Times New Roman"/>
          <w:sz w:val="24"/>
          <w:szCs w:val="24"/>
        </w:rPr>
      </w:pPr>
      <w:r w:rsidRPr="00184A61">
        <w:rPr>
          <w:rFonts w:ascii="Times New Roman" w:hAnsi="Times New Roman" w:cs="Times New Roman"/>
          <w:sz w:val="24"/>
          <w:szCs w:val="24"/>
        </w:rPr>
        <w:t>При обнаружении мест несанкционированног</w:t>
      </w:r>
      <w:r>
        <w:rPr>
          <w:rFonts w:ascii="Times New Roman" w:hAnsi="Times New Roman" w:cs="Times New Roman"/>
          <w:sz w:val="24"/>
          <w:szCs w:val="24"/>
        </w:rPr>
        <w:t>о размещения мусора на участках</w:t>
      </w:r>
    </w:p>
    <w:p w14:paraId="6E80BC0B" w14:textId="5C99E451" w:rsidR="00F32F51" w:rsidRPr="00192306" w:rsidRDefault="00184A61" w:rsidP="00184A61">
      <w:pPr>
        <w:spacing w:after="0"/>
        <w:ind w:firstLine="709"/>
        <w:jc w:val="both"/>
        <w:rPr>
          <w:rFonts w:ascii="Times New Roman" w:eastAsia="Times New Roman" w:hAnsi="Times New Roman" w:cs="Times New Roman"/>
          <w:b/>
          <w:color w:val="000000" w:themeColor="text1"/>
          <w:sz w:val="24"/>
          <w:szCs w:val="24"/>
          <w:lang w:eastAsia="ru-RU"/>
        </w:rPr>
      </w:pPr>
      <w:r w:rsidRPr="00184A61">
        <w:rPr>
          <w:rFonts w:ascii="Times New Roman" w:hAnsi="Times New Roman" w:cs="Times New Roman"/>
          <w:sz w:val="24"/>
          <w:szCs w:val="24"/>
        </w:rPr>
        <w:t xml:space="preserve">земель лесного фонда Комитетом принимаются меры по установлению виновного лица с целью очистки земель лесного фонда за счет нарушителя. Лесничествами по всем фактам обнаружения несанкционированных свалок направляются заявления в органы полиции для проведения необходимых следственных мероприятий. Для ликвидации свалок на землях лесного фонда, переданных в аренду, Комитет направляет требования о ликвидации несанкционированных свалок арендатору земельного участка, на котором эта свалка была обнаружена. Несанкционированные свалки, обнаруженные на землях лесного фонда, не переданных в аренду, Комитетом не ликвидируются ввиду отсутствия у Комитета таких полномочий и соответствующего финансирования. Часть несанкционированных свалок ликвидированы в рамках акций. Региональной программой </w:t>
      </w:r>
      <w:r w:rsidRPr="00184A61">
        <w:rPr>
          <w:rFonts w:ascii="Times New Roman" w:hAnsi="Times New Roman" w:cs="Times New Roman"/>
          <w:sz w:val="24"/>
          <w:szCs w:val="24"/>
        </w:rPr>
        <w:lastRenderedPageBreak/>
        <w:t>в области обращения с отходами ликвидация несанкционированных свалок на землях лесного фонда не предусмотрена.</w:t>
      </w:r>
    </w:p>
    <w:p w14:paraId="32DA141E" w14:textId="2BF568BA" w:rsidR="00690325" w:rsidRPr="00192306" w:rsidRDefault="00690325" w:rsidP="00EF13F4">
      <w:pPr>
        <w:spacing w:after="0"/>
        <w:ind w:firstLine="709"/>
        <w:jc w:val="center"/>
        <w:rPr>
          <w:rFonts w:ascii="Times New Roman" w:hAnsi="Times New Roman" w:cs="Times New Roman"/>
          <w:b/>
          <w:sz w:val="24"/>
          <w:szCs w:val="24"/>
        </w:rPr>
      </w:pPr>
      <w:r w:rsidRPr="001B35A7">
        <w:rPr>
          <w:rFonts w:ascii="Times New Roman" w:eastAsia="Times New Roman" w:hAnsi="Times New Roman" w:cs="Times New Roman"/>
          <w:b/>
          <w:color w:val="000000" w:themeColor="text1"/>
          <w:sz w:val="24"/>
          <w:szCs w:val="24"/>
          <w:lang w:eastAsia="ru-RU"/>
        </w:rPr>
        <w:t xml:space="preserve">12.2 </w:t>
      </w:r>
      <w:r w:rsidR="00A82A83" w:rsidRPr="001B35A7">
        <w:rPr>
          <w:rFonts w:ascii="Times New Roman" w:hAnsi="Times New Roman" w:cs="Times New Roman"/>
          <w:b/>
          <w:sz w:val="24"/>
          <w:szCs w:val="24"/>
        </w:rPr>
        <w:t>Лесопользование</w:t>
      </w:r>
    </w:p>
    <w:p w14:paraId="5BBAEA68" w14:textId="77777777" w:rsidR="00F32F51" w:rsidRPr="00192306" w:rsidRDefault="00F32F51" w:rsidP="00EF13F4">
      <w:pPr>
        <w:spacing w:after="0"/>
        <w:ind w:firstLine="709"/>
        <w:jc w:val="center"/>
        <w:rPr>
          <w:rFonts w:ascii="Times New Roman" w:eastAsia="Times New Roman" w:hAnsi="Times New Roman" w:cs="Times New Roman"/>
          <w:b/>
          <w:color w:val="000000" w:themeColor="text1"/>
          <w:sz w:val="24"/>
          <w:szCs w:val="24"/>
          <w:lang w:eastAsia="ru-RU"/>
        </w:rPr>
      </w:pPr>
    </w:p>
    <w:p w14:paraId="7D543829"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 xml:space="preserve">В 2025 году в Комитете проведена 151 государственная экспертиза проектов освоения лесов и дополнений к ним, из которых положительное заключение экспертизы получили 22 новых проекта освоения лесов и 104 дополнения в существующие проекты освоения лесов. </w:t>
      </w:r>
    </w:p>
    <w:p w14:paraId="22FB741C"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Открытых конкурсов на право заключения договоров аренды лесных участков для заготовки древесины в 2025 году не проводилось.</w:t>
      </w:r>
    </w:p>
    <w:p w14:paraId="23A2095A"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В 2025 году Комитетом рассмотрено 657 лесных деклараций, из них согласовано 454 лесные декларации.</w:t>
      </w:r>
    </w:p>
    <w:p w14:paraId="1A4D777F" w14:textId="4FB6A592"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Освоение расчетной лесосеки по Комитету составляет 987,6 тыс. куб. м</w:t>
      </w:r>
      <w:r w:rsidR="0007626F">
        <w:rPr>
          <w:rFonts w:ascii="Times New Roman" w:hAnsi="Times New Roman" w:cs="Times New Roman"/>
          <w:sz w:val="24"/>
          <w:szCs w:val="24"/>
        </w:rPr>
        <w:t xml:space="preserve"> - </w:t>
      </w:r>
      <w:r w:rsidRPr="00064D71">
        <w:rPr>
          <w:rFonts w:ascii="Times New Roman" w:hAnsi="Times New Roman" w:cs="Times New Roman"/>
          <w:sz w:val="24"/>
          <w:szCs w:val="24"/>
        </w:rPr>
        <w:t xml:space="preserve">49,3 % от общей расчетной лесосеки 2000,6 тыс. куб. м, в том числе арендаторами лесных участков по заготовке древесины 973,9 тыс. куб. м, что составляет 56,2 % от установленного объема. </w:t>
      </w:r>
    </w:p>
    <w:p w14:paraId="28EE06A6"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Общий объем лесовосстановления выполнен на площади 6085 га, что составляет 102 % от годового плана 5967,7 га.</w:t>
      </w:r>
    </w:p>
    <w:p w14:paraId="4E81DB08"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Искусственное лесовосстановление выполнено в полном объеме на площади 3420,1 га, что составляет 110,2% от годового плана.</w:t>
      </w:r>
    </w:p>
    <w:p w14:paraId="66BC9BBE"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Естественное лесовосстановление выполнено на площади 2664,9 га.</w:t>
      </w:r>
    </w:p>
    <w:p w14:paraId="6CAFC00E"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Мероприятия по уходу за лесными культурами выполнены на площади 20472,7 га, что составляет 140,7 % от запланированного объема 14554,7 га, в том числе:</w:t>
      </w:r>
    </w:p>
    <w:p w14:paraId="2D67D8D7" w14:textId="2938D60C"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 лесоводственный уход</w:t>
      </w:r>
      <w:r w:rsidR="0007626F">
        <w:rPr>
          <w:rFonts w:ascii="Times New Roman" w:hAnsi="Times New Roman" w:cs="Times New Roman"/>
          <w:sz w:val="24"/>
          <w:szCs w:val="24"/>
        </w:rPr>
        <w:t xml:space="preserve"> - </w:t>
      </w:r>
      <w:r w:rsidRPr="00064D71">
        <w:rPr>
          <w:rFonts w:ascii="Times New Roman" w:hAnsi="Times New Roman" w:cs="Times New Roman"/>
          <w:sz w:val="24"/>
          <w:szCs w:val="24"/>
        </w:rPr>
        <w:t>2651,8 га, что составляет 115,3% от годового плана;</w:t>
      </w:r>
    </w:p>
    <w:p w14:paraId="03F67E69" w14:textId="1821DBCA"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 агротехнический уход за лесными культурами</w:t>
      </w:r>
      <w:r w:rsidR="0007626F">
        <w:rPr>
          <w:rFonts w:ascii="Times New Roman" w:hAnsi="Times New Roman" w:cs="Times New Roman"/>
          <w:sz w:val="24"/>
          <w:szCs w:val="24"/>
        </w:rPr>
        <w:t xml:space="preserve"> - </w:t>
      </w:r>
      <w:r w:rsidRPr="00064D71">
        <w:rPr>
          <w:rFonts w:ascii="Times New Roman" w:hAnsi="Times New Roman" w:cs="Times New Roman"/>
          <w:sz w:val="24"/>
          <w:szCs w:val="24"/>
        </w:rPr>
        <w:t>17820,9 га (145,4%), из них дополнение лесных культур выполнено на площади 4003 га, что составляет 177,6% от годового плана.</w:t>
      </w:r>
    </w:p>
    <w:p w14:paraId="225C2E81" w14:textId="1E846139"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Обработка почвы под лесные культуры: план</w:t>
      </w:r>
      <w:r w:rsidR="0007626F">
        <w:rPr>
          <w:rFonts w:ascii="Times New Roman" w:hAnsi="Times New Roman" w:cs="Times New Roman"/>
          <w:sz w:val="24"/>
          <w:szCs w:val="24"/>
        </w:rPr>
        <w:t xml:space="preserve"> - </w:t>
      </w:r>
      <w:r w:rsidRPr="00064D71">
        <w:rPr>
          <w:rFonts w:ascii="Times New Roman" w:hAnsi="Times New Roman" w:cs="Times New Roman"/>
          <w:sz w:val="24"/>
          <w:szCs w:val="24"/>
        </w:rPr>
        <w:t>3161,9 га, факт</w:t>
      </w:r>
      <w:r w:rsidR="0007626F">
        <w:rPr>
          <w:rFonts w:ascii="Times New Roman" w:hAnsi="Times New Roman" w:cs="Times New Roman"/>
          <w:sz w:val="24"/>
          <w:szCs w:val="24"/>
        </w:rPr>
        <w:t xml:space="preserve"> - </w:t>
      </w:r>
      <w:r w:rsidRPr="00064D71">
        <w:rPr>
          <w:rFonts w:ascii="Times New Roman" w:hAnsi="Times New Roman" w:cs="Times New Roman"/>
          <w:sz w:val="24"/>
          <w:szCs w:val="24"/>
        </w:rPr>
        <w:t>3739,3 га (118,3%), в том числе обработка почвы под лесные культуры будущего года: план</w:t>
      </w:r>
      <w:r w:rsidR="0007626F">
        <w:rPr>
          <w:rFonts w:ascii="Times New Roman" w:hAnsi="Times New Roman" w:cs="Times New Roman"/>
          <w:sz w:val="24"/>
          <w:szCs w:val="24"/>
        </w:rPr>
        <w:t xml:space="preserve"> - </w:t>
      </w:r>
      <w:r w:rsidRPr="00064D71">
        <w:rPr>
          <w:rFonts w:ascii="Times New Roman" w:hAnsi="Times New Roman" w:cs="Times New Roman"/>
          <w:sz w:val="24"/>
          <w:szCs w:val="24"/>
        </w:rPr>
        <w:t>2311,9 га, факт</w:t>
      </w:r>
      <w:r w:rsidR="0007626F">
        <w:rPr>
          <w:rFonts w:ascii="Times New Roman" w:hAnsi="Times New Roman" w:cs="Times New Roman"/>
          <w:sz w:val="24"/>
          <w:szCs w:val="24"/>
        </w:rPr>
        <w:t xml:space="preserve"> - </w:t>
      </w:r>
      <w:r w:rsidRPr="00064D71">
        <w:rPr>
          <w:rFonts w:ascii="Times New Roman" w:hAnsi="Times New Roman" w:cs="Times New Roman"/>
          <w:sz w:val="24"/>
          <w:szCs w:val="24"/>
        </w:rPr>
        <w:t>2464,3 га (106,6 %).</w:t>
      </w:r>
    </w:p>
    <w:p w14:paraId="4570D2B8" w14:textId="1B94F983"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Посев семян в питомниках: план</w:t>
      </w:r>
      <w:r w:rsidR="0007626F">
        <w:rPr>
          <w:rFonts w:ascii="Times New Roman" w:hAnsi="Times New Roman" w:cs="Times New Roman"/>
          <w:sz w:val="24"/>
          <w:szCs w:val="24"/>
        </w:rPr>
        <w:t xml:space="preserve"> - </w:t>
      </w:r>
      <w:r w:rsidRPr="00064D71">
        <w:rPr>
          <w:rFonts w:ascii="Times New Roman" w:hAnsi="Times New Roman" w:cs="Times New Roman"/>
          <w:sz w:val="24"/>
          <w:szCs w:val="24"/>
        </w:rPr>
        <w:t>1,81 га, факт</w:t>
      </w:r>
      <w:r w:rsidR="0007626F">
        <w:rPr>
          <w:rFonts w:ascii="Times New Roman" w:hAnsi="Times New Roman" w:cs="Times New Roman"/>
          <w:sz w:val="24"/>
          <w:szCs w:val="24"/>
        </w:rPr>
        <w:t xml:space="preserve"> - </w:t>
      </w:r>
      <w:r w:rsidRPr="00064D71">
        <w:rPr>
          <w:rFonts w:ascii="Times New Roman" w:hAnsi="Times New Roman" w:cs="Times New Roman"/>
          <w:sz w:val="24"/>
          <w:szCs w:val="24"/>
        </w:rPr>
        <w:t>2,54 га (140,3%);</w:t>
      </w:r>
    </w:p>
    <w:p w14:paraId="1450BE1B"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 xml:space="preserve">В 2025 году арендаторами лесных участков заготовлено 85 кг и приобретено 293,7 кг лесных семян. </w:t>
      </w:r>
    </w:p>
    <w:p w14:paraId="7899BC71" w14:textId="2EF08C10"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Уход за объектами лесного семеноводства</w:t>
      </w:r>
      <w:r w:rsidR="0007626F">
        <w:rPr>
          <w:rFonts w:ascii="Times New Roman" w:hAnsi="Times New Roman" w:cs="Times New Roman"/>
          <w:sz w:val="24"/>
          <w:szCs w:val="24"/>
        </w:rPr>
        <w:t xml:space="preserve"> - </w:t>
      </w:r>
      <w:r w:rsidRPr="00064D71">
        <w:rPr>
          <w:rFonts w:ascii="Times New Roman" w:hAnsi="Times New Roman" w:cs="Times New Roman"/>
          <w:sz w:val="24"/>
          <w:szCs w:val="24"/>
        </w:rPr>
        <w:t>79,2 га, что составляет 100% от годового плана.</w:t>
      </w:r>
    </w:p>
    <w:p w14:paraId="3CDF2274" w14:textId="28F526CC"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 xml:space="preserve">В лесных питомниках арендаторами лесных участков выращено 13,8 </w:t>
      </w:r>
      <w:r w:rsidR="001B35A7">
        <w:rPr>
          <w:rFonts w:ascii="Times New Roman" w:hAnsi="Times New Roman" w:cs="Times New Roman"/>
          <w:sz w:val="24"/>
          <w:szCs w:val="24"/>
        </w:rPr>
        <w:t>млн</w:t>
      </w:r>
      <w:r w:rsidRPr="00064D71">
        <w:rPr>
          <w:rFonts w:ascii="Times New Roman" w:hAnsi="Times New Roman" w:cs="Times New Roman"/>
          <w:sz w:val="24"/>
          <w:szCs w:val="24"/>
        </w:rPr>
        <w:t xml:space="preserve"> шт. стандартных сеянцев - 153,2% от установленного Лесным планом Ивановской области на 2025 год объема выращивания стандартного посадочного материала</w:t>
      </w:r>
      <w:r w:rsidR="0007626F">
        <w:rPr>
          <w:rFonts w:ascii="Times New Roman" w:hAnsi="Times New Roman" w:cs="Times New Roman"/>
          <w:sz w:val="24"/>
          <w:szCs w:val="24"/>
        </w:rPr>
        <w:t xml:space="preserve"> - </w:t>
      </w:r>
      <w:r w:rsidRPr="00064D71">
        <w:rPr>
          <w:rFonts w:ascii="Times New Roman" w:hAnsi="Times New Roman" w:cs="Times New Roman"/>
          <w:sz w:val="24"/>
          <w:szCs w:val="24"/>
        </w:rPr>
        <w:t xml:space="preserve">9,0 </w:t>
      </w:r>
      <w:r w:rsidR="001B35A7">
        <w:rPr>
          <w:rFonts w:ascii="Times New Roman" w:hAnsi="Times New Roman" w:cs="Times New Roman"/>
          <w:sz w:val="24"/>
          <w:szCs w:val="24"/>
        </w:rPr>
        <w:t>млн</w:t>
      </w:r>
      <w:r w:rsidRPr="00064D71">
        <w:rPr>
          <w:rFonts w:ascii="Times New Roman" w:hAnsi="Times New Roman" w:cs="Times New Roman"/>
          <w:sz w:val="24"/>
          <w:szCs w:val="24"/>
        </w:rPr>
        <w:t xml:space="preserve"> шт.</w:t>
      </w:r>
    </w:p>
    <w:p w14:paraId="57398917"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Целевой показатель «Отношение площади лесовосстановления и лесоразведения к площади вырубленных и погибших лесных насаждений», установленный федеральным проектом «Сохранение лесов» национального проекта «Экология» для Ивановской области, на 2025 год, составляет 100%. Фактическое выполнение показателя по итогам 2025 года составляет 102%, что превышает показатели федерального проекта «Сохранение лесов» на 2 %.</w:t>
      </w:r>
    </w:p>
    <w:p w14:paraId="554D2619"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lastRenderedPageBreak/>
        <w:t>Рубки ухода в молодняках выполнены на площади 1498,1 га, что составляет 91,2% от установленного Лесным планом объема 1643,2 га. Невыполнение рубок ухода за молодняками в полном объеме связано с выходом насаждений из возраста рубки, отсутствием финансирования для проведения мероприятий на лесных участках, не переданных в аренду.</w:t>
      </w:r>
    </w:p>
    <w:p w14:paraId="0BBB78C2"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Лесным планом Ивановской области и лесохозяйственными регламентами лесничеств не запланировано проведение мероприятий по лесоразведению.</w:t>
      </w:r>
    </w:p>
    <w:p w14:paraId="32145EA1"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По состоянию на 01.01.2026 заключен 171 договор аренды.</w:t>
      </w:r>
    </w:p>
    <w:p w14:paraId="527F0A26"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В том числе по видам пользования:</w:t>
      </w:r>
    </w:p>
    <w:p w14:paraId="6EB52E77"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 заготовка древесины - 35 договоров аренды лесных участков на площади 801,44 тыс. га, что составляет 76,87% от площади лесного фонда Ивановской области;</w:t>
      </w:r>
    </w:p>
    <w:p w14:paraId="37C48331"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 ведение охотничьего хозяйства - 21 договор аренды лесных участков на площади 160,04 тыс. га.;</w:t>
      </w:r>
    </w:p>
    <w:p w14:paraId="08E9C14D"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 рекреационная деятельность - 29 договоров аренды лесных участков на площади площадью 38,88 га;</w:t>
      </w:r>
    </w:p>
    <w:p w14:paraId="0AA959ED"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 разработка месторождений полезных ископаемых - 24 договора аренды лесных участков на площади 712,95 га;</w:t>
      </w:r>
    </w:p>
    <w:p w14:paraId="1DEBA05B"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 xml:space="preserve">строительство линейных объектов - 55 договоров аренды лесных участков на площади 181,34 га; </w:t>
      </w:r>
    </w:p>
    <w:p w14:paraId="737392EE"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 строительство и эксплуатация водохранилищ, гидротехнических сооружений - 7 договоров аренды лесных участков на площади 17,01 га.</w:t>
      </w:r>
    </w:p>
    <w:p w14:paraId="33D8A66E"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Для обеспечения граждан древесиной для собственных нужд за 2025 год заключено 497 договоров купли-продажи лесных насаждений с объемом 11,8 тыс. куб. м, в том числе на строительство жилья заключено всего 59 договоров купли-продажи лесных насаждений с объемом 5896 куб. м, 438 договоров на заготовку дровяной древесины с объемом 5888 куб. м. В областной бюджет по заключенным договорам купли-продажи лесных насаждений для собственных нужд поступило 1387,6 тыс. руб.</w:t>
      </w:r>
    </w:p>
    <w:p w14:paraId="6A066E40" w14:textId="363C4991" w:rsidR="00F32F5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 xml:space="preserve">В 2024 году согласно форме 15-ОИП затраты на лесовосстановление (высадку деревьев) на территории лесного фонда Ивановской области затрачено 288,2 </w:t>
      </w:r>
      <w:r w:rsidR="001B35A7">
        <w:rPr>
          <w:rFonts w:ascii="Times New Roman" w:hAnsi="Times New Roman" w:cs="Times New Roman"/>
          <w:sz w:val="24"/>
          <w:szCs w:val="24"/>
        </w:rPr>
        <w:t>млн</w:t>
      </w:r>
      <w:r w:rsidRPr="00064D71">
        <w:rPr>
          <w:rFonts w:ascii="Times New Roman" w:hAnsi="Times New Roman" w:cs="Times New Roman"/>
          <w:sz w:val="24"/>
          <w:szCs w:val="24"/>
        </w:rPr>
        <w:t xml:space="preserve"> руб. По сравнению с 2024 годом, затраты на проведение лесовосстановления на территории лесного фонда Ивановской области в 2025 году выросли на 9,5 % и составили 318,45 </w:t>
      </w:r>
      <w:r w:rsidR="001B35A7">
        <w:rPr>
          <w:rFonts w:ascii="Times New Roman" w:hAnsi="Times New Roman" w:cs="Times New Roman"/>
          <w:sz w:val="24"/>
          <w:szCs w:val="24"/>
        </w:rPr>
        <w:t>млн</w:t>
      </w:r>
      <w:r w:rsidRPr="00064D71">
        <w:rPr>
          <w:rFonts w:ascii="Times New Roman" w:hAnsi="Times New Roman" w:cs="Times New Roman"/>
          <w:sz w:val="24"/>
          <w:szCs w:val="24"/>
        </w:rPr>
        <w:t xml:space="preserve"> руб.</w:t>
      </w:r>
    </w:p>
    <w:p w14:paraId="66E98829" w14:textId="77777777" w:rsidR="00DA6804" w:rsidRPr="00192306" w:rsidRDefault="00DA6804" w:rsidP="004B0909">
      <w:pPr>
        <w:spacing w:after="0"/>
        <w:jc w:val="both"/>
        <w:rPr>
          <w:rFonts w:ascii="Times New Roman" w:eastAsia="Times New Roman" w:hAnsi="Times New Roman" w:cs="Times New Roman"/>
          <w:b/>
          <w:color w:val="000000" w:themeColor="text1"/>
          <w:sz w:val="24"/>
          <w:szCs w:val="24"/>
          <w:lang w:eastAsia="ru-RU"/>
        </w:rPr>
      </w:pPr>
    </w:p>
    <w:p w14:paraId="341BE424" w14:textId="77777777" w:rsidR="00690325" w:rsidRPr="00192306" w:rsidRDefault="00690325" w:rsidP="00EF13F4">
      <w:pPr>
        <w:tabs>
          <w:tab w:val="left" w:pos="0"/>
        </w:tabs>
        <w:spacing w:after="0"/>
        <w:ind w:firstLine="709"/>
        <w:contextualSpacing/>
        <w:jc w:val="center"/>
        <w:rPr>
          <w:rFonts w:ascii="Times New Roman" w:eastAsia="Calibri" w:hAnsi="Times New Roman" w:cs="Times New Roman"/>
          <w:b/>
          <w:sz w:val="24"/>
          <w:szCs w:val="24"/>
        </w:rPr>
      </w:pPr>
      <w:r w:rsidRPr="001B35A7">
        <w:rPr>
          <w:rFonts w:ascii="Times New Roman" w:eastAsia="Calibri" w:hAnsi="Times New Roman" w:cs="Times New Roman"/>
          <w:b/>
          <w:sz w:val="24"/>
          <w:szCs w:val="24"/>
        </w:rPr>
        <w:t>12.3 Борьба с лесными пожарами</w:t>
      </w:r>
    </w:p>
    <w:p w14:paraId="5A5BD5F2" w14:textId="77777777" w:rsidR="00F32F51" w:rsidRPr="00192306" w:rsidRDefault="00F32F51" w:rsidP="00EF13F4">
      <w:pPr>
        <w:spacing w:after="0"/>
        <w:ind w:firstLine="709"/>
        <w:jc w:val="both"/>
        <w:rPr>
          <w:rFonts w:ascii="Times New Roman" w:hAnsi="Times New Roman" w:cs="Times New Roman"/>
          <w:sz w:val="24"/>
          <w:szCs w:val="24"/>
        </w:rPr>
      </w:pPr>
    </w:p>
    <w:p w14:paraId="4B294168" w14:textId="303462D4" w:rsid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В пожароопасный период 2025 года государственными лесными инспекторами Комитета и лесничеств совместно с сотрудниками УМВД, работниками администраций муниципальных образований проводились рейды по лесным участкам, наиболее посещаемыми населением в выходные и праздничные дни. В целях осуществления патрулирования в каждом муниципальном районе созданы мобильные группы. Благодаря предпринятым мерам удалось не допустить возникновение лесных пожаров на сопредельных с местами массового отдыха территорий.</w:t>
      </w:r>
    </w:p>
    <w:p w14:paraId="17D42542" w14:textId="77777777" w:rsidR="00DA6804" w:rsidRDefault="00DA6804" w:rsidP="00064D71">
      <w:pPr>
        <w:spacing w:after="0"/>
        <w:ind w:firstLine="709"/>
        <w:jc w:val="both"/>
        <w:rPr>
          <w:rFonts w:ascii="Times New Roman" w:hAnsi="Times New Roman" w:cs="Times New Roman"/>
          <w:sz w:val="24"/>
          <w:szCs w:val="24"/>
        </w:rPr>
      </w:pPr>
    </w:p>
    <w:p w14:paraId="2C7C418B" w14:textId="77777777" w:rsidR="00064D71" w:rsidRPr="00192306" w:rsidRDefault="00064D71" w:rsidP="00064D71">
      <w:pPr>
        <w:spacing w:after="0"/>
        <w:ind w:firstLine="709"/>
        <w:jc w:val="both"/>
        <w:rPr>
          <w:rFonts w:ascii="Times New Roman" w:hAnsi="Times New Roman" w:cs="Times New Roman"/>
          <w:sz w:val="24"/>
          <w:szCs w:val="24"/>
        </w:rPr>
      </w:pPr>
    </w:p>
    <w:p w14:paraId="494D9CA7" w14:textId="44197F39" w:rsidR="00690325" w:rsidRPr="00192306" w:rsidRDefault="00690325" w:rsidP="00EF13F4">
      <w:pPr>
        <w:spacing w:after="0"/>
        <w:ind w:firstLine="709"/>
        <w:jc w:val="both"/>
        <w:rPr>
          <w:rFonts w:ascii="Times New Roman" w:eastAsia="Times New Roman" w:hAnsi="Times New Roman" w:cs="Times New Roman"/>
          <w:b/>
          <w:sz w:val="24"/>
          <w:szCs w:val="24"/>
          <w:lang w:eastAsia="ru-RU"/>
        </w:rPr>
      </w:pPr>
      <w:r w:rsidRPr="001B35A7">
        <w:rPr>
          <w:rFonts w:ascii="Times New Roman" w:eastAsia="Times New Roman" w:hAnsi="Times New Roman" w:cs="Times New Roman"/>
          <w:b/>
          <w:sz w:val="24"/>
          <w:szCs w:val="24"/>
          <w:lang w:eastAsia="ru-RU"/>
        </w:rPr>
        <w:t>12.4 Санитарное и лесопатологическое состояние лесов Ивановской области</w:t>
      </w:r>
      <w:r w:rsidRPr="00192306">
        <w:rPr>
          <w:rFonts w:ascii="Times New Roman" w:eastAsia="Times New Roman" w:hAnsi="Times New Roman" w:cs="Times New Roman"/>
          <w:b/>
          <w:sz w:val="24"/>
          <w:szCs w:val="24"/>
          <w:lang w:eastAsia="ru-RU"/>
        </w:rPr>
        <w:t xml:space="preserve"> </w:t>
      </w:r>
    </w:p>
    <w:p w14:paraId="21328154" w14:textId="77777777" w:rsidR="00AD6C11" w:rsidRPr="00192306" w:rsidRDefault="00AD6C11" w:rsidP="00EF13F4">
      <w:pPr>
        <w:spacing w:after="0"/>
        <w:ind w:firstLine="709"/>
        <w:jc w:val="both"/>
        <w:rPr>
          <w:rFonts w:ascii="Times New Roman" w:eastAsia="Times New Roman" w:hAnsi="Times New Roman" w:cs="Times New Roman"/>
          <w:b/>
          <w:sz w:val="24"/>
          <w:szCs w:val="24"/>
          <w:lang w:eastAsia="ru-RU"/>
        </w:rPr>
      </w:pPr>
    </w:p>
    <w:p w14:paraId="2FC04FD8"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Санитарное и лесопатологическое состояние лесов является одним из показателей ведения лесного хозяйства в регионе и характеризуется наличием очагов вредителей и болезней леса, погибших насаждений, а также эффективностью проводимых лесозащитных мероприятий.</w:t>
      </w:r>
    </w:p>
    <w:p w14:paraId="7FC3CE28" w14:textId="77777777" w:rsid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Ослабление и гибель лесных насаждений Ивановской области неравномерны по годам, и определяются периодическими изменениями погодных условий и связанных с ними лесными пожарами, а также численностью популяций насекомых-вредителей леса.</w:t>
      </w:r>
    </w:p>
    <w:p w14:paraId="76CA740B" w14:textId="77777777" w:rsidR="00DA6804" w:rsidRDefault="00DA6804" w:rsidP="00DA6804">
      <w:pPr>
        <w:spacing w:after="0"/>
        <w:ind w:firstLine="709"/>
        <w:jc w:val="center"/>
        <w:rPr>
          <w:rFonts w:ascii="Times New Roman" w:hAnsi="Times New Roman" w:cs="Times New Roman"/>
          <w:sz w:val="24"/>
          <w:szCs w:val="24"/>
        </w:rPr>
      </w:pPr>
    </w:p>
    <w:p w14:paraId="15C8D9AF" w14:textId="77777777" w:rsidR="00064D71" w:rsidRPr="00064D71" w:rsidRDefault="00064D71" w:rsidP="00DA6804">
      <w:pPr>
        <w:spacing w:after="0"/>
        <w:ind w:firstLine="709"/>
        <w:jc w:val="center"/>
        <w:rPr>
          <w:rFonts w:ascii="Times New Roman" w:hAnsi="Times New Roman" w:cs="Times New Roman"/>
          <w:sz w:val="24"/>
          <w:szCs w:val="24"/>
        </w:rPr>
      </w:pPr>
      <w:r w:rsidRPr="00064D71">
        <w:rPr>
          <w:rFonts w:ascii="Times New Roman" w:hAnsi="Times New Roman" w:cs="Times New Roman"/>
          <w:sz w:val="24"/>
          <w:szCs w:val="24"/>
        </w:rPr>
        <w:t>Наличие погибших и поврежденных насаждений и очагов вредителей и</w:t>
      </w:r>
    </w:p>
    <w:p w14:paraId="5553B982" w14:textId="77777777" w:rsidR="00064D71" w:rsidRPr="00064D71" w:rsidRDefault="00064D71" w:rsidP="00DA6804">
      <w:pPr>
        <w:spacing w:after="0"/>
        <w:ind w:firstLine="709"/>
        <w:jc w:val="center"/>
        <w:rPr>
          <w:rFonts w:ascii="Times New Roman" w:hAnsi="Times New Roman" w:cs="Times New Roman"/>
          <w:sz w:val="24"/>
          <w:szCs w:val="24"/>
        </w:rPr>
      </w:pPr>
      <w:r w:rsidRPr="00064D71">
        <w:rPr>
          <w:rFonts w:ascii="Times New Roman" w:hAnsi="Times New Roman" w:cs="Times New Roman"/>
          <w:sz w:val="24"/>
          <w:szCs w:val="24"/>
        </w:rPr>
        <w:t>болезней леса за период 2023-2025 года</w:t>
      </w:r>
    </w:p>
    <w:p w14:paraId="74F3AFBB" w14:textId="630E8A6F" w:rsidR="00DA6804" w:rsidRDefault="00064D71" w:rsidP="00DA6804">
      <w:pPr>
        <w:spacing w:after="0"/>
        <w:ind w:firstLine="709"/>
        <w:jc w:val="center"/>
        <w:rPr>
          <w:rFonts w:ascii="Times New Roman" w:hAnsi="Times New Roman" w:cs="Times New Roman"/>
          <w:sz w:val="24"/>
          <w:szCs w:val="24"/>
        </w:rPr>
      </w:pPr>
      <w:r w:rsidRPr="00064D71">
        <w:rPr>
          <w:rFonts w:ascii="Times New Roman" w:hAnsi="Times New Roman" w:cs="Times New Roman"/>
          <w:sz w:val="24"/>
          <w:szCs w:val="24"/>
        </w:rPr>
        <w:t>на территории лесного фонда Ивановской области.</w:t>
      </w:r>
    </w:p>
    <w:p w14:paraId="18335A8C" w14:textId="77777777" w:rsidR="00064D71" w:rsidRPr="00064D71" w:rsidRDefault="00064D71" w:rsidP="00DA6804">
      <w:pPr>
        <w:spacing w:after="0"/>
        <w:ind w:firstLine="709"/>
        <w:jc w:val="right"/>
        <w:rPr>
          <w:rFonts w:ascii="Times New Roman" w:hAnsi="Times New Roman" w:cs="Times New Roman"/>
          <w:sz w:val="24"/>
          <w:szCs w:val="24"/>
        </w:rPr>
      </w:pPr>
      <w:r w:rsidRPr="00064D71">
        <w:rPr>
          <w:rFonts w:ascii="Times New Roman" w:hAnsi="Times New Roman" w:cs="Times New Roman"/>
          <w:sz w:val="24"/>
          <w:szCs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2146"/>
        <w:gridCol w:w="2019"/>
        <w:gridCol w:w="2289"/>
      </w:tblGrid>
      <w:tr w:rsidR="00064D71" w:rsidRPr="00064D71" w14:paraId="61361A3D" w14:textId="77777777" w:rsidTr="00793572">
        <w:trPr>
          <w:trHeight w:val="274"/>
        </w:trPr>
        <w:tc>
          <w:tcPr>
            <w:tcW w:w="3324" w:type="dxa"/>
          </w:tcPr>
          <w:p w14:paraId="052576BE"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Наименование</w:t>
            </w:r>
          </w:p>
        </w:tc>
        <w:tc>
          <w:tcPr>
            <w:tcW w:w="2336" w:type="dxa"/>
          </w:tcPr>
          <w:p w14:paraId="09490E40"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2023</w:t>
            </w:r>
          </w:p>
        </w:tc>
        <w:tc>
          <w:tcPr>
            <w:tcW w:w="2190" w:type="dxa"/>
            <w:tcBorders>
              <w:right w:val="single" w:sz="4" w:space="0" w:color="auto"/>
            </w:tcBorders>
          </w:tcPr>
          <w:p w14:paraId="52B45BB4"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2024</w:t>
            </w:r>
          </w:p>
        </w:tc>
        <w:tc>
          <w:tcPr>
            <w:tcW w:w="2482" w:type="dxa"/>
            <w:tcBorders>
              <w:left w:val="single" w:sz="4" w:space="0" w:color="auto"/>
            </w:tcBorders>
          </w:tcPr>
          <w:p w14:paraId="6C2EF9E8"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2025</w:t>
            </w:r>
          </w:p>
        </w:tc>
      </w:tr>
      <w:tr w:rsidR="00064D71" w:rsidRPr="00064D71" w14:paraId="01AE22DF" w14:textId="77777777" w:rsidTr="00793572">
        <w:trPr>
          <w:trHeight w:val="1382"/>
        </w:trPr>
        <w:tc>
          <w:tcPr>
            <w:tcW w:w="3324" w:type="dxa"/>
          </w:tcPr>
          <w:p w14:paraId="739971A5" w14:textId="77777777" w:rsidR="00064D71" w:rsidRPr="00064D71" w:rsidRDefault="00064D71" w:rsidP="00DA6804">
            <w:pPr>
              <w:spacing w:after="0"/>
              <w:rPr>
                <w:rFonts w:ascii="Times New Roman" w:hAnsi="Times New Roman" w:cs="Times New Roman"/>
                <w:sz w:val="24"/>
                <w:szCs w:val="24"/>
              </w:rPr>
            </w:pPr>
            <w:r w:rsidRPr="00064D71">
              <w:rPr>
                <w:rFonts w:ascii="Times New Roman" w:hAnsi="Times New Roman" w:cs="Times New Roman"/>
                <w:sz w:val="24"/>
                <w:szCs w:val="24"/>
              </w:rPr>
              <w:t>Наличие погибших и поврежденных насаждений</w:t>
            </w:r>
          </w:p>
          <w:p w14:paraId="60A9BED3" w14:textId="77777777" w:rsidR="00064D71" w:rsidRPr="00064D71" w:rsidRDefault="00064D71" w:rsidP="00DA6804">
            <w:pPr>
              <w:spacing w:after="0"/>
              <w:rPr>
                <w:rFonts w:ascii="Times New Roman" w:hAnsi="Times New Roman" w:cs="Times New Roman"/>
                <w:sz w:val="24"/>
                <w:szCs w:val="24"/>
              </w:rPr>
            </w:pPr>
          </w:p>
          <w:p w14:paraId="6B0A9677" w14:textId="77777777" w:rsidR="00064D71" w:rsidRPr="00064D71" w:rsidRDefault="00064D71" w:rsidP="00DA6804">
            <w:pPr>
              <w:spacing w:after="0"/>
              <w:ind w:firstLine="709"/>
              <w:rPr>
                <w:rFonts w:ascii="Times New Roman" w:hAnsi="Times New Roman" w:cs="Times New Roman"/>
                <w:sz w:val="24"/>
                <w:szCs w:val="24"/>
              </w:rPr>
            </w:pPr>
            <w:r w:rsidRPr="00064D71">
              <w:rPr>
                <w:rFonts w:ascii="Times New Roman" w:hAnsi="Times New Roman" w:cs="Times New Roman"/>
                <w:sz w:val="24"/>
                <w:szCs w:val="24"/>
              </w:rPr>
              <w:t>В т.ч. очагов вредителей и болезней леса</w:t>
            </w:r>
          </w:p>
        </w:tc>
        <w:tc>
          <w:tcPr>
            <w:tcW w:w="2336" w:type="dxa"/>
          </w:tcPr>
          <w:p w14:paraId="103B5010"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4006,2 га</w:t>
            </w:r>
          </w:p>
          <w:p w14:paraId="4E7B40D1" w14:textId="77777777" w:rsidR="00064D71" w:rsidRPr="00064D71" w:rsidRDefault="00064D71" w:rsidP="00064D71">
            <w:pPr>
              <w:spacing w:after="0"/>
              <w:ind w:firstLine="709"/>
              <w:jc w:val="both"/>
              <w:rPr>
                <w:rFonts w:ascii="Times New Roman" w:hAnsi="Times New Roman" w:cs="Times New Roman"/>
                <w:sz w:val="24"/>
                <w:szCs w:val="24"/>
              </w:rPr>
            </w:pPr>
          </w:p>
          <w:p w14:paraId="697264F2" w14:textId="77777777" w:rsidR="00064D71" w:rsidRPr="00064D71" w:rsidRDefault="00064D71" w:rsidP="00064D71">
            <w:pPr>
              <w:spacing w:after="0"/>
              <w:ind w:firstLine="709"/>
              <w:jc w:val="both"/>
              <w:rPr>
                <w:rFonts w:ascii="Times New Roman" w:hAnsi="Times New Roman" w:cs="Times New Roman"/>
                <w:sz w:val="24"/>
                <w:szCs w:val="24"/>
              </w:rPr>
            </w:pPr>
          </w:p>
          <w:p w14:paraId="64977BA4" w14:textId="77777777" w:rsidR="00064D71" w:rsidRPr="00064D71" w:rsidRDefault="00064D71" w:rsidP="00064D71">
            <w:pPr>
              <w:spacing w:after="0"/>
              <w:ind w:firstLine="709"/>
              <w:jc w:val="both"/>
              <w:rPr>
                <w:rFonts w:ascii="Times New Roman" w:hAnsi="Times New Roman" w:cs="Times New Roman"/>
                <w:sz w:val="24"/>
                <w:szCs w:val="24"/>
              </w:rPr>
            </w:pPr>
          </w:p>
          <w:p w14:paraId="226F39B7"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0 га</w:t>
            </w:r>
          </w:p>
        </w:tc>
        <w:tc>
          <w:tcPr>
            <w:tcW w:w="2190" w:type="dxa"/>
            <w:tcBorders>
              <w:right w:val="single" w:sz="4" w:space="0" w:color="auto"/>
            </w:tcBorders>
          </w:tcPr>
          <w:p w14:paraId="2005F3FB"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2868,5 га</w:t>
            </w:r>
          </w:p>
          <w:p w14:paraId="1F6D9723" w14:textId="77777777" w:rsidR="00064D71" w:rsidRPr="00064D71" w:rsidRDefault="00064D71" w:rsidP="00064D71">
            <w:pPr>
              <w:spacing w:after="0"/>
              <w:ind w:firstLine="709"/>
              <w:jc w:val="both"/>
              <w:rPr>
                <w:rFonts w:ascii="Times New Roman" w:hAnsi="Times New Roman" w:cs="Times New Roman"/>
                <w:sz w:val="24"/>
                <w:szCs w:val="24"/>
              </w:rPr>
            </w:pPr>
          </w:p>
          <w:p w14:paraId="4A4BE0F9" w14:textId="77777777" w:rsidR="00064D71" w:rsidRPr="00064D71" w:rsidRDefault="00064D71" w:rsidP="00064D71">
            <w:pPr>
              <w:spacing w:after="0"/>
              <w:ind w:firstLine="709"/>
              <w:jc w:val="both"/>
              <w:rPr>
                <w:rFonts w:ascii="Times New Roman" w:hAnsi="Times New Roman" w:cs="Times New Roman"/>
                <w:sz w:val="24"/>
                <w:szCs w:val="24"/>
              </w:rPr>
            </w:pPr>
          </w:p>
          <w:p w14:paraId="5C028054" w14:textId="77777777" w:rsidR="00064D71" w:rsidRPr="00064D71" w:rsidRDefault="00064D71" w:rsidP="00064D71">
            <w:pPr>
              <w:spacing w:after="0"/>
              <w:ind w:firstLine="709"/>
              <w:jc w:val="both"/>
              <w:rPr>
                <w:rFonts w:ascii="Times New Roman" w:hAnsi="Times New Roman" w:cs="Times New Roman"/>
                <w:sz w:val="24"/>
                <w:szCs w:val="24"/>
              </w:rPr>
            </w:pPr>
          </w:p>
          <w:p w14:paraId="6702087B"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0 га</w:t>
            </w:r>
          </w:p>
        </w:tc>
        <w:tc>
          <w:tcPr>
            <w:tcW w:w="2482" w:type="dxa"/>
            <w:tcBorders>
              <w:left w:val="single" w:sz="4" w:space="0" w:color="auto"/>
            </w:tcBorders>
          </w:tcPr>
          <w:p w14:paraId="540C3B16"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2505,85 га</w:t>
            </w:r>
          </w:p>
          <w:p w14:paraId="7443A41D" w14:textId="77777777" w:rsidR="00064D71" w:rsidRPr="00064D71" w:rsidRDefault="00064D71" w:rsidP="00064D71">
            <w:pPr>
              <w:spacing w:after="0"/>
              <w:ind w:firstLine="709"/>
              <w:jc w:val="both"/>
              <w:rPr>
                <w:rFonts w:ascii="Times New Roman" w:hAnsi="Times New Roman" w:cs="Times New Roman"/>
                <w:sz w:val="24"/>
                <w:szCs w:val="24"/>
              </w:rPr>
            </w:pPr>
          </w:p>
          <w:p w14:paraId="61FBE6AB" w14:textId="77777777" w:rsidR="00064D71" w:rsidRPr="00064D71" w:rsidRDefault="00064D71" w:rsidP="00064D71">
            <w:pPr>
              <w:spacing w:after="0"/>
              <w:ind w:firstLine="709"/>
              <w:jc w:val="both"/>
              <w:rPr>
                <w:rFonts w:ascii="Times New Roman" w:hAnsi="Times New Roman" w:cs="Times New Roman"/>
                <w:sz w:val="24"/>
                <w:szCs w:val="24"/>
              </w:rPr>
            </w:pPr>
          </w:p>
          <w:p w14:paraId="17CD0ACF" w14:textId="77777777" w:rsidR="00064D71" w:rsidRPr="00064D71" w:rsidRDefault="00064D71" w:rsidP="00064D71">
            <w:pPr>
              <w:spacing w:after="0"/>
              <w:ind w:firstLine="709"/>
              <w:jc w:val="both"/>
              <w:rPr>
                <w:rFonts w:ascii="Times New Roman" w:hAnsi="Times New Roman" w:cs="Times New Roman"/>
                <w:sz w:val="24"/>
                <w:szCs w:val="24"/>
              </w:rPr>
            </w:pPr>
          </w:p>
          <w:p w14:paraId="30247520"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0 га</w:t>
            </w:r>
          </w:p>
        </w:tc>
      </w:tr>
    </w:tbl>
    <w:p w14:paraId="107C7B1D" w14:textId="77777777" w:rsidR="00064D71" w:rsidRPr="00064D71" w:rsidRDefault="00064D71" w:rsidP="00064D71">
      <w:pPr>
        <w:spacing w:after="0"/>
        <w:ind w:firstLine="709"/>
        <w:jc w:val="both"/>
        <w:rPr>
          <w:rFonts w:ascii="Times New Roman" w:hAnsi="Times New Roman" w:cs="Times New Roman"/>
          <w:sz w:val="24"/>
          <w:szCs w:val="24"/>
        </w:rPr>
      </w:pPr>
    </w:p>
    <w:p w14:paraId="128BC090" w14:textId="477E5909"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Санитарно</w:t>
      </w:r>
      <w:r w:rsidR="0007626F">
        <w:rPr>
          <w:rFonts w:ascii="Times New Roman" w:hAnsi="Times New Roman" w:cs="Times New Roman"/>
          <w:sz w:val="24"/>
          <w:szCs w:val="24"/>
        </w:rPr>
        <w:t xml:space="preserve"> - </w:t>
      </w:r>
      <w:r w:rsidRPr="00064D71">
        <w:rPr>
          <w:rFonts w:ascii="Times New Roman" w:hAnsi="Times New Roman" w:cs="Times New Roman"/>
          <w:sz w:val="24"/>
          <w:szCs w:val="24"/>
        </w:rPr>
        <w:t>оздоровительные мероприятия (далее</w:t>
      </w:r>
      <w:r w:rsidR="0007626F">
        <w:rPr>
          <w:rFonts w:ascii="Times New Roman" w:hAnsi="Times New Roman" w:cs="Times New Roman"/>
          <w:sz w:val="24"/>
          <w:szCs w:val="24"/>
        </w:rPr>
        <w:t xml:space="preserve"> - </w:t>
      </w:r>
      <w:r w:rsidRPr="00064D71">
        <w:rPr>
          <w:rFonts w:ascii="Times New Roman" w:hAnsi="Times New Roman" w:cs="Times New Roman"/>
          <w:sz w:val="24"/>
          <w:szCs w:val="24"/>
        </w:rPr>
        <w:t>СОМ) на территории региона проводятся с целью улучшения санитарного состояния лесных насаждений, уменьшения угрозы распространения очагов вредных организмов, а также снижения ущерба от воздействия неблагоприятных факторов. Объемы их проведения обосновываются на данных лесопатологического мониторинга, материалов лесопатологических обследований, а также реестров погибших и поврежденных насаждений Центра защиты леса Владимирской области</w:t>
      </w:r>
      <w:r w:rsidRPr="00064D71">
        <w:rPr>
          <w:rFonts w:ascii="Times New Roman" w:hAnsi="Times New Roman" w:cs="Times New Roman"/>
          <w:b/>
          <w:sz w:val="24"/>
          <w:szCs w:val="24"/>
        </w:rPr>
        <w:t xml:space="preserve"> </w:t>
      </w:r>
      <w:r w:rsidRPr="00064D71">
        <w:rPr>
          <w:rFonts w:ascii="Times New Roman" w:hAnsi="Times New Roman" w:cs="Times New Roman"/>
          <w:sz w:val="24"/>
          <w:szCs w:val="24"/>
        </w:rPr>
        <w:t>и информации, поступающей от лесопользователей и населения.</w:t>
      </w:r>
    </w:p>
    <w:p w14:paraId="16670133" w14:textId="77777777" w:rsidR="00064D71" w:rsidRPr="00064D71" w:rsidRDefault="00064D71" w:rsidP="00064D71">
      <w:pPr>
        <w:spacing w:after="0"/>
        <w:ind w:firstLine="709"/>
        <w:jc w:val="both"/>
        <w:rPr>
          <w:rFonts w:ascii="Times New Roman" w:hAnsi="Times New Roman" w:cs="Times New Roman"/>
          <w:sz w:val="24"/>
          <w:szCs w:val="24"/>
        </w:rPr>
      </w:pPr>
    </w:p>
    <w:p w14:paraId="08A5AD70" w14:textId="77777777" w:rsidR="00064D71" w:rsidRPr="00064D71" w:rsidRDefault="00064D71" w:rsidP="00064D71">
      <w:pPr>
        <w:spacing w:after="0"/>
        <w:ind w:firstLine="709"/>
        <w:jc w:val="center"/>
        <w:rPr>
          <w:rFonts w:ascii="Times New Roman" w:hAnsi="Times New Roman" w:cs="Times New Roman"/>
          <w:sz w:val="24"/>
          <w:szCs w:val="24"/>
        </w:rPr>
      </w:pPr>
      <w:r w:rsidRPr="00064D71">
        <w:rPr>
          <w:rFonts w:ascii="Times New Roman" w:hAnsi="Times New Roman" w:cs="Times New Roman"/>
          <w:sz w:val="24"/>
          <w:szCs w:val="24"/>
        </w:rPr>
        <w:t>Выполнение лесозащитных мероприятий в период</w:t>
      </w:r>
    </w:p>
    <w:p w14:paraId="56FB6619" w14:textId="77777777" w:rsidR="00064D71" w:rsidRPr="00064D71" w:rsidRDefault="00064D71" w:rsidP="00064D71">
      <w:pPr>
        <w:spacing w:after="0"/>
        <w:ind w:firstLine="709"/>
        <w:jc w:val="center"/>
        <w:rPr>
          <w:rFonts w:ascii="Times New Roman" w:hAnsi="Times New Roman" w:cs="Times New Roman"/>
          <w:sz w:val="24"/>
          <w:szCs w:val="24"/>
        </w:rPr>
      </w:pPr>
      <w:r w:rsidRPr="00064D71">
        <w:rPr>
          <w:rFonts w:ascii="Times New Roman" w:hAnsi="Times New Roman" w:cs="Times New Roman"/>
          <w:sz w:val="24"/>
          <w:szCs w:val="24"/>
        </w:rPr>
        <w:t>2023-2025 года на территории лесного фонда Ивановской области.</w:t>
      </w:r>
    </w:p>
    <w:p w14:paraId="0588A0B5" w14:textId="77777777" w:rsidR="00064D71" w:rsidRPr="00064D71" w:rsidRDefault="00064D71" w:rsidP="00064D71">
      <w:pPr>
        <w:spacing w:after="0"/>
        <w:ind w:firstLine="709"/>
        <w:jc w:val="right"/>
        <w:rPr>
          <w:rFonts w:ascii="Times New Roman" w:hAnsi="Times New Roman" w:cs="Times New Roman"/>
          <w:sz w:val="24"/>
          <w:szCs w:val="24"/>
        </w:rPr>
      </w:pPr>
      <w:r w:rsidRPr="00064D71">
        <w:rPr>
          <w:rFonts w:ascii="Times New Roman" w:hAnsi="Times New Roman" w:cs="Times New Roman"/>
          <w:sz w:val="24"/>
          <w:szCs w:val="24"/>
        </w:rPr>
        <w:t>Таблица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2217"/>
        <w:gridCol w:w="2276"/>
        <w:gridCol w:w="2367"/>
      </w:tblGrid>
      <w:tr w:rsidR="00064D71" w:rsidRPr="00064D71" w14:paraId="0CF3325E" w14:textId="77777777" w:rsidTr="00793572">
        <w:trPr>
          <w:jc w:val="center"/>
        </w:trPr>
        <w:tc>
          <w:tcPr>
            <w:tcW w:w="2775" w:type="dxa"/>
          </w:tcPr>
          <w:p w14:paraId="6589E823"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Наименование</w:t>
            </w:r>
          </w:p>
          <w:p w14:paraId="769B833E"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мероприятия</w:t>
            </w:r>
          </w:p>
        </w:tc>
        <w:tc>
          <w:tcPr>
            <w:tcW w:w="2436" w:type="dxa"/>
          </w:tcPr>
          <w:p w14:paraId="4706DD61"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2023</w:t>
            </w:r>
          </w:p>
        </w:tc>
        <w:tc>
          <w:tcPr>
            <w:tcW w:w="2505" w:type="dxa"/>
            <w:tcBorders>
              <w:right w:val="single" w:sz="4" w:space="0" w:color="auto"/>
            </w:tcBorders>
          </w:tcPr>
          <w:p w14:paraId="6D67B5D1"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2024</w:t>
            </w:r>
          </w:p>
        </w:tc>
        <w:tc>
          <w:tcPr>
            <w:tcW w:w="2611" w:type="dxa"/>
            <w:tcBorders>
              <w:left w:val="single" w:sz="4" w:space="0" w:color="auto"/>
            </w:tcBorders>
          </w:tcPr>
          <w:p w14:paraId="3EB6FC20"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2025</w:t>
            </w:r>
          </w:p>
        </w:tc>
      </w:tr>
      <w:tr w:rsidR="00064D71" w:rsidRPr="00064D71" w14:paraId="538F8EB8" w14:textId="77777777" w:rsidTr="00793572">
        <w:trPr>
          <w:trHeight w:val="1087"/>
          <w:jc w:val="center"/>
        </w:trPr>
        <w:tc>
          <w:tcPr>
            <w:tcW w:w="2775" w:type="dxa"/>
            <w:tcBorders>
              <w:bottom w:val="single" w:sz="4" w:space="0" w:color="auto"/>
            </w:tcBorders>
          </w:tcPr>
          <w:p w14:paraId="726134FE" w14:textId="200446E2" w:rsidR="00064D71" w:rsidRPr="00064D71" w:rsidRDefault="00064D71" w:rsidP="00DA6804">
            <w:pPr>
              <w:spacing w:after="0"/>
              <w:rPr>
                <w:rFonts w:ascii="Times New Roman" w:hAnsi="Times New Roman" w:cs="Times New Roman"/>
                <w:sz w:val="24"/>
                <w:szCs w:val="24"/>
              </w:rPr>
            </w:pPr>
            <w:r w:rsidRPr="00064D71">
              <w:rPr>
                <w:rFonts w:ascii="Times New Roman" w:hAnsi="Times New Roman" w:cs="Times New Roman"/>
                <w:sz w:val="24"/>
                <w:szCs w:val="24"/>
              </w:rPr>
              <w:t>Санитарно-оздоровительные мероприятияв т.ч.</w:t>
            </w:r>
          </w:p>
        </w:tc>
        <w:tc>
          <w:tcPr>
            <w:tcW w:w="2436" w:type="dxa"/>
            <w:tcBorders>
              <w:bottom w:val="single" w:sz="4" w:space="0" w:color="auto"/>
            </w:tcBorders>
          </w:tcPr>
          <w:p w14:paraId="163AED5C"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1576,5 га</w:t>
            </w:r>
          </w:p>
        </w:tc>
        <w:tc>
          <w:tcPr>
            <w:tcW w:w="2505" w:type="dxa"/>
            <w:tcBorders>
              <w:bottom w:val="single" w:sz="4" w:space="0" w:color="auto"/>
              <w:right w:val="single" w:sz="4" w:space="0" w:color="auto"/>
            </w:tcBorders>
          </w:tcPr>
          <w:p w14:paraId="6DB0AA47"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1667,4 га</w:t>
            </w:r>
          </w:p>
        </w:tc>
        <w:tc>
          <w:tcPr>
            <w:tcW w:w="2611" w:type="dxa"/>
            <w:tcBorders>
              <w:left w:val="single" w:sz="4" w:space="0" w:color="auto"/>
              <w:bottom w:val="single" w:sz="4" w:space="0" w:color="auto"/>
            </w:tcBorders>
          </w:tcPr>
          <w:p w14:paraId="2D81470D"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540,55 га</w:t>
            </w:r>
          </w:p>
        </w:tc>
      </w:tr>
      <w:tr w:rsidR="00064D71" w:rsidRPr="00064D71" w14:paraId="61562E5B" w14:textId="77777777" w:rsidTr="00793572">
        <w:trPr>
          <w:trHeight w:val="383"/>
          <w:jc w:val="center"/>
        </w:trPr>
        <w:tc>
          <w:tcPr>
            <w:tcW w:w="2775" w:type="dxa"/>
            <w:tcBorders>
              <w:top w:val="single" w:sz="4" w:space="0" w:color="auto"/>
              <w:bottom w:val="single" w:sz="4" w:space="0" w:color="auto"/>
            </w:tcBorders>
          </w:tcPr>
          <w:p w14:paraId="4563103F"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ССР</w:t>
            </w:r>
          </w:p>
        </w:tc>
        <w:tc>
          <w:tcPr>
            <w:tcW w:w="2436" w:type="dxa"/>
            <w:tcBorders>
              <w:top w:val="single" w:sz="4" w:space="0" w:color="auto"/>
              <w:bottom w:val="single" w:sz="4" w:space="0" w:color="auto"/>
            </w:tcBorders>
          </w:tcPr>
          <w:p w14:paraId="04730DD8"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914,0 га</w:t>
            </w:r>
          </w:p>
        </w:tc>
        <w:tc>
          <w:tcPr>
            <w:tcW w:w="2505" w:type="dxa"/>
            <w:tcBorders>
              <w:top w:val="single" w:sz="4" w:space="0" w:color="auto"/>
              <w:bottom w:val="single" w:sz="4" w:space="0" w:color="auto"/>
              <w:right w:val="single" w:sz="4" w:space="0" w:color="auto"/>
            </w:tcBorders>
          </w:tcPr>
          <w:p w14:paraId="4CE6B97C"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820,4 га</w:t>
            </w:r>
          </w:p>
        </w:tc>
        <w:tc>
          <w:tcPr>
            <w:tcW w:w="2611" w:type="dxa"/>
            <w:tcBorders>
              <w:top w:val="single" w:sz="4" w:space="0" w:color="auto"/>
              <w:left w:val="single" w:sz="4" w:space="0" w:color="auto"/>
              <w:bottom w:val="single" w:sz="4" w:space="0" w:color="auto"/>
            </w:tcBorders>
          </w:tcPr>
          <w:p w14:paraId="4A66B5B8"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305,3 га</w:t>
            </w:r>
          </w:p>
        </w:tc>
      </w:tr>
      <w:tr w:rsidR="00064D71" w:rsidRPr="00064D71" w14:paraId="4B3B1E2D" w14:textId="77777777" w:rsidTr="00793572">
        <w:trPr>
          <w:trHeight w:val="311"/>
          <w:jc w:val="center"/>
        </w:trPr>
        <w:tc>
          <w:tcPr>
            <w:tcW w:w="2775" w:type="dxa"/>
            <w:tcBorders>
              <w:top w:val="single" w:sz="4" w:space="0" w:color="auto"/>
              <w:bottom w:val="single" w:sz="4" w:space="0" w:color="auto"/>
            </w:tcBorders>
          </w:tcPr>
          <w:p w14:paraId="423D4315"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ВСР</w:t>
            </w:r>
          </w:p>
        </w:tc>
        <w:tc>
          <w:tcPr>
            <w:tcW w:w="2436" w:type="dxa"/>
            <w:tcBorders>
              <w:top w:val="single" w:sz="4" w:space="0" w:color="auto"/>
              <w:bottom w:val="single" w:sz="4" w:space="0" w:color="auto"/>
            </w:tcBorders>
          </w:tcPr>
          <w:p w14:paraId="4343574B"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662,5 га</w:t>
            </w:r>
          </w:p>
        </w:tc>
        <w:tc>
          <w:tcPr>
            <w:tcW w:w="2505" w:type="dxa"/>
            <w:tcBorders>
              <w:top w:val="single" w:sz="4" w:space="0" w:color="auto"/>
              <w:bottom w:val="single" w:sz="4" w:space="0" w:color="auto"/>
              <w:right w:val="single" w:sz="4" w:space="0" w:color="auto"/>
            </w:tcBorders>
          </w:tcPr>
          <w:p w14:paraId="0978A9D9"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847,0 га</w:t>
            </w:r>
          </w:p>
        </w:tc>
        <w:tc>
          <w:tcPr>
            <w:tcW w:w="2611" w:type="dxa"/>
            <w:tcBorders>
              <w:top w:val="single" w:sz="4" w:space="0" w:color="auto"/>
              <w:left w:val="single" w:sz="4" w:space="0" w:color="auto"/>
              <w:bottom w:val="single" w:sz="4" w:space="0" w:color="auto"/>
            </w:tcBorders>
          </w:tcPr>
          <w:p w14:paraId="751895E3"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235,25 га</w:t>
            </w:r>
          </w:p>
        </w:tc>
      </w:tr>
      <w:tr w:rsidR="00064D71" w:rsidRPr="00064D71" w14:paraId="36B2FCE9" w14:textId="77777777" w:rsidTr="00793572">
        <w:trPr>
          <w:trHeight w:val="379"/>
          <w:jc w:val="center"/>
        </w:trPr>
        <w:tc>
          <w:tcPr>
            <w:tcW w:w="2775" w:type="dxa"/>
            <w:tcBorders>
              <w:top w:val="single" w:sz="4" w:space="0" w:color="auto"/>
            </w:tcBorders>
          </w:tcPr>
          <w:p w14:paraId="36016FCD"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УНД</w:t>
            </w:r>
          </w:p>
        </w:tc>
        <w:tc>
          <w:tcPr>
            <w:tcW w:w="2436" w:type="dxa"/>
            <w:tcBorders>
              <w:top w:val="single" w:sz="4" w:space="0" w:color="auto"/>
            </w:tcBorders>
          </w:tcPr>
          <w:p w14:paraId="702AE1F0"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0,0 га</w:t>
            </w:r>
          </w:p>
        </w:tc>
        <w:tc>
          <w:tcPr>
            <w:tcW w:w="2505" w:type="dxa"/>
            <w:tcBorders>
              <w:top w:val="single" w:sz="4" w:space="0" w:color="auto"/>
              <w:right w:val="single" w:sz="4" w:space="0" w:color="auto"/>
            </w:tcBorders>
          </w:tcPr>
          <w:p w14:paraId="382AA58E"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0,0 га</w:t>
            </w:r>
          </w:p>
        </w:tc>
        <w:tc>
          <w:tcPr>
            <w:tcW w:w="2611" w:type="dxa"/>
            <w:tcBorders>
              <w:top w:val="single" w:sz="4" w:space="0" w:color="auto"/>
              <w:left w:val="single" w:sz="4" w:space="0" w:color="auto"/>
            </w:tcBorders>
          </w:tcPr>
          <w:p w14:paraId="571E0BAE"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0,0 га</w:t>
            </w:r>
          </w:p>
        </w:tc>
      </w:tr>
      <w:tr w:rsidR="00064D71" w:rsidRPr="00064D71" w14:paraId="4610D6FD" w14:textId="77777777" w:rsidTr="00793572">
        <w:trPr>
          <w:jc w:val="center"/>
        </w:trPr>
        <w:tc>
          <w:tcPr>
            <w:tcW w:w="2775" w:type="dxa"/>
          </w:tcPr>
          <w:p w14:paraId="0B9D434D" w14:textId="77777777" w:rsidR="00064D71" w:rsidRPr="00064D71" w:rsidRDefault="00064D71" w:rsidP="00DA6804">
            <w:pPr>
              <w:spacing w:after="0"/>
              <w:jc w:val="both"/>
              <w:rPr>
                <w:rFonts w:ascii="Times New Roman" w:hAnsi="Times New Roman" w:cs="Times New Roman"/>
                <w:sz w:val="24"/>
                <w:szCs w:val="24"/>
              </w:rPr>
            </w:pPr>
            <w:r w:rsidRPr="00064D71">
              <w:rPr>
                <w:rFonts w:ascii="Times New Roman" w:hAnsi="Times New Roman" w:cs="Times New Roman"/>
                <w:sz w:val="24"/>
                <w:szCs w:val="24"/>
              </w:rPr>
              <w:t>Лесопатологическое обследование</w:t>
            </w:r>
          </w:p>
        </w:tc>
        <w:tc>
          <w:tcPr>
            <w:tcW w:w="2436" w:type="dxa"/>
          </w:tcPr>
          <w:p w14:paraId="2B2B8D7B"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4131,1 га</w:t>
            </w:r>
          </w:p>
        </w:tc>
        <w:tc>
          <w:tcPr>
            <w:tcW w:w="2505" w:type="dxa"/>
            <w:tcBorders>
              <w:right w:val="single" w:sz="4" w:space="0" w:color="auto"/>
            </w:tcBorders>
          </w:tcPr>
          <w:p w14:paraId="40DF7D7A"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3340,2 га</w:t>
            </w:r>
          </w:p>
        </w:tc>
        <w:tc>
          <w:tcPr>
            <w:tcW w:w="2611" w:type="dxa"/>
            <w:tcBorders>
              <w:left w:val="single" w:sz="4" w:space="0" w:color="auto"/>
            </w:tcBorders>
          </w:tcPr>
          <w:p w14:paraId="58DD8A55"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1534,9 га</w:t>
            </w:r>
          </w:p>
        </w:tc>
      </w:tr>
    </w:tbl>
    <w:p w14:paraId="0F148845" w14:textId="77777777" w:rsidR="00064D71" w:rsidRPr="00064D71" w:rsidRDefault="00064D71" w:rsidP="00064D71">
      <w:pPr>
        <w:spacing w:after="0"/>
        <w:ind w:firstLine="709"/>
        <w:jc w:val="both"/>
        <w:rPr>
          <w:rFonts w:ascii="Times New Roman" w:hAnsi="Times New Roman" w:cs="Times New Roman"/>
          <w:sz w:val="24"/>
          <w:szCs w:val="24"/>
        </w:rPr>
      </w:pPr>
    </w:p>
    <w:p w14:paraId="21BC892C"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lastRenderedPageBreak/>
        <w:t>Площадь лесных земель, загрязненных несанкционированными свалками в 2024 году составила 7,0 га. В 2025 году площадь выявленных загрязнений лесных земель несанкционированными свалками составила 2,9 га. Площадь ликвидированных несанкционированных свалок в 2024 году составила 1,49 га. Площадь ликвидированных несанкционированных свалок в 2025 году составила 0,1 га.</w:t>
      </w:r>
    </w:p>
    <w:p w14:paraId="58E7291C" w14:textId="77777777" w:rsidR="00064D71" w:rsidRPr="00064D71" w:rsidRDefault="00064D71" w:rsidP="00064D71">
      <w:pPr>
        <w:spacing w:after="0"/>
        <w:ind w:firstLine="709"/>
        <w:jc w:val="both"/>
        <w:rPr>
          <w:rFonts w:ascii="Times New Roman" w:hAnsi="Times New Roman" w:cs="Times New Roman"/>
          <w:sz w:val="24"/>
          <w:szCs w:val="24"/>
        </w:rPr>
      </w:pPr>
      <w:r w:rsidRPr="00064D71">
        <w:rPr>
          <w:rFonts w:ascii="Times New Roman" w:hAnsi="Times New Roman" w:cs="Times New Roman"/>
          <w:sz w:val="24"/>
          <w:szCs w:val="24"/>
        </w:rPr>
        <w:t>При обнаружении мест несанкционированного размещения мусора на участках земель лесного фонда Комитетом принимаются меры по установлению виновного лица с целью очистки земель лесного фонда за счет нарушителя. Лесничествами по всем фактам обнаружения несанкционированных свалок направляются заявления в органы полиции для проведения необходимых следственных мероприятий. Для ликвидации свалок на землях лесного фонда, переданных в аренду, Комитет направляет требования о ликвидации несанкционированных свалок арендатору земельного участка, на котором эта свалка была обнаружена. Несанкционированные свалки, обнаруженные на землях лесного фонда, не переданных в аренду, Комитетом не ликвидируются ввиду отсутствия у Комитета таких полномочий и соответствующего финансирования. Часть несанкционированных свалок ликвидированы в рамках акций. Региональной программой в области обращения с отходами ликвидация несанкционированных свалок на землях лесного фонда не предусмотрена.</w:t>
      </w:r>
    </w:p>
    <w:p w14:paraId="38351022" w14:textId="77777777" w:rsidR="00F32F51" w:rsidRPr="00192306" w:rsidRDefault="00F32F51" w:rsidP="00EF13F4">
      <w:pPr>
        <w:spacing w:after="0"/>
        <w:ind w:firstLine="709"/>
        <w:jc w:val="both"/>
        <w:rPr>
          <w:rFonts w:ascii="Times New Roman" w:hAnsi="Times New Roman" w:cs="Times New Roman"/>
          <w:sz w:val="24"/>
          <w:szCs w:val="24"/>
        </w:rPr>
      </w:pPr>
    </w:p>
    <w:p w14:paraId="0D8624BD" w14:textId="55FF04F5" w:rsidR="00690325" w:rsidRPr="00192306" w:rsidRDefault="00690325" w:rsidP="00EF13F4">
      <w:pPr>
        <w:spacing w:after="0"/>
        <w:ind w:firstLine="709"/>
        <w:jc w:val="center"/>
        <w:rPr>
          <w:rFonts w:ascii="Times New Roman" w:eastAsia="Times New Roman" w:hAnsi="Times New Roman" w:cs="Times New Roman"/>
          <w:b/>
          <w:sz w:val="24"/>
          <w:szCs w:val="24"/>
          <w:lang w:eastAsia="ru-RU"/>
        </w:rPr>
      </w:pPr>
      <w:r w:rsidRPr="00D15906">
        <w:rPr>
          <w:rFonts w:ascii="Times New Roman" w:eastAsia="Times New Roman" w:hAnsi="Times New Roman" w:cs="Times New Roman"/>
          <w:b/>
          <w:sz w:val="24"/>
          <w:szCs w:val="24"/>
          <w:lang w:eastAsia="ru-RU"/>
        </w:rPr>
        <w:t>12.5 Итоги осуществления федерального государственного лесного надзора на территории Ивановской области</w:t>
      </w:r>
      <w:r w:rsidRPr="00192306">
        <w:rPr>
          <w:rFonts w:ascii="Times New Roman" w:eastAsia="Times New Roman" w:hAnsi="Times New Roman" w:cs="Times New Roman"/>
          <w:b/>
          <w:sz w:val="24"/>
          <w:szCs w:val="24"/>
          <w:lang w:eastAsia="ru-RU"/>
        </w:rPr>
        <w:t xml:space="preserve"> </w:t>
      </w:r>
    </w:p>
    <w:p w14:paraId="6E3C1F28" w14:textId="77777777" w:rsidR="00690325" w:rsidRPr="00192306" w:rsidRDefault="00690325" w:rsidP="00EF13F4">
      <w:pPr>
        <w:spacing w:after="0"/>
        <w:ind w:firstLine="709"/>
        <w:jc w:val="center"/>
        <w:rPr>
          <w:rFonts w:ascii="Times New Roman" w:eastAsia="Times New Roman" w:hAnsi="Times New Roman" w:cs="Times New Roman"/>
          <w:b/>
          <w:sz w:val="24"/>
          <w:szCs w:val="24"/>
          <w:lang w:eastAsia="ru-RU"/>
        </w:rPr>
      </w:pPr>
    </w:p>
    <w:p w14:paraId="08EB9CC0" w14:textId="77777777" w:rsidR="00DA6804" w:rsidRPr="00DA6804" w:rsidRDefault="00DA6804" w:rsidP="00DA6804">
      <w:pPr>
        <w:spacing w:after="0"/>
        <w:ind w:firstLine="709"/>
        <w:jc w:val="both"/>
        <w:rPr>
          <w:rFonts w:ascii="Times New Roman" w:eastAsia="Times New Roman" w:hAnsi="Times New Roman" w:cs="Times New Roman"/>
          <w:sz w:val="24"/>
          <w:szCs w:val="24"/>
          <w:lang w:eastAsia="ru-RU"/>
        </w:rPr>
      </w:pPr>
      <w:r w:rsidRPr="00DA6804">
        <w:rPr>
          <w:rFonts w:ascii="Times New Roman" w:eastAsia="Times New Roman" w:hAnsi="Times New Roman" w:cs="Times New Roman"/>
          <w:sz w:val="24"/>
          <w:szCs w:val="24"/>
          <w:lang w:eastAsia="ru-RU"/>
        </w:rPr>
        <w:t>Комитет Ивановской области по лесному хозяйству (далее - Комитет) осуществляет федеральный государственный лесной контроль (надзор) и лесную охрану.</w:t>
      </w:r>
    </w:p>
    <w:p w14:paraId="51E92C6B" w14:textId="0D2AC668" w:rsidR="00DA6804" w:rsidRPr="00DA6804" w:rsidRDefault="00DA6804" w:rsidP="00DA6804">
      <w:pPr>
        <w:spacing w:after="0"/>
        <w:ind w:firstLine="709"/>
        <w:jc w:val="both"/>
        <w:rPr>
          <w:rFonts w:ascii="Times New Roman" w:eastAsia="Times New Roman" w:hAnsi="Times New Roman" w:cs="Times New Roman"/>
          <w:sz w:val="24"/>
          <w:szCs w:val="24"/>
          <w:lang w:eastAsia="ru-RU"/>
        </w:rPr>
      </w:pPr>
      <w:r w:rsidRPr="00DA6804">
        <w:rPr>
          <w:rFonts w:ascii="Times New Roman" w:eastAsia="Times New Roman" w:hAnsi="Times New Roman" w:cs="Times New Roman"/>
          <w:sz w:val="24"/>
          <w:szCs w:val="24"/>
          <w:lang w:eastAsia="ru-RU"/>
        </w:rPr>
        <w:t xml:space="preserve">В связи с ограничениями, установленными Федеральным законом от 31.07.2020 </w:t>
      </w:r>
      <w:r>
        <w:rPr>
          <w:rFonts w:ascii="Times New Roman" w:eastAsia="Times New Roman" w:hAnsi="Times New Roman" w:cs="Times New Roman"/>
          <w:sz w:val="24"/>
          <w:szCs w:val="24"/>
          <w:lang w:eastAsia="ru-RU"/>
        </w:rPr>
        <w:br/>
      </w:r>
      <w:r w:rsidRPr="00DA6804">
        <w:rPr>
          <w:rFonts w:ascii="Times New Roman" w:eastAsia="Times New Roman" w:hAnsi="Times New Roman" w:cs="Times New Roman"/>
          <w:sz w:val="24"/>
          <w:szCs w:val="24"/>
          <w:lang w:eastAsia="ru-RU"/>
        </w:rPr>
        <w:t xml:space="preserve">№ 248-ФЗ «О государственном контроле (надзоре) и муниципальном контроле в Российской Федерации», Комитет в 2025 году плановые и неплановые контрольные (надзорные) мероприятия отношении юридических лиц, индивидуальных предпринимателей проверки не проводил. </w:t>
      </w:r>
    </w:p>
    <w:p w14:paraId="7959E753" w14:textId="77777777" w:rsidR="00DA6804" w:rsidRPr="00DA6804" w:rsidRDefault="00DA6804" w:rsidP="00DA6804">
      <w:pPr>
        <w:spacing w:after="0"/>
        <w:ind w:firstLine="709"/>
        <w:jc w:val="both"/>
        <w:rPr>
          <w:rFonts w:ascii="Times New Roman" w:eastAsia="Times New Roman" w:hAnsi="Times New Roman" w:cs="Times New Roman"/>
          <w:sz w:val="24"/>
          <w:szCs w:val="24"/>
          <w:lang w:eastAsia="ru-RU"/>
        </w:rPr>
      </w:pPr>
      <w:r w:rsidRPr="00DA6804">
        <w:rPr>
          <w:rFonts w:ascii="Times New Roman" w:eastAsia="Times New Roman" w:hAnsi="Times New Roman" w:cs="Times New Roman"/>
          <w:sz w:val="24"/>
          <w:szCs w:val="24"/>
          <w:lang w:eastAsia="ru-RU"/>
        </w:rPr>
        <w:t xml:space="preserve">В рамках осуществления федерального государственного лесного контроля (надзора) должностными лицами Комитета и уполномоченными лицами подведомственных Комитету лесничеств, проведено 736 профилактических мероприятий, из них: 447 информирования, 1 обобщение правоприменительной практики, 288 консультирований. </w:t>
      </w:r>
    </w:p>
    <w:p w14:paraId="090C4EEC" w14:textId="77777777" w:rsidR="00DA6804" w:rsidRPr="00DA6804" w:rsidRDefault="00DA6804" w:rsidP="00DA6804">
      <w:pPr>
        <w:spacing w:after="0"/>
        <w:ind w:firstLine="709"/>
        <w:jc w:val="both"/>
        <w:rPr>
          <w:rFonts w:ascii="Times New Roman" w:eastAsia="Times New Roman" w:hAnsi="Times New Roman" w:cs="Times New Roman"/>
          <w:sz w:val="24"/>
          <w:szCs w:val="24"/>
          <w:lang w:eastAsia="ru-RU"/>
        </w:rPr>
      </w:pPr>
      <w:r w:rsidRPr="00DA6804">
        <w:rPr>
          <w:rFonts w:ascii="Times New Roman" w:eastAsia="Times New Roman" w:hAnsi="Times New Roman" w:cs="Times New Roman"/>
          <w:sz w:val="24"/>
          <w:szCs w:val="24"/>
          <w:lang w:eastAsia="ru-RU"/>
        </w:rPr>
        <w:t xml:space="preserve">Государственные лесные инспектора разъясняли положения нормативных правовых актов, содержащих обязательные требования лесного законодательства, положений нормативных правовых актов, регламентирующих порядок осуществления федерального государственного лесного контроля (надзора) и порядок обжалования решений Комитета, действий (бездействия) государственных лесных инспекторов. Информирование проводилось по вопросам охраны лесов от пожаров; о недопустимости загрязнения лесов сточными водами, химическими веществами, засорения леса бытовыми, строительными, промышленными и иными отходами и мусором; о запрете выжигания хвороста, лесной подстилки, сухой травы и других лесных горючих материалов на участках, непосредственно примыкающих к лесным насаждениям; о необходимости содержания в период пожароопасного сезона средств предупреждения и тушения лесных </w:t>
      </w:r>
      <w:r w:rsidRPr="00DA6804">
        <w:rPr>
          <w:rFonts w:ascii="Times New Roman" w:eastAsia="Times New Roman" w:hAnsi="Times New Roman" w:cs="Times New Roman"/>
          <w:sz w:val="24"/>
          <w:szCs w:val="24"/>
          <w:lang w:eastAsia="ru-RU"/>
        </w:rPr>
        <w:lastRenderedPageBreak/>
        <w:t>пожаров в готовности, обеспечивающей возможность их немедленного использования; о необходимости соблюдения правил санитарной безопасности в лесах, правил лесовосстановления, пожарной безопасности в лесах; о способах тушения лесных пожаров; о необходимости информирования об обнаружении погибших лесных насаждений или лесных насаждений, поврежденных вредными организмами, иными природными и антропогенными воздействиями на используемом лесном участке.</w:t>
      </w:r>
    </w:p>
    <w:p w14:paraId="383C5946" w14:textId="77777777" w:rsidR="00DA6804" w:rsidRPr="00DA6804" w:rsidRDefault="00DA6804" w:rsidP="00DA6804">
      <w:pPr>
        <w:spacing w:after="0"/>
        <w:ind w:firstLine="709"/>
        <w:jc w:val="both"/>
        <w:rPr>
          <w:rFonts w:ascii="Times New Roman" w:eastAsia="Times New Roman" w:hAnsi="Times New Roman" w:cs="Times New Roman"/>
          <w:sz w:val="24"/>
          <w:szCs w:val="24"/>
          <w:lang w:eastAsia="ru-RU"/>
        </w:rPr>
      </w:pPr>
      <w:r w:rsidRPr="00DA6804">
        <w:rPr>
          <w:rFonts w:ascii="Times New Roman" w:eastAsia="Times New Roman" w:hAnsi="Times New Roman" w:cs="Times New Roman"/>
          <w:sz w:val="24"/>
          <w:szCs w:val="24"/>
          <w:lang w:eastAsia="ru-RU"/>
        </w:rPr>
        <w:t>В рамках осуществления мероприятий по лесной охране в 2025 году лесными инспекторами проведено 3626 патрулирований в лесах Ивановской области.</w:t>
      </w:r>
    </w:p>
    <w:p w14:paraId="3D0A3A08" w14:textId="5BB74BB7" w:rsidR="00DA6804" w:rsidRDefault="00DA6804" w:rsidP="00DA6804">
      <w:pPr>
        <w:spacing w:after="0"/>
        <w:ind w:firstLine="709"/>
        <w:jc w:val="both"/>
        <w:rPr>
          <w:rFonts w:ascii="Times New Roman" w:eastAsia="Times New Roman" w:hAnsi="Times New Roman" w:cs="Times New Roman"/>
          <w:sz w:val="24"/>
          <w:szCs w:val="24"/>
          <w:lang w:eastAsia="ru-RU"/>
        </w:rPr>
      </w:pPr>
      <w:r w:rsidRPr="00DA6804">
        <w:rPr>
          <w:rFonts w:ascii="Times New Roman" w:eastAsia="Times New Roman" w:hAnsi="Times New Roman" w:cs="Times New Roman"/>
          <w:sz w:val="24"/>
          <w:szCs w:val="24"/>
          <w:lang w:eastAsia="ru-RU"/>
        </w:rPr>
        <w:t>По выявленным нарушениям возбуждено 41 дело об административных правонарушениях, из них на юридических лиц -2, должностных лиц</w:t>
      </w:r>
      <w:r w:rsidR="0007626F">
        <w:rPr>
          <w:rFonts w:ascii="Times New Roman" w:eastAsia="Times New Roman" w:hAnsi="Times New Roman" w:cs="Times New Roman"/>
          <w:sz w:val="24"/>
          <w:szCs w:val="24"/>
          <w:lang w:eastAsia="ru-RU"/>
        </w:rPr>
        <w:t xml:space="preserve"> - </w:t>
      </w:r>
      <w:r w:rsidRPr="00DA6804">
        <w:rPr>
          <w:rFonts w:ascii="Times New Roman" w:eastAsia="Times New Roman" w:hAnsi="Times New Roman" w:cs="Times New Roman"/>
          <w:sz w:val="24"/>
          <w:szCs w:val="24"/>
          <w:lang w:eastAsia="ru-RU"/>
        </w:rPr>
        <w:t xml:space="preserve">36, на граждан </w:t>
      </w:r>
      <w:r w:rsidR="00B67EF5">
        <w:rPr>
          <w:rFonts w:ascii="Times New Roman" w:eastAsia="Times New Roman" w:hAnsi="Times New Roman" w:cs="Times New Roman"/>
          <w:sz w:val="24"/>
          <w:szCs w:val="24"/>
          <w:lang w:eastAsia="ru-RU"/>
        </w:rPr>
        <w:t xml:space="preserve"> - </w:t>
      </w:r>
      <w:r w:rsidRPr="00DA6804">
        <w:rPr>
          <w:rFonts w:ascii="Times New Roman" w:eastAsia="Times New Roman" w:hAnsi="Times New Roman" w:cs="Times New Roman"/>
          <w:sz w:val="24"/>
          <w:szCs w:val="24"/>
          <w:lang w:eastAsia="ru-RU"/>
        </w:rPr>
        <w:t xml:space="preserve">5. </w:t>
      </w:r>
    </w:p>
    <w:p w14:paraId="7E39AC57" w14:textId="4C610BDD" w:rsidR="00DA6804" w:rsidRPr="00DA6804" w:rsidRDefault="00DA6804" w:rsidP="00DA6804">
      <w:pPr>
        <w:spacing w:after="0"/>
        <w:ind w:firstLine="709"/>
        <w:jc w:val="both"/>
        <w:rPr>
          <w:rFonts w:ascii="Times New Roman" w:eastAsia="Times New Roman" w:hAnsi="Times New Roman" w:cs="Times New Roman"/>
          <w:sz w:val="24"/>
          <w:szCs w:val="24"/>
          <w:lang w:eastAsia="ru-RU"/>
        </w:rPr>
      </w:pPr>
      <w:r w:rsidRPr="00DA6804">
        <w:rPr>
          <w:rFonts w:ascii="Times New Roman" w:eastAsia="Times New Roman" w:hAnsi="Times New Roman" w:cs="Times New Roman"/>
          <w:sz w:val="24"/>
          <w:szCs w:val="24"/>
          <w:lang w:eastAsia="ru-RU"/>
        </w:rPr>
        <w:t>К административной ответственности привлечено 41 лицо. Общая сумма наложенных штрафов составила 1077,5 тыс. рублей.</w:t>
      </w:r>
    </w:p>
    <w:p w14:paraId="0595849D" w14:textId="77777777" w:rsidR="00DA6804" w:rsidRPr="00DA6804" w:rsidRDefault="00DA6804" w:rsidP="00DA6804">
      <w:pPr>
        <w:spacing w:after="0"/>
        <w:ind w:firstLine="709"/>
        <w:jc w:val="both"/>
        <w:rPr>
          <w:rFonts w:ascii="Times New Roman" w:eastAsia="Times New Roman" w:hAnsi="Times New Roman" w:cs="Times New Roman"/>
          <w:sz w:val="24"/>
          <w:szCs w:val="24"/>
          <w:lang w:eastAsia="ru-RU"/>
        </w:rPr>
      </w:pPr>
      <w:r w:rsidRPr="00DA6804">
        <w:rPr>
          <w:rFonts w:ascii="Times New Roman" w:eastAsia="Times New Roman" w:hAnsi="Times New Roman" w:cs="Times New Roman"/>
          <w:sz w:val="24"/>
          <w:szCs w:val="24"/>
          <w:lang w:eastAsia="ru-RU"/>
        </w:rPr>
        <w:t>По результатам рассмотрения административных дел в отношении юридических лиц и индивидуальных предпринимателей внесено 36 представлений об устранении причин и условий, способствовавших совершению административного правонарушения.</w:t>
      </w:r>
    </w:p>
    <w:p w14:paraId="540D2A04" w14:textId="77777777" w:rsidR="00DA6804" w:rsidRPr="00DA6804" w:rsidRDefault="00DA6804" w:rsidP="00DA6804">
      <w:pPr>
        <w:spacing w:after="0"/>
        <w:ind w:firstLine="709"/>
        <w:jc w:val="both"/>
        <w:rPr>
          <w:rFonts w:ascii="Times New Roman" w:eastAsia="Times New Roman" w:hAnsi="Times New Roman" w:cs="Times New Roman"/>
          <w:sz w:val="24"/>
          <w:szCs w:val="24"/>
          <w:lang w:eastAsia="ru-RU"/>
        </w:rPr>
      </w:pPr>
      <w:r w:rsidRPr="00DA6804">
        <w:rPr>
          <w:rFonts w:ascii="Times New Roman" w:eastAsia="Times New Roman" w:hAnsi="Times New Roman" w:cs="Times New Roman"/>
          <w:sz w:val="24"/>
          <w:szCs w:val="24"/>
          <w:lang w:eastAsia="ru-RU"/>
        </w:rPr>
        <w:t xml:space="preserve">За нарушение требований лесного законодательства привлечено к уголовной ответственности 5 человек, передан в следственные органы 21 материал, содержащий признаки уголовного преступления. </w:t>
      </w:r>
    </w:p>
    <w:p w14:paraId="1811B106" w14:textId="77777777" w:rsidR="00DA6804" w:rsidRPr="00DA6804" w:rsidRDefault="00DA6804" w:rsidP="00DA6804">
      <w:pPr>
        <w:spacing w:after="0"/>
        <w:ind w:firstLine="709"/>
        <w:jc w:val="both"/>
        <w:rPr>
          <w:rFonts w:ascii="Times New Roman" w:eastAsia="Times New Roman" w:hAnsi="Times New Roman" w:cs="Times New Roman"/>
          <w:sz w:val="24"/>
          <w:szCs w:val="24"/>
          <w:lang w:eastAsia="ru-RU"/>
        </w:rPr>
      </w:pPr>
      <w:r w:rsidRPr="00DA6804">
        <w:rPr>
          <w:rFonts w:ascii="Times New Roman" w:eastAsia="Times New Roman" w:hAnsi="Times New Roman" w:cs="Times New Roman"/>
          <w:sz w:val="24"/>
          <w:szCs w:val="24"/>
          <w:lang w:eastAsia="ru-RU"/>
        </w:rPr>
        <w:t>Вопрос об организации межведомственного взаимодействия по выявлению и пресечению правопорядка в сфере лесопользования рассмотрен 24.06.2025 на заседание постоянно действующего координационного совещания по обеспечению правопорядка в Ивановской области, под председательством Губернатора Ивановской области С.С. Воскресенского.</w:t>
      </w:r>
    </w:p>
    <w:p w14:paraId="79C0F749" w14:textId="77777777" w:rsidR="00DA6804" w:rsidRPr="00DA6804" w:rsidRDefault="00DA6804" w:rsidP="00DA6804">
      <w:pPr>
        <w:spacing w:after="0"/>
        <w:ind w:firstLine="709"/>
        <w:jc w:val="both"/>
        <w:rPr>
          <w:rFonts w:ascii="Times New Roman" w:eastAsia="Times New Roman" w:hAnsi="Times New Roman" w:cs="Times New Roman"/>
          <w:sz w:val="24"/>
          <w:szCs w:val="24"/>
          <w:lang w:eastAsia="ru-RU"/>
        </w:rPr>
      </w:pPr>
      <w:r w:rsidRPr="00DA6804">
        <w:rPr>
          <w:rFonts w:ascii="Times New Roman" w:eastAsia="Times New Roman" w:hAnsi="Times New Roman" w:cs="Times New Roman"/>
          <w:sz w:val="24"/>
          <w:szCs w:val="24"/>
          <w:lang w:eastAsia="ru-RU"/>
        </w:rPr>
        <w:t>При администрациях муниципальных районов в соответствии с поручением Губернатора Ивановской области созданы Межведомственные комиссии и группы по координации действий органов государственной власти в сфере борьбы с незаконным оборотом древесины на территории Ивановской области, на которых рассматриваются вопросы охраны лесов от незаконных рубок и других нарушений лесного законодательства.</w:t>
      </w:r>
    </w:p>
    <w:p w14:paraId="7ADBAFFD" w14:textId="77777777" w:rsidR="00DA6804" w:rsidRPr="00DA6804" w:rsidRDefault="00DA6804" w:rsidP="00DA6804">
      <w:pPr>
        <w:spacing w:after="0"/>
        <w:ind w:firstLine="709"/>
        <w:jc w:val="both"/>
        <w:rPr>
          <w:rFonts w:ascii="Times New Roman" w:eastAsia="Times New Roman" w:hAnsi="Times New Roman" w:cs="Times New Roman"/>
          <w:sz w:val="24"/>
          <w:szCs w:val="24"/>
          <w:lang w:eastAsia="ru-RU"/>
        </w:rPr>
      </w:pPr>
      <w:r w:rsidRPr="00DA6804">
        <w:rPr>
          <w:rFonts w:ascii="Times New Roman" w:eastAsia="Times New Roman" w:hAnsi="Times New Roman" w:cs="Times New Roman"/>
          <w:sz w:val="24"/>
          <w:szCs w:val="24"/>
          <w:lang w:eastAsia="ru-RU"/>
        </w:rPr>
        <w:t>Комитетом во взаимодействии с правоохранительными органами реализовался План межведомственных мероприятий по профилактике правонарушений и борьбы с преступностью на территории Ивановской области на 2025-2027 годы, утвержденный распоряжением Правительства Ивановской области от 29.11.2024 № 131-рп, а также План проведения совместных мероприятий по противодействию незаконным рубкам лесных насаждений на территории Ивановской области на 2025 год.</w:t>
      </w:r>
    </w:p>
    <w:p w14:paraId="58FB8282" w14:textId="77777777" w:rsidR="00DA6804" w:rsidRPr="00DA6804" w:rsidRDefault="00DA6804" w:rsidP="00DA6804">
      <w:pPr>
        <w:spacing w:after="0"/>
        <w:ind w:firstLine="709"/>
        <w:jc w:val="both"/>
        <w:rPr>
          <w:rFonts w:ascii="Times New Roman" w:eastAsia="Times New Roman" w:hAnsi="Times New Roman" w:cs="Times New Roman"/>
          <w:sz w:val="24"/>
          <w:szCs w:val="24"/>
          <w:lang w:eastAsia="ru-RU"/>
        </w:rPr>
      </w:pPr>
      <w:r w:rsidRPr="00DA6804">
        <w:rPr>
          <w:rFonts w:ascii="Times New Roman" w:eastAsia="Times New Roman" w:hAnsi="Times New Roman" w:cs="Times New Roman"/>
          <w:sz w:val="24"/>
          <w:szCs w:val="24"/>
          <w:lang w:eastAsia="ru-RU"/>
        </w:rPr>
        <w:t>Для координации совместной работы по предупреждению, выявлению и пресечению нарушений лесного законодательства, в том числе незаконных рубок и оборота древесины, Комитетом заключены соглашения о порядке взаимодействия с УМВД России по Ивановской области, УФССП России по Ивановской области, УФНС по Ивановской области, Департаментами лесного хозяйства Владимирской, Нижегородской, Ярославской и Костромской областей, Ивановским хуторским казачьим обществом и Хуторским казачьим обществом городского округа Кохма, Ивановской области.</w:t>
      </w:r>
    </w:p>
    <w:p w14:paraId="43CA89F8" w14:textId="77777777" w:rsidR="00DA6804" w:rsidRPr="00DA6804" w:rsidRDefault="00DA6804" w:rsidP="00DA6804">
      <w:pPr>
        <w:spacing w:after="0"/>
        <w:ind w:firstLine="709"/>
        <w:jc w:val="both"/>
        <w:rPr>
          <w:rFonts w:ascii="Times New Roman" w:eastAsia="Times New Roman" w:hAnsi="Times New Roman" w:cs="Times New Roman"/>
          <w:sz w:val="24"/>
          <w:szCs w:val="24"/>
          <w:lang w:eastAsia="ru-RU"/>
        </w:rPr>
      </w:pPr>
      <w:r w:rsidRPr="00DA6804">
        <w:rPr>
          <w:rFonts w:ascii="Times New Roman" w:eastAsia="Times New Roman" w:hAnsi="Times New Roman" w:cs="Times New Roman"/>
          <w:sz w:val="24"/>
          <w:szCs w:val="24"/>
          <w:lang w:eastAsia="ru-RU"/>
        </w:rPr>
        <w:t>Комитетом, в части осуществления контроля за лесопользователями, проводились следующие мероприятия:</w:t>
      </w:r>
    </w:p>
    <w:p w14:paraId="4C1BD9A4" w14:textId="77777777" w:rsidR="00DA6804" w:rsidRPr="00DA6804" w:rsidRDefault="00DA6804" w:rsidP="00DA6804">
      <w:pPr>
        <w:spacing w:after="0"/>
        <w:ind w:firstLine="709"/>
        <w:jc w:val="both"/>
        <w:rPr>
          <w:rFonts w:ascii="Times New Roman" w:eastAsia="Times New Roman" w:hAnsi="Times New Roman" w:cs="Times New Roman"/>
          <w:sz w:val="24"/>
          <w:szCs w:val="24"/>
          <w:lang w:eastAsia="ru-RU"/>
        </w:rPr>
      </w:pPr>
      <w:r w:rsidRPr="00DA6804">
        <w:rPr>
          <w:rFonts w:ascii="Times New Roman" w:eastAsia="Times New Roman" w:hAnsi="Times New Roman" w:cs="Times New Roman"/>
          <w:sz w:val="24"/>
          <w:szCs w:val="24"/>
          <w:lang w:eastAsia="ru-RU"/>
        </w:rPr>
        <w:t>- рейды по охране лесных участков от незаконных порубок;</w:t>
      </w:r>
    </w:p>
    <w:p w14:paraId="63794DA8" w14:textId="77777777" w:rsidR="00DA6804" w:rsidRPr="00DA6804" w:rsidRDefault="00DA6804" w:rsidP="00DA6804">
      <w:pPr>
        <w:spacing w:after="0"/>
        <w:ind w:firstLine="709"/>
        <w:jc w:val="both"/>
        <w:rPr>
          <w:rFonts w:ascii="Times New Roman" w:eastAsia="Times New Roman" w:hAnsi="Times New Roman" w:cs="Times New Roman"/>
          <w:sz w:val="24"/>
          <w:szCs w:val="24"/>
          <w:lang w:eastAsia="ru-RU"/>
        </w:rPr>
      </w:pPr>
      <w:r w:rsidRPr="00DA6804">
        <w:rPr>
          <w:rFonts w:ascii="Times New Roman" w:eastAsia="Times New Roman" w:hAnsi="Times New Roman" w:cs="Times New Roman"/>
          <w:sz w:val="24"/>
          <w:szCs w:val="24"/>
          <w:lang w:eastAsia="ru-RU"/>
        </w:rPr>
        <w:lastRenderedPageBreak/>
        <w:t>- проверка лесосек, отведенных гражданам для собственных нужд, а также контроля за заготовкой древесины арендаторами лесных участков, с целью выявления, пресечения и предупреждения незаконных порубок.</w:t>
      </w:r>
    </w:p>
    <w:p w14:paraId="3829BD7C" w14:textId="77777777" w:rsidR="00DA6804" w:rsidRDefault="00DA6804" w:rsidP="00DA6804">
      <w:pPr>
        <w:spacing w:after="0"/>
        <w:ind w:firstLine="709"/>
        <w:jc w:val="both"/>
        <w:rPr>
          <w:rFonts w:ascii="Times New Roman" w:eastAsia="Times New Roman" w:hAnsi="Times New Roman" w:cs="Times New Roman"/>
          <w:sz w:val="24"/>
          <w:szCs w:val="24"/>
          <w:lang w:eastAsia="ru-RU"/>
        </w:rPr>
      </w:pPr>
      <w:r w:rsidRPr="00DA6804">
        <w:rPr>
          <w:rFonts w:ascii="Times New Roman" w:eastAsia="Times New Roman" w:hAnsi="Times New Roman" w:cs="Times New Roman"/>
          <w:sz w:val="24"/>
          <w:szCs w:val="24"/>
          <w:lang w:eastAsia="ru-RU"/>
        </w:rPr>
        <w:t xml:space="preserve">- мероприятия по реализации комплекса мер обеспечения пожарной безопасности и направленных на предупреждение и пресечение возникновений очагов возгораний в лесных массивах Ивановской области, а также контроля за обстановкой, складывающейся при их возникновении, в пожароопасный период. </w:t>
      </w:r>
    </w:p>
    <w:p w14:paraId="6D192EDC" w14:textId="34571E1B" w:rsidR="00624C83" w:rsidRPr="00192306" w:rsidRDefault="00624C83" w:rsidP="00DA680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С целью обеспечения охраны хвойных молодняков от незаконных рубок в предновогодний период на территории области лесными инспекторами и сотрудниками полиции проведены оперативно - рейдовые мероприятия «Елочка».</w:t>
      </w:r>
    </w:p>
    <w:p w14:paraId="692D2BD4" w14:textId="77777777" w:rsidR="00D15906" w:rsidRDefault="00D15906" w:rsidP="00EF13F4">
      <w:pPr>
        <w:spacing w:after="0"/>
        <w:ind w:firstLine="709"/>
        <w:jc w:val="center"/>
        <w:rPr>
          <w:rFonts w:ascii="Times New Roman" w:eastAsia="Calibri" w:hAnsi="Times New Roman" w:cs="Times New Roman"/>
          <w:b/>
          <w:color w:val="000000" w:themeColor="text1"/>
          <w:sz w:val="24"/>
        </w:rPr>
        <w:sectPr w:rsidR="00D15906" w:rsidSect="000E4350">
          <w:type w:val="continuous"/>
          <w:pgSz w:w="11906" w:h="16838"/>
          <w:pgMar w:top="1134" w:right="850" w:bottom="1134" w:left="1701" w:header="709" w:footer="709" w:gutter="0"/>
          <w:cols w:space="708"/>
          <w:docGrid w:linePitch="360"/>
        </w:sectPr>
      </w:pPr>
    </w:p>
    <w:p w14:paraId="2C625532" w14:textId="460037F4" w:rsidR="00B33027" w:rsidRPr="00D15906" w:rsidRDefault="00B33027" w:rsidP="00EF13F4">
      <w:pPr>
        <w:spacing w:after="0"/>
        <w:ind w:firstLine="709"/>
        <w:jc w:val="center"/>
        <w:rPr>
          <w:rFonts w:ascii="Times New Roman" w:eastAsia="Calibri" w:hAnsi="Times New Roman" w:cs="Times New Roman"/>
          <w:b/>
          <w:color w:val="000000" w:themeColor="text1"/>
          <w:sz w:val="24"/>
        </w:rPr>
      </w:pPr>
      <w:r w:rsidRPr="00D15906">
        <w:rPr>
          <w:rFonts w:ascii="Times New Roman" w:eastAsia="Calibri" w:hAnsi="Times New Roman" w:cs="Times New Roman"/>
          <w:b/>
          <w:color w:val="000000" w:themeColor="text1"/>
          <w:sz w:val="24"/>
        </w:rPr>
        <w:t>Глава 13. Воздействие отдельных видов экономической деятельности на состояние окружающей среды</w:t>
      </w:r>
    </w:p>
    <w:p w14:paraId="66484AAF" w14:textId="7E660E23" w:rsidR="0038123B" w:rsidRPr="003C7DFC" w:rsidRDefault="00C74201" w:rsidP="0038123B">
      <w:pPr>
        <w:spacing w:after="0"/>
        <w:ind w:firstLine="709"/>
        <w:jc w:val="center"/>
        <w:rPr>
          <w:rFonts w:ascii="Times New Roman" w:eastAsia="Calibri" w:hAnsi="Times New Roman" w:cs="Times New Roman"/>
          <w:b/>
          <w:color w:val="000000" w:themeColor="text1"/>
          <w:sz w:val="24"/>
        </w:rPr>
      </w:pPr>
      <w:r w:rsidRPr="00D15906">
        <w:rPr>
          <w:rFonts w:ascii="Times New Roman" w:eastAsia="Calibri" w:hAnsi="Times New Roman" w:cs="Times New Roman"/>
          <w:b/>
          <w:color w:val="000000" w:themeColor="text1"/>
          <w:sz w:val="24"/>
        </w:rPr>
        <w:t>13.1 Общая характеристика промышленности Ивановской области</w:t>
      </w:r>
    </w:p>
    <w:p w14:paraId="6C741308" w14:textId="77777777" w:rsidR="00047AF2" w:rsidRPr="00192306" w:rsidRDefault="00047AF2" w:rsidP="00EF13F4">
      <w:pPr>
        <w:spacing w:after="0"/>
        <w:ind w:firstLine="709"/>
        <w:jc w:val="center"/>
        <w:rPr>
          <w:rFonts w:ascii="Times New Roman" w:eastAsia="Calibri" w:hAnsi="Times New Roman" w:cs="Times New Roman"/>
          <w:b/>
          <w:color w:val="000000" w:themeColor="text1"/>
          <w:sz w:val="24"/>
        </w:rPr>
      </w:pPr>
    </w:p>
    <w:p w14:paraId="47D15909"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Основу экономического потенциала Ивановской области составляют предприятия, выпускающие текстильные и швейные изделия, крупнейшими </w:t>
      </w:r>
    </w:p>
    <w:p w14:paraId="455198AB"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из которых являются: АО ХБК «Шуйские ситцы», ООО «ТДЛ Текстиль», Группа компаний «Нордтекс», Текстильная компания «Русский дом», ООО «Унтекс Родники», Группа компаний «ЛидерТекс», ООО «Бисер», ООО «Исток-Пром», </w:t>
      </w:r>
    </w:p>
    <w:p w14:paraId="665AAF43"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ООО «ОП «Красная Талка», ООО «Трикотаж Натали», ООО «Производственное объединение» Ланцелот», ООО «Фотопринт-Иваново», ООО «Ивановский меланжевый комбинат», АО «Ивановоискож» и другие.</w:t>
      </w:r>
    </w:p>
    <w:p w14:paraId="400280B2"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Регион продолжает удерживать лидерство в России по производству готовой продукции легкой промышленности.</w:t>
      </w:r>
    </w:p>
    <w:p w14:paraId="3B1000F6" w14:textId="3CB8145A"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На текстильных и швейных предприятиях Ивановской области за январь</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 xml:space="preserve">декабрь 2025 года выпущено 97% российских ворсовых тканей; 96% российской медицинской марли; 81% белья постельного; 81% трикотажных или вязаных полотен; 80% хлопчатобумажных тканей; 61% спецодежды; 58% готовых тканей; </w:t>
      </w:r>
    </w:p>
    <w:p w14:paraId="70019E1A"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39% нательного трикотажного или вязаного белья; 35% льняных тканей; </w:t>
      </w:r>
    </w:p>
    <w:p w14:paraId="091B4941"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26% хлопчатобумажной пряжи.</w:t>
      </w:r>
    </w:p>
    <w:p w14:paraId="76D5F530"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Машиностроение является второй по значимости отраслью промышленности региона и представлено следующими крупнейшими предприятиями: </w:t>
      </w:r>
    </w:p>
    <w:p w14:paraId="092C2395"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ООО «Профессионал», ООО «Верхневолжский СМЦ» (ДИПОС), Группа компаний «Кранэкс», ООО «Билдэкс», ООО «Завод подъемников», ЗАО «Электроконтакт», </w:t>
      </w:r>
    </w:p>
    <w:p w14:paraId="7D5DC93E"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АО «Ивановский кабельный завод», ООО «КейЭйСи», ООО «Нейрософт», Филиал ООО «ПК Аквариус» (шуйский филиал), ООО «ИСЗ», ООО «Брокс» и другие.</w:t>
      </w:r>
    </w:p>
    <w:p w14:paraId="11FE3F9F"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Основной специализацией отрасли является выпуск специальной </w:t>
      </w:r>
    </w:p>
    <w:p w14:paraId="61DB600C"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и строительной техники, станков и оборудования к ним. Потребителем продукции машиностроительных предприятий является реальный сектор экономики, поэтому спрос на выпускаемую продукцию определяется динамикой развития экономики региона и страны в целом.</w:t>
      </w:r>
    </w:p>
    <w:p w14:paraId="3800896C"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Химический комплекс региона - одна из важнейших отраслей, благодаря которой обеспечивается полноценная работа, как металлургии, так и строительства, сельского хозяйства, фармацевтики и пищевой промышленности. Ведущими предприятиями по производству химических веществ и химических продуктов </w:t>
      </w:r>
    </w:p>
    <w:p w14:paraId="07A4BEA4"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lastRenderedPageBreak/>
        <w:t xml:space="preserve">в регионе являются: АО «Ивхимпром», ООО «ДХЗ-Производство» </w:t>
      </w:r>
    </w:p>
    <w:p w14:paraId="56325B37"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и АО «Ивановский техуглерод и резина», ООО «Стандартпласт», ООО «Заволжский химический завод органического синтеза», АО «СИНТЕМА», АО «Ивановоискож».</w:t>
      </w:r>
    </w:p>
    <w:p w14:paraId="64E22B50"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Также в Ивановской области развито производство древесных материалов. Производство продукции в данном виде деятельности осуществляют следующие ведущие предприятия: ООО «Эггер Древпродукт Шуя», ООО «Ивановская лесопромышленная компания». Кроме того, на территории региона деятельность </w:t>
      </w:r>
    </w:p>
    <w:p w14:paraId="53A49033"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по производству древесных материалов осуществляют небольшие лесопилки </w:t>
      </w:r>
    </w:p>
    <w:p w14:paraId="6B3CE332"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и пилорамы.</w:t>
      </w:r>
    </w:p>
    <w:p w14:paraId="19E4D9DF"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Промышленность региона продолжает оказывать наибольшее влияние </w:t>
      </w:r>
    </w:p>
    <w:p w14:paraId="7B86F848"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на структуру экономики региона в связи с тем, что наибольшую долю </w:t>
      </w:r>
    </w:p>
    <w:p w14:paraId="03EFCBCF"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 ВРП Ивановской области занимает промышленное производство </w:t>
      </w:r>
    </w:p>
    <w:p w14:paraId="216A7C06" w14:textId="4B80887F"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(30,1%</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в 2023 году и 29,9%</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в 2024 году).</w:t>
      </w:r>
    </w:p>
    <w:p w14:paraId="0D24B206"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Объем отгруженной продукции в промышленности за 2025 год составил 402,9 млрд рублей, в том числе:</w:t>
      </w:r>
    </w:p>
    <w:p w14:paraId="53CE3A5D" w14:textId="3EF4A79F"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добыча полезных ископаемых</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1,8 млрд рублей (100,5%), удельный вес</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0,4%;</w:t>
      </w:r>
    </w:p>
    <w:p w14:paraId="29A1E5BE" w14:textId="0FC61AC6"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обрабатывающие производства</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356,8 млрд рублей (98,7%),</w:t>
      </w:r>
    </w:p>
    <w:p w14:paraId="42F76957" w14:textId="50EF2B11"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удельный вес</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88,6%;</w:t>
      </w:r>
    </w:p>
    <w:p w14:paraId="2890F4BD" w14:textId="63A2EB59"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обеспечение электрической энергией, газом и паром</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34,4 млрд рублей (108,8%), удельный вес</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8,5%;</w:t>
      </w:r>
    </w:p>
    <w:p w14:paraId="5C09D119"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 водоснабжение, водоотведение, сбор и утилизация </w:t>
      </w:r>
    </w:p>
    <w:p w14:paraId="7FA78F22" w14:textId="228012BE"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отходов</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9,95 млрд рублей (102%), удельный вес</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2,5%.</w:t>
      </w:r>
    </w:p>
    <w:p w14:paraId="5A2B107F"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 структуре обрабатывающих производств в 2025 году наибольший удельный вес занимали:</w:t>
      </w:r>
    </w:p>
    <w:p w14:paraId="4124CFCC" w14:textId="2B12B488"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производство текстильных изделий и одежды</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49,1%;</w:t>
      </w:r>
    </w:p>
    <w:p w14:paraId="3C44A205" w14:textId="4E08AD64"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машиностроение</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23%;</w:t>
      </w:r>
    </w:p>
    <w:p w14:paraId="30087CA6" w14:textId="55EA1161"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производство пищевых продуктов и напитков</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9%.</w:t>
      </w:r>
    </w:p>
    <w:p w14:paraId="50A2B62F"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Удельный вес этих отраслей составил 81,1% от общего объема отгруженных товаров обрабатывающих производств.</w:t>
      </w:r>
    </w:p>
    <w:p w14:paraId="0D3406AA"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Индекс промышленного производства за 2025 год составил 197,4% </w:t>
      </w:r>
    </w:p>
    <w:p w14:paraId="1FF05637" w14:textId="04F74DE5"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 Российской Федерации</w:t>
      </w:r>
      <w:r w:rsidR="00B67EF5">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101,3%, в ЦФО</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103,8%), в том числе:</w:t>
      </w:r>
    </w:p>
    <w:p w14:paraId="62284722" w14:textId="3FD6E5E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добыча полезных ископаемых</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92,7% (в Российской Федерации</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 xml:space="preserve">98,4%, </w:t>
      </w:r>
    </w:p>
    <w:p w14:paraId="3E3DC44F" w14:textId="27FF961C"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 ЦФО</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101,5%);</w:t>
      </w:r>
    </w:p>
    <w:p w14:paraId="62A0E62F" w14:textId="146688F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обрабатывающие производства</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95,7% (в Российской Федерации</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 xml:space="preserve">103,6%, </w:t>
      </w:r>
    </w:p>
    <w:p w14:paraId="51AB90F5" w14:textId="0AFDB40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 ЦФО</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104,5%);</w:t>
      </w:r>
    </w:p>
    <w:p w14:paraId="3DE4F8D2" w14:textId="2D9C7723"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обеспечение электрической энергией, газом и паром</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105,7% (в Российской Федерации</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98,4%, в ЦФО</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97,3%);</w:t>
      </w:r>
    </w:p>
    <w:p w14:paraId="142A66C2" w14:textId="3AC2F9BC"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водоснабжение, водоотведение, сбор и утилизация отходов</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 xml:space="preserve">103,7% </w:t>
      </w:r>
    </w:p>
    <w:p w14:paraId="39B4EB7B" w14:textId="26EF1B0C"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 Российской Федерации</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95,7%, в ЦФО</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93%).</w:t>
      </w:r>
    </w:p>
    <w:p w14:paraId="6CBAA0B4" w14:textId="39253DAF"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Больше всего вырос индекс производства в отдельных секторах обрабатывающих производств: лекарственных средств и материалов</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на 31,2%, напитков</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на 13%, химических веществ и химических продуктов</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 xml:space="preserve">на 3,3%, </w:t>
      </w:r>
    </w:p>
    <w:p w14:paraId="4EB3FD1F" w14:textId="20D18970"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а также готовых металлических изделий, кроме машин и оборудования</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на 1,8%.</w:t>
      </w:r>
    </w:p>
    <w:p w14:paraId="6A025F1B"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lastRenderedPageBreak/>
        <w:t xml:space="preserve">Объем инвестиций в основной капитал по промышленным организациям Ивановской области, не относящимся к субъектам малого предпринимательства, </w:t>
      </w:r>
    </w:p>
    <w:p w14:paraId="78078EA2"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за 2025 год составил 18,4 млрд рублей, или 50,6% от общего объёма инвестиций.</w:t>
      </w:r>
    </w:p>
    <w:p w14:paraId="54F7D868" w14:textId="045348FE"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Объем отгруженной продукции предприятий легкой промышленности региона за 2025 год составил 175,2 млн рублей (темп</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109,5%).</w:t>
      </w:r>
    </w:p>
    <w:p w14:paraId="4335FBDA" w14:textId="1E9C5BFC"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Индексы производства за январь</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декабрь 2025 года составили:</w:t>
      </w:r>
    </w:p>
    <w:p w14:paraId="090BAD85" w14:textId="7513D8A5"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производство текстильных изделий</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98,8% (в Российской Федерации</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99,4%);</w:t>
      </w:r>
    </w:p>
    <w:p w14:paraId="200C7A32" w14:textId="57A3C5C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производство одежды</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102,8% (в Российской Федерации</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97,8%).</w:t>
      </w:r>
    </w:p>
    <w:p w14:paraId="19B89075"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Среднесписочная численность работников, занятых в производстве текстильных изделий и одежды Ивановской области, за 2025 год составила 39,6%</w:t>
      </w:r>
    </w:p>
    <w:p w14:paraId="588A8622"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от общей численности занятых в промышленности (70,3 тыс. человек).</w:t>
      </w:r>
    </w:p>
    <w:p w14:paraId="5548B7F1"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Объем инвестиций в основной капитал по организациям Ивановской области </w:t>
      </w:r>
    </w:p>
    <w:p w14:paraId="61C58079" w14:textId="066841C1"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 производстве текстильных изделий и одежды, не относящимся к субъектам малого предпринимательства, за январь</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 xml:space="preserve">декабрь 2025 года составил 4 612,6 млн рублей, что составляет 25,1% от объёма инвестиций в промышленное производство, </w:t>
      </w:r>
    </w:p>
    <w:p w14:paraId="70DE9FAF"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 том числе:</w:t>
      </w:r>
    </w:p>
    <w:p w14:paraId="27A0F4D6" w14:textId="260D5A85"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производство текстильных изделий</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4 131,3 млн рублей (134,6%);</w:t>
      </w:r>
    </w:p>
    <w:p w14:paraId="64DD7DBF" w14:textId="33A218D6"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производство одежды</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481,3 млн рублей (150,2%).</w:t>
      </w:r>
    </w:p>
    <w:p w14:paraId="202DF795"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По данным Федеральной налоговой службы, по состоянию на 10.01.2026 количество зарегистрированных на территории Ивановской области субъектов </w:t>
      </w:r>
    </w:p>
    <w:p w14:paraId="1E7FD7E3" w14:textId="421A0AE6"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МСП в производстве текстильных изделий и одежды составило 3 955 единиц (темп</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 xml:space="preserve">101%), или 8,9% от общего количества субъектов МСП в регионе </w:t>
      </w:r>
    </w:p>
    <w:p w14:paraId="2989E141"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(44 241 единиц).</w:t>
      </w:r>
    </w:p>
    <w:p w14:paraId="29934086"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За 2025 год объем производства продукции сельского хозяйства в хозяйствах всех категорий по предварительным данным Ивановостата вырос на 3,3% </w:t>
      </w:r>
    </w:p>
    <w:p w14:paraId="111F1A37" w14:textId="156B8F48"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до 32,1 млрд рублей. В структуре производства сельскохозяйственной продукции Ивановской области преобладает продукция животноводства</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60,8% и 39,2% приходится на продукцию растениеводства.</w:t>
      </w:r>
    </w:p>
    <w:p w14:paraId="713D7908"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Объем продукции животноводства вырос за 2025 год на 1,5% </w:t>
      </w:r>
    </w:p>
    <w:p w14:paraId="5E592BEE"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до 19,5 млрд рублей, объем продукции растениеводства вырос на 6,5% </w:t>
      </w:r>
    </w:p>
    <w:p w14:paraId="1DF72540"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до 12,6 млрд рублей.</w:t>
      </w:r>
    </w:p>
    <w:p w14:paraId="2D5CCF49"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Удельный вес продукции сельского хозяйства Ивановской области в общем объеме сельскохозяйственной продукции Российской Федерации в 2025 году составил 0,3%.</w:t>
      </w:r>
    </w:p>
    <w:p w14:paraId="5C88DE7D" w14:textId="5D4FA558"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Доля сельского, лесного хозяйства, охоты, рыболовства и рыбоводства в ВРП Ивановской области составляла 3,5% в 2023 году и 3,4%</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в 2024 году.</w:t>
      </w:r>
    </w:p>
    <w:p w14:paraId="09CC3961" w14:textId="77777777" w:rsidR="00792B14" w:rsidRPr="0038123B" w:rsidRDefault="00792B14" w:rsidP="0038123B">
      <w:pPr>
        <w:spacing w:after="0"/>
        <w:ind w:firstLine="709"/>
        <w:jc w:val="center"/>
        <w:outlineLvl w:val="0"/>
        <w:rPr>
          <w:rFonts w:ascii="Times New Roman" w:eastAsia="Times New Roman" w:hAnsi="Times New Roman" w:cs="Times New Roman"/>
          <w:b/>
          <w:sz w:val="24"/>
          <w:szCs w:val="24"/>
        </w:rPr>
      </w:pPr>
    </w:p>
    <w:p w14:paraId="22EE2672" w14:textId="4CE6CD66" w:rsidR="0038123B" w:rsidRPr="00A35DEA" w:rsidRDefault="00792B14" w:rsidP="0038123B">
      <w:pPr>
        <w:spacing w:after="0"/>
        <w:ind w:firstLine="709"/>
        <w:jc w:val="center"/>
        <w:outlineLvl w:val="0"/>
        <w:rPr>
          <w:rFonts w:ascii="Times New Roman" w:eastAsia="Times New Roman" w:hAnsi="Times New Roman" w:cs="Times New Roman"/>
          <w:b/>
          <w:sz w:val="24"/>
          <w:szCs w:val="24"/>
        </w:rPr>
      </w:pPr>
      <w:r w:rsidRPr="00D15906">
        <w:rPr>
          <w:rFonts w:ascii="Times New Roman" w:eastAsia="Times New Roman" w:hAnsi="Times New Roman" w:cs="Times New Roman"/>
          <w:b/>
          <w:sz w:val="24"/>
          <w:szCs w:val="24"/>
        </w:rPr>
        <w:t>Деятельность институтов развития Ивановской области</w:t>
      </w:r>
    </w:p>
    <w:p w14:paraId="2C394A81" w14:textId="77777777" w:rsidR="0038123B" w:rsidRPr="00A35DEA" w:rsidRDefault="0038123B" w:rsidP="0038123B">
      <w:pPr>
        <w:spacing w:after="0"/>
        <w:ind w:firstLine="709"/>
        <w:jc w:val="center"/>
        <w:outlineLvl w:val="0"/>
        <w:rPr>
          <w:rFonts w:ascii="Times New Roman" w:eastAsia="Times New Roman" w:hAnsi="Times New Roman" w:cs="Times New Roman"/>
          <w:b/>
          <w:sz w:val="24"/>
          <w:szCs w:val="24"/>
        </w:rPr>
      </w:pPr>
    </w:p>
    <w:p w14:paraId="7ECCFADB"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 Ивановской области с 2018 года функционирует автономная некоммерческая организация «Агентство по привлечению инвестиций в Ивановскую область». Предметом деятельности Агентства является привлечение инвестиций в Ивановскую область, устранение административных барьеров, формирование и продвижение положительного инвестиционного имиджа Ивановской области, осуществление мероприятий, направленных на улучшение инвестиционного климата, в том числе, </w:t>
      </w:r>
    </w:p>
    <w:p w14:paraId="18C08EC9"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 рамках реализации региональных государственных программ, а также содействие </w:t>
      </w:r>
    </w:p>
    <w:p w14:paraId="2E3265CD"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lastRenderedPageBreak/>
        <w:t>в привлечении финансирования инвестиционных и крупных программных проектов и мероприятий, значимых для Ивановской области.</w:t>
      </w:r>
    </w:p>
    <w:p w14:paraId="5E782676"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АНО «Агентство по привлечению инвестиций в Ивановскую область» в 2025 году сопровождало 105 инвестиционных проектов. Реализация данных проектов позволит создать в Ивановской области более 16 тыс. рабочих мест.</w:t>
      </w:r>
    </w:p>
    <w:p w14:paraId="42687786"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 2025 году региональным Фондом развития промышленности Ивановской области полностью профинансированы 6 проектов на общую сумму </w:t>
      </w:r>
    </w:p>
    <w:p w14:paraId="3CBE36C8"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82,27 млн рублей:</w:t>
      </w:r>
    </w:p>
    <w:p w14:paraId="68486E18"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 АО «Электроконтакт» (Модернизация производства электрических контактов для электроаппаратов в целях увеличения объемов выпуска продукции), </w:t>
      </w:r>
    </w:p>
    <w:p w14:paraId="3DB48DF3" w14:textId="00BD35EC"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сумма займа</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 xml:space="preserve">14,6 млн рублей (средства областного бюджета), бюджет проекта: </w:t>
      </w:r>
    </w:p>
    <w:p w14:paraId="52B66716"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33,83 млн рублей;</w:t>
      </w:r>
    </w:p>
    <w:p w14:paraId="3A9D9F98" w14:textId="281640CA"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ООО «Русгеоком» (Организация производства кожухов для генераторов), сумма займа</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 xml:space="preserve">19,23 млн рублей (средства областного бюджета), бюджет проекта: 24,04 </w:t>
      </w:r>
      <w:r w:rsidR="001B35A7">
        <w:rPr>
          <w:rFonts w:ascii="Times New Roman" w:eastAsia="Times New Roman" w:hAnsi="Times New Roman" w:cs="Times New Roman"/>
          <w:sz w:val="24"/>
          <w:szCs w:val="24"/>
        </w:rPr>
        <w:t>млн</w:t>
      </w:r>
      <w:r w:rsidRPr="00792B14">
        <w:rPr>
          <w:rFonts w:ascii="Times New Roman" w:eastAsia="Times New Roman" w:hAnsi="Times New Roman" w:cs="Times New Roman"/>
          <w:sz w:val="24"/>
          <w:szCs w:val="24"/>
        </w:rPr>
        <w:t xml:space="preserve"> рублей;</w:t>
      </w:r>
    </w:p>
    <w:p w14:paraId="4C005393" w14:textId="4851CFF0"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АО «Ивановская фармацевтическая фабрика» (Модернизация производственных мощностей для изготовления ЖНВЛС и прочих лекарственных средств.), сумма займа</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5,03 млн рублей (средства областного бюджета), бюджет проекта: 10,07 млн рублей;</w:t>
      </w:r>
    </w:p>
    <w:p w14:paraId="43930193" w14:textId="5A3A4E13"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ООО «ПДК» (Модернизация производственного процесса выпуска подоконника ПВХ), сумма займа</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15,07 млн рублей (средства областного бюджета), бюджет проекта: 30,14 млн рублей;</w:t>
      </w:r>
    </w:p>
    <w:p w14:paraId="79B02FB4" w14:textId="5CD0CE39"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ООО «Теплодом» (Организация производства обогревателей автомобильного сидения), сумма займа</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7,33 млн рублей (средства областного бюджета), бюджет проекта: 9,17 млн рублей;</w:t>
      </w:r>
    </w:p>
    <w:p w14:paraId="7722FB48"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ООО «КэйЭйСи» (Модернизация производства пружин методом горячей навивки), сумма займа - 21 млн рублей (средства областного бюджета), бюджет проекта: 46,51 млн рублей.</w:t>
      </w:r>
    </w:p>
    <w:p w14:paraId="140EF2C5"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Также частично профинансирован проект 2024 года ООО «Полимер Экспорт» в сумме 11 млн рублей (сумма займа 19,8 млн рублей (средства областного бюджета), бюджет проекта: 26,3 млн рублей).</w:t>
      </w:r>
    </w:p>
    <w:p w14:paraId="1C841B8D"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Таким образом, в 2025 году региональным Фондом развития промышленности Ивановской области оказана поддержка по 7 проектам в сумме 93,27 млн рублей.</w:t>
      </w:r>
    </w:p>
    <w:p w14:paraId="1321BB9B"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 2025 году бюджету Ивановской области из федерального бюджета была предоставлена субсидия на докапитализацию указанного фонда в размере </w:t>
      </w:r>
    </w:p>
    <w:p w14:paraId="1026D273"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25 888 500,00 рублей. Это позволило увеличить количество предприятий, получивших льготный займ по совместной программе регионального Фонда развития промышленности Ивановской области с федеральным Фондом развития промышленности на реализацию промышленных проектов, направленных </w:t>
      </w:r>
    </w:p>
    <w:p w14:paraId="3C642E8A"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на разработку новой высокотехнологичной продукции, техническое перевооружение и создание конкурентоспособных производств. </w:t>
      </w:r>
    </w:p>
    <w:p w14:paraId="6A5A36C7"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p>
    <w:p w14:paraId="7F3AFB20" w14:textId="250DCBEF" w:rsidR="0038123B" w:rsidRPr="00A35DEA" w:rsidRDefault="00792B14" w:rsidP="0038123B">
      <w:pPr>
        <w:spacing w:after="0"/>
        <w:ind w:firstLine="709"/>
        <w:jc w:val="center"/>
        <w:outlineLvl w:val="0"/>
        <w:rPr>
          <w:rFonts w:ascii="Times New Roman" w:eastAsia="Times New Roman" w:hAnsi="Times New Roman" w:cs="Times New Roman"/>
          <w:b/>
          <w:sz w:val="24"/>
          <w:szCs w:val="24"/>
        </w:rPr>
      </w:pPr>
      <w:r w:rsidRPr="00D15906">
        <w:rPr>
          <w:rFonts w:ascii="Times New Roman" w:eastAsia="Times New Roman" w:hAnsi="Times New Roman" w:cs="Times New Roman"/>
          <w:b/>
          <w:sz w:val="24"/>
          <w:szCs w:val="24"/>
        </w:rPr>
        <w:t>Развитие территорий опережающего развития Ивановской области (ТОР)</w:t>
      </w:r>
    </w:p>
    <w:p w14:paraId="2CEBFF05" w14:textId="77777777" w:rsidR="0038123B" w:rsidRPr="00A35DEA" w:rsidRDefault="0038123B" w:rsidP="0038123B">
      <w:pPr>
        <w:spacing w:after="0"/>
        <w:ind w:firstLine="709"/>
        <w:jc w:val="center"/>
        <w:outlineLvl w:val="0"/>
        <w:rPr>
          <w:rFonts w:ascii="Times New Roman" w:eastAsia="Times New Roman" w:hAnsi="Times New Roman" w:cs="Times New Roman"/>
          <w:b/>
          <w:sz w:val="24"/>
          <w:szCs w:val="24"/>
        </w:rPr>
      </w:pPr>
    </w:p>
    <w:p w14:paraId="35CF54E0"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 целях формирования условий, благоприятных для привлечения инвесторов </w:t>
      </w:r>
    </w:p>
    <w:p w14:paraId="6DF7E5FF" w14:textId="5CC6307D"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lastRenderedPageBreak/>
        <w:t>и развития социально-экономической сферы ускоренными темпами, в 2025 году продолжилось развитие территорий опережающего развития (далее</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 xml:space="preserve">ТОР) </w:t>
      </w:r>
    </w:p>
    <w:p w14:paraId="5A3F528F"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 моногородах Ивановской области.</w:t>
      </w:r>
    </w:p>
    <w:p w14:paraId="4A4F1995"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По состоянию на 01.01.2026 в ТОР привлечено более 4 млрд рублей </w:t>
      </w:r>
    </w:p>
    <w:p w14:paraId="5795369B"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и создано 1,8 тыс. рабочих мест, в том числе на ТОР «Наволоки» в реестр резидентов включено 4 предприятия, которыми привлечено 1,2 млрд рублей и создано </w:t>
      </w:r>
    </w:p>
    <w:p w14:paraId="125CAB1C"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1 268 рабочих мест, в ТОР «Южа» в реестре резидентов находится 13 компаний, привлечено более 3,0 млрд рублей и создано 518 рабочих мест.</w:t>
      </w:r>
    </w:p>
    <w:p w14:paraId="081CF9A3"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p>
    <w:p w14:paraId="14C10851" w14:textId="2CD93D34" w:rsidR="0038123B" w:rsidRPr="00A35DEA" w:rsidRDefault="00792B14" w:rsidP="0038123B">
      <w:pPr>
        <w:spacing w:after="0"/>
        <w:ind w:firstLine="709"/>
        <w:jc w:val="center"/>
        <w:outlineLvl w:val="0"/>
        <w:rPr>
          <w:rFonts w:ascii="Times New Roman" w:eastAsia="Times New Roman" w:hAnsi="Times New Roman" w:cs="Times New Roman"/>
          <w:b/>
          <w:sz w:val="24"/>
          <w:szCs w:val="24"/>
        </w:rPr>
      </w:pPr>
      <w:r w:rsidRPr="00D15906">
        <w:rPr>
          <w:rFonts w:ascii="Times New Roman" w:eastAsia="Times New Roman" w:hAnsi="Times New Roman" w:cs="Times New Roman"/>
          <w:b/>
          <w:sz w:val="24"/>
          <w:szCs w:val="24"/>
        </w:rPr>
        <w:t>Индустриальные парки</w:t>
      </w:r>
    </w:p>
    <w:p w14:paraId="34E4F002" w14:textId="77777777" w:rsidR="0038123B" w:rsidRPr="00A35DEA" w:rsidRDefault="0038123B" w:rsidP="0038123B">
      <w:pPr>
        <w:spacing w:after="0"/>
        <w:ind w:firstLine="709"/>
        <w:jc w:val="center"/>
        <w:outlineLvl w:val="0"/>
        <w:rPr>
          <w:rFonts w:ascii="Times New Roman" w:eastAsia="Times New Roman" w:hAnsi="Times New Roman" w:cs="Times New Roman"/>
          <w:b/>
          <w:sz w:val="24"/>
          <w:szCs w:val="24"/>
        </w:rPr>
      </w:pPr>
    </w:p>
    <w:p w14:paraId="0476F349" w14:textId="7522034E"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Проектами-драйверами промышленного развития региона являются индустриальные парки (далее</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ИП). Их цель</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обеспечить предприятия-резиденты инфраструктурой, необходимой для запуска новых и расширения действующих производств. Так, в настоящее время в Ивановской области действуют 3 ИП.</w:t>
      </w:r>
    </w:p>
    <w:p w14:paraId="625FF509" w14:textId="6BA6A796"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Наиболее крупный из них</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 xml:space="preserve">ИП «Родники». В ИП «Родники» работает </w:t>
      </w:r>
    </w:p>
    <w:p w14:paraId="164838FB" w14:textId="6364CE2C"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50 резидентов (деятельность большинства относится к легкой промышленности), создано 3 325 рабочих мест. Государственно-частный ИП «Родники»</w:t>
      </w:r>
      <w:r w:rsidR="0007626F">
        <w:rPr>
          <w:rFonts w:ascii="Times New Roman" w:eastAsia="Times New Roman" w:hAnsi="Times New Roman" w:cs="Times New Roman"/>
          <w:sz w:val="24"/>
          <w:szCs w:val="24"/>
        </w:rPr>
        <w:t xml:space="preserve"> - </w:t>
      </w:r>
    </w:p>
    <w:p w14:paraId="6BBEBF6F"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это благоустроенная территория общей площадью 90,4 га, на которой размещено </w:t>
      </w:r>
    </w:p>
    <w:p w14:paraId="0FC305C1"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300 тыс. кв. м производственных и офисных зданий от собственника, здания подключены ко всем необходимым коммуникациям. </w:t>
      </w:r>
    </w:p>
    <w:p w14:paraId="47C07D54"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 ИП «Кинешма» в настоящее время расположено 35 резидентов. За время существования ИП создано 600 рабочих мест. Площадь территории частного </w:t>
      </w:r>
    </w:p>
    <w:p w14:paraId="3E94CC8B"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ИП «Кинешма» составляет 22,3 га.</w:t>
      </w:r>
    </w:p>
    <w:p w14:paraId="6D77BFD8" w14:textId="7C60B9C5"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Частный ИП «Меланж» расположен на земельном участке площадью 13,47 га. Общая площадь производственных помещений составляет 80,4 тыс. кв. м, количество резидентов</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2, создано 350 рабочих мест.</w:t>
      </w:r>
    </w:p>
    <w:p w14:paraId="2607A906"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 сентябре 2023 года зарегистрирован ИП «Меланж», который включен</w:t>
      </w:r>
    </w:p>
    <w:p w14:paraId="0EEBFFB5"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 реестр, утверждаемый Минпромторгом России (приказ от 18.09.2023 № 3478). Управляющей компанией выступает ООО «ИП Меланж». В настоящее время </w:t>
      </w:r>
    </w:p>
    <w:p w14:paraId="0EBD82E5"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на территории ИП «Меланж» осуществляют деятельность 2 резидента. Количество рабочих мест на предприятиях (резидентов), осуществляющих деятельность</w:t>
      </w:r>
    </w:p>
    <w:p w14:paraId="17535141" w14:textId="5F263D3A"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 индустриальном (промышленном) парке</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 xml:space="preserve">350 единиц, общая площадь парка составляет 13,47 га, общая площадь производственных помещений составляет </w:t>
      </w:r>
    </w:p>
    <w:p w14:paraId="7260D7B8"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80,4 тыс. кв. м.</w:t>
      </w:r>
    </w:p>
    <w:p w14:paraId="08409506"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p>
    <w:p w14:paraId="2545BB9B" w14:textId="1D5553B6" w:rsidR="0038123B" w:rsidRPr="00A35DEA" w:rsidRDefault="00792B14" w:rsidP="0038123B">
      <w:pPr>
        <w:spacing w:after="0"/>
        <w:ind w:firstLine="709"/>
        <w:jc w:val="center"/>
        <w:outlineLvl w:val="0"/>
        <w:rPr>
          <w:rFonts w:ascii="Times New Roman" w:eastAsia="Times New Roman" w:hAnsi="Times New Roman" w:cs="Times New Roman"/>
          <w:b/>
          <w:sz w:val="24"/>
          <w:szCs w:val="24"/>
        </w:rPr>
      </w:pPr>
      <w:r w:rsidRPr="00D15906">
        <w:rPr>
          <w:rFonts w:ascii="Times New Roman" w:eastAsia="Times New Roman" w:hAnsi="Times New Roman" w:cs="Times New Roman"/>
          <w:b/>
          <w:sz w:val="24"/>
          <w:szCs w:val="24"/>
        </w:rPr>
        <w:t>Промышленные кластеры</w:t>
      </w:r>
    </w:p>
    <w:p w14:paraId="74A33995" w14:textId="77777777" w:rsidR="0038123B" w:rsidRPr="00A35DEA" w:rsidRDefault="0038123B" w:rsidP="0038123B">
      <w:pPr>
        <w:spacing w:after="0"/>
        <w:ind w:firstLine="709"/>
        <w:jc w:val="center"/>
        <w:outlineLvl w:val="0"/>
        <w:rPr>
          <w:rFonts w:ascii="Times New Roman" w:eastAsia="Times New Roman" w:hAnsi="Times New Roman" w:cs="Times New Roman"/>
          <w:b/>
          <w:sz w:val="24"/>
          <w:szCs w:val="24"/>
        </w:rPr>
      </w:pPr>
    </w:p>
    <w:p w14:paraId="4834C8AF"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 2025 году на территории Ивановской области продолжали действовать два промышленных кластера.</w:t>
      </w:r>
    </w:p>
    <w:p w14:paraId="2C03C801"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Кластер мембранных текстильных технологий включен в реестр промышленных кластеров, утверждаемый Минпромторгом России (приказ </w:t>
      </w:r>
    </w:p>
    <w:p w14:paraId="281C8D74" w14:textId="1BA6F41D"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от 03.10.2023 № 3737). Специализированная организация промкластера</w:t>
      </w:r>
      <w:r w:rsidR="0007626F">
        <w:rPr>
          <w:rFonts w:ascii="Times New Roman" w:eastAsia="Times New Roman" w:hAnsi="Times New Roman" w:cs="Times New Roman"/>
          <w:sz w:val="24"/>
          <w:szCs w:val="24"/>
        </w:rPr>
        <w:t xml:space="preserve"> - </w:t>
      </w:r>
    </w:p>
    <w:p w14:paraId="6A6B72BB"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АНО «Агентство по привлечению инвестиций Ивановской области». Участниками кластера являются 5 организаций: ООО «ФОТОПРИНТ-ИВАНОВО», </w:t>
      </w:r>
    </w:p>
    <w:p w14:paraId="371D56BC"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lastRenderedPageBreak/>
        <w:t xml:space="preserve">ООО «Меркурий», ООО «ДЕТЛАЙН», ООО «Бангли» Удмуртская Республика </w:t>
      </w:r>
    </w:p>
    <w:p w14:paraId="7B954C3A"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г. Ижевск, ООО «КосмоТекс. МембраннаяОдежда». Участники кластера реализуют 3 проекта по производству полимерного гидрофильного мембранного материала </w:t>
      </w:r>
    </w:p>
    <w:p w14:paraId="299A366C"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и многослойной мембранной ткани на его основе; ткани из синтетических</w:t>
      </w:r>
    </w:p>
    <w:p w14:paraId="1C268F8C"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и искусственных комплексных нитей.</w:t>
      </w:r>
    </w:p>
    <w:p w14:paraId="0E5DBE30"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Всего с момента создания промышленного кластера Мембранных текстильных технологий привлечено инвестиций в размере порядка 388 млн рублей, создано </w:t>
      </w:r>
    </w:p>
    <w:p w14:paraId="3D55E020"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467 рабочих мест.</w:t>
      </w:r>
    </w:p>
    <w:p w14:paraId="2283F74E"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 2025 году на предприятии ООО «ФОТОПРИНТ-ИВАНОВО» открыли первое в России производство текстильных герметизирующих лент, это один </w:t>
      </w:r>
    </w:p>
    <w:p w14:paraId="3BB33058"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из главных элементов для производства мембранной одежды, что позволило создать полный цикл производства мембранной экипировки по единым стандартам.</w:t>
      </w:r>
    </w:p>
    <w:p w14:paraId="645284F8"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 марте 2024 года в Ивановской области зарегистрирован второй промышленный экокластер «Зеленая нить» - первое в России текстильное производство полного цикла из переработанного сырья.</w:t>
      </w:r>
    </w:p>
    <w:p w14:paraId="4CC4189A"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Новый проект нацелен на развитие экономики замкнутого цикла, главной особенностью его стал запуск первого прядильного производства </w:t>
      </w:r>
    </w:p>
    <w:p w14:paraId="19F0A51D"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из переработанного сырья. Кластер «Зеленая нить» включен в реестр Минпромторга России (приказ от 27.03.2024 № 1251). Проект реализован группой компаний «ЛидерТекс». Также, участниками проекта являются предприятия ООО «Бизнес-проф», ООО «Промснаб», ООО «Савтекс», ИП Медведева М.В. Специализированной организацией промышленного кластера является АНО «Агентство по привлечению инвестиций Ивановской области».</w:t>
      </w:r>
    </w:p>
    <w:p w14:paraId="3FFB02DB"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Экокластер позволит дать «вторую жизнь» текстильным изделиям </w:t>
      </w:r>
    </w:p>
    <w:p w14:paraId="1BA963AD"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и производить новую качественную продукцию из вторичного сырья.</w:t>
      </w:r>
    </w:p>
    <w:p w14:paraId="4C61AEB3"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Замкнутый цикл выпуска текстильной продукции включает сбор вторсырья, прядение и выпуск новых изделий. Мощность прядильной фабрики </w:t>
      </w:r>
    </w:p>
    <w:p w14:paraId="5A77F479" w14:textId="00BB212A"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ООО «ЛидерТекс»</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 xml:space="preserve">порядка 400 тонн в месяц, на начальном этапе выпуск составляет 200 тонн. На предприятии ООО «Лидер Текс» установлено три линии разволокнения, которые позволяют из поступающих отходов получать волокно, пригодное для выпуска пряжи. </w:t>
      </w:r>
    </w:p>
    <w:p w14:paraId="46EAB1EE" w14:textId="1CCAE470"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 июне 2025 года в рамках XXVIII Петербургского международного экономического форума подписано соглашение ГК «ЛидерТекс» с ППК РЭО (Российский экологический оператор) о создании прядильного производства полного цикла из переработанного сырья в г. Кинешме. Это позволит увеличить в два раза объемы переработанного сырья, а выпуск пряжи из регенерированного волокна</w:t>
      </w:r>
      <w:r w:rsidR="0007626F">
        <w:rPr>
          <w:rFonts w:ascii="Times New Roman" w:eastAsia="Times New Roman" w:hAnsi="Times New Roman" w:cs="Times New Roman"/>
          <w:sz w:val="24"/>
          <w:szCs w:val="24"/>
        </w:rPr>
        <w:t xml:space="preserve"> - </w:t>
      </w:r>
    </w:p>
    <w:p w14:paraId="34B8C77C"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 2,5 раза. Соглашение с Российским экологическим оператором позволит </w:t>
      </w:r>
    </w:p>
    <w:p w14:paraId="2FC9B996"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эко-кластеру снизить нагрузку на полигоны ТКО. После выхода на полную мощность проект производства пряжи из переработанного сырья в Ивановской области станет самым крупным в России.</w:t>
      </w:r>
    </w:p>
    <w:p w14:paraId="68E18BA7"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 целях развития экономики замкнутого цикла в рамках кластера «Зеленая нить» в 2025 году запущено отделочное производство ткани, открыто производство контейнеров для сбора текстильных отходов, открыты сортировочные центры </w:t>
      </w:r>
    </w:p>
    <w:p w14:paraId="2FB76F8B"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 Санкт-Петербурге и Иваново. </w:t>
      </w:r>
    </w:p>
    <w:p w14:paraId="2B3EF439"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Всего с момента создания промышленного кластера привлечено </w:t>
      </w:r>
    </w:p>
    <w:p w14:paraId="292C088C" w14:textId="57F5EFCD"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lastRenderedPageBreak/>
        <w:t>317,3 млн рублей инвестиций, в 2025 году</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207,4 млн рублей.</w:t>
      </w:r>
    </w:p>
    <w:p w14:paraId="1950B489"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Экологический кластер «Зеленая нить» стал победителем в номинации «Экоинициатива» Национальной экологической премии в 2024 году. Проект признан лучшим среди природоохранных инициатив бизнеса России.</w:t>
      </w:r>
    </w:p>
    <w:p w14:paraId="09C9ECBB" w14:textId="77777777" w:rsidR="0038123B" w:rsidRPr="00A35DEA" w:rsidRDefault="0038123B" w:rsidP="00792B14">
      <w:pPr>
        <w:spacing w:after="0"/>
        <w:ind w:firstLine="709"/>
        <w:jc w:val="center"/>
        <w:outlineLvl w:val="0"/>
        <w:rPr>
          <w:rFonts w:ascii="Times New Roman" w:eastAsia="Times New Roman" w:hAnsi="Times New Roman" w:cs="Times New Roman"/>
          <w:b/>
          <w:sz w:val="24"/>
          <w:szCs w:val="24"/>
        </w:rPr>
      </w:pPr>
    </w:p>
    <w:p w14:paraId="4C68D17C" w14:textId="67816909" w:rsidR="0038123B" w:rsidRPr="00A35DEA" w:rsidRDefault="00792B14" w:rsidP="0038123B">
      <w:pPr>
        <w:spacing w:after="0"/>
        <w:ind w:firstLine="709"/>
        <w:jc w:val="center"/>
        <w:outlineLvl w:val="0"/>
        <w:rPr>
          <w:rFonts w:ascii="Times New Roman" w:eastAsia="Times New Roman" w:hAnsi="Times New Roman" w:cs="Times New Roman"/>
          <w:b/>
          <w:sz w:val="24"/>
          <w:szCs w:val="24"/>
        </w:rPr>
      </w:pPr>
      <w:r w:rsidRPr="00D15906">
        <w:rPr>
          <w:rFonts w:ascii="Times New Roman" w:eastAsia="Times New Roman" w:hAnsi="Times New Roman" w:cs="Times New Roman"/>
          <w:b/>
          <w:sz w:val="24"/>
          <w:szCs w:val="24"/>
        </w:rPr>
        <w:t>Развитие территорий Ивановской области</w:t>
      </w:r>
      <w:r w:rsidR="0007626F" w:rsidRPr="00D15906">
        <w:rPr>
          <w:rFonts w:ascii="Times New Roman" w:eastAsia="Times New Roman" w:hAnsi="Times New Roman" w:cs="Times New Roman"/>
          <w:b/>
          <w:sz w:val="24"/>
          <w:szCs w:val="24"/>
        </w:rPr>
        <w:t xml:space="preserve"> - </w:t>
      </w:r>
      <w:r w:rsidRPr="00D15906">
        <w:rPr>
          <w:rFonts w:ascii="Times New Roman" w:eastAsia="Times New Roman" w:hAnsi="Times New Roman" w:cs="Times New Roman"/>
          <w:b/>
          <w:sz w:val="24"/>
          <w:szCs w:val="24"/>
        </w:rPr>
        <w:t>ОЭЗ</w:t>
      </w:r>
    </w:p>
    <w:p w14:paraId="062215A7" w14:textId="77777777" w:rsidR="0038123B" w:rsidRPr="00A35DEA" w:rsidRDefault="0038123B" w:rsidP="0038123B">
      <w:pPr>
        <w:spacing w:after="0"/>
        <w:ind w:firstLine="709"/>
        <w:jc w:val="center"/>
        <w:outlineLvl w:val="0"/>
        <w:rPr>
          <w:rFonts w:ascii="Times New Roman" w:eastAsia="Times New Roman" w:hAnsi="Times New Roman" w:cs="Times New Roman"/>
          <w:b/>
          <w:sz w:val="24"/>
          <w:szCs w:val="24"/>
        </w:rPr>
      </w:pPr>
    </w:p>
    <w:p w14:paraId="6C379CFE"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 соответствии с постановлением Правительства Российской Федерации </w:t>
      </w:r>
    </w:p>
    <w:p w14:paraId="78CD9DEA" w14:textId="1E73F08F"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от 27.09.2021 № 1615 принято решение о создании на территории Ивановской области особой экономической зоны промышленно-производст</w:t>
      </w:r>
      <w:r w:rsidR="0038123B">
        <w:rPr>
          <w:rFonts w:ascii="Times New Roman" w:eastAsia="Times New Roman" w:hAnsi="Times New Roman" w:cs="Times New Roman"/>
          <w:sz w:val="24"/>
          <w:szCs w:val="24"/>
        </w:rPr>
        <w:t>венного типа «Иваново» (далее</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 xml:space="preserve">ОЭЗ ППТ «Иваново»). Срок действия ОЭЗ ППТ «Иваново» составляет 49 лет. </w:t>
      </w:r>
    </w:p>
    <w:p w14:paraId="033014E5"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ОЭЗ ППТ «Иваново» состоит из двух частей общей площадью 147,14 га: </w:t>
      </w:r>
    </w:p>
    <w:p w14:paraId="669E4478" w14:textId="375E5B84"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57,9 га</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в Иванове и 89,1 га</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в Родниках.</w:t>
      </w:r>
    </w:p>
    <w:p w14:paraId="60B5A109"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Статус резидента ОЭЗ ППТ «Иваново» позволяет компаниям получать следующие преференции:</w:t>
      </w:r>
    </w:p>
    <w:p w14:paraId="32EFC743" w14:textId="56C75383" w:rsidR="00792B14" w:rsidRPr="00792B14" w:rsidRDefault="00D15906" w:rsidP="00792B14">
      <w:pPr>
        <w:spacing w:after="0"/>
        <w:ind w:firstLine="709"/>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792B14" w:rsidRPr="00792B14">
        <w:rPr>
          <w:rFonts w:ascii="Times New Roman" w:eastAsia="Times New Roman" w:hAnsi="Times New Roman" w:cs="Times New Roman"/>
          <w:sz w:val="24"/>
          <w:szCs w:val="24"/>
        </w:rPr>
        <w:t xml:space="preserve">ставка налога на прибыль в течение первых семи лет: обнуление </w:t>
      </w:r>
    </w:p>
    <w:p w14:paraId="33BC2BE2" w14:textId="54447806"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 региональной части (с момента получения первой прибыли); и 2% в федеральный бюджет, с восьмого по двенадцатый год включительно 5% (2% в федеральный бюджет, 3% в региональный), с тринадцатого года</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14,5% (2% в федеральный бюджет, 12,5% в региональный);</w:t>
      </w:r>
    </w:p>
    <w:p w14:paraId="54EC4F12" w14:textId="6364F474" w:rsidR="00792B14" w:rsidRPr="00792B14" w:rsidRDefault="00D15906" w:rsidP="00792B14">
      <w:pPr>
        <w:spacing w:after="0"/>
        <w:ind w:firstLine="709"/>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792B14" w:rsidRPr="00792B14">
        <w:rPr>
          <w:rFonts w:ascii="Times New Roman" w:eastAsia="Times New Roman" w:hAnsi="Times New Roman" w:cs="Times New Roman"/>
          <w:sz w:val="24"/>
          <w:szCs w:val="24"/>
        </w:rPr>
        <w:t>ставка налога на имущество организаций</w:t>
      </w:r>
      <w:r w:rsidR="0007626F">
        <w:rPr>
          <w:rFonts w:ascii="Times New Roman" w:eastAsia="Times New Roman" w:hAnsi="Times New Roman" w:cs="Times New Roman"/>
          <w:sz w:val="24"/>
          <w:szCs w:val="24"/>
        </w:rPr>
        <w:t xml:space="preserve"> - </w:t>
      </w:r>
      <w:r w:rsidR="00792B14" w:rsidRPr="00792B14">
        <w:rPr>
          <w:rFonts w:ascii="Times New Roman" w:eastAsia="Times New Roman" w:hAnsi="Times New Roman" w:cs="Times New Roman"/>
          <w:sz w:val="24"/>
          <w:szCs w:val="24"/>
        </w:rPr>
        <w:t>0% на 10 лет;</w:t>
      </w:r>
    </w:p>
    <w:p w14:paraId="08A25ACE" w14:textId="1459A3B0" w:rsidR="00792B14" w:rsidRPr="00792B14" w:rsidRDefault="00D15906" w:rsidP="00792B14">
      <w:pPr>
        <w:spacing w:after="0"/>
        <w:ind w:firstLine="709"/>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792B14" w:rsidRPr="00792B14">
        <w:rPr>
          <w:rFonts w:ascii="Times New Roman" w:eastAsia="Times New Roman" w:hAnsi="Times New Roman" w:cs="Times New Roman"/>
          <w:sz w:val="24"/>
          <w:szCs w:val="24"/>
        </w:rPr>
        <w:t>транспортный налог</w:t>
      </w:r>
      <w:r w:rsidR="0007626F">
        <w:rPr>
          <w:rFonts w:ascii="Times New Roman" w:eastAsia="Times New Roman" w:hAnsi="Times New Roman" w:cs="Times New Roman"/>
          <w:sz w:val="24"/>
          <w:szCs w:val="24"/>
        </w:rPr>
        <w:t xml:space="preserve"> - </w:t>
      </w:r>
      <w:r w:rsidR="00792B14" w:rsidRPr="00792B14">
        <w:rPr>
          <w:rFonts w:ascii="Times New Roman" w:eastAsia="Times New Roman" w:hAnsi="Times New Roman" w:cs="Times New Roman"/>
          <w:sz w:val="24"/>
          <w:szCs w:val="24"/>
        </w:rPr>
        <w:t>0% на 10 лет;</w:t>
      </w:r>
    </w:p>
    <w:p w14:paraId="57824E93" w14:textId="0D848BE5" w:rsidR="00792B14" w:rsidRPr="00792B14" w:rsidRDefault="00D15906" w:rsidP="00792B14">
      <w:pPr>
        <w:spacing w:after="0"/>
        <w:ind w:firstLine="709"/>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792B14" w:rsidRPr="00792B14">
        <w:rPr>
          <w:rFonts w:ascii="Times New Roman" w:eastAsia="Times New Roman" w:hAnsi="Times New Roman" w:cs="Times New Roman"/>
          <w:sz w:val="24"/>
          <w:szCs w:val="24"/>
        </w:rPr>
        <w:t>ставка земельного налога 0% на 5 лет;</w:t>
      </w:r>
    </w:p>
    <w:p w14:paraId="3D0D5104" w14:textId="21B6F1FA" w:rsidR="00792B14" w:rsidRPr="00792B14" w:rsidRDefault="00D15906" w:rsidP="00792B14">
      <w:pPr>
        <w:spacing w:after="0"/>
        <w:ind w:firstLine="709"/>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792B14" w:rsidRPr="00792B14">
        <w:rPr>
          <w:rFonts w:ascii="Times New Roman" w:eastAsia="Times New Roman" w:hAnsi="Times New Roman" w:cs="Times New Roman"/>
          <w:sz w:val="24"/>
          <w:szCs w:val="24"/>
        </w:rPr>
        <w:t>применение таможенной процедуры свободной таможенной зоны (освобождение от уплаты НДС и таможенных платежей).</w:t>
      </w:r>
    </w:p>
    <w:p w14:paraId="42E9EAB5"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По состоянию на 01.01.2026 на территории ОЭЗ ППТ «Иваново» зарегистрировано 11 резидентов, которые осуществляют промышленно-производственную деятельность. </w:t>
      </w:r>
    </w:p>
    <w:p w14:paraId="22DDFCF2"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Всего с момента создания ОЭЗ ППТ «Иваново» объем инвестиций резидентов составил более 17 млрд рублей, количество созданных рабочих мест составило </w:t>
      </w:r>
    </w:p>
    <w:p w14:paraId="393D8590"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более 1,8 тыс. человек.</w:t>
      </w:r>
    </w:p>
    <w:p w14:paraId="0839C141"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Второй год подряд ОЭЗ ППТ «Иваново» по итогам проведенной Минэкономразвития России оценки эффективности ОЭЗ является одним из лидеров в рейтинге промышленно-производственных ОЭЗ, признанных эффективными (100%) за 2023 и 2024 год и с начала функционирования ОЭЗ.</w:t>
      </w:r>
    </w:p>
    <w:p w14:paraId="2AB78938"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 2025 году в рамках постановления Правительства РФ от 30.10.2014 № 1119 «Об отборе субъектов Российской Федерации, имеющих право на получение государственной поддержки в форме иных межбюджетных трансфертов </w:t>
      </w:r>
    </w:p>
    <w:p w14:paraId="5E18026F"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на возмещение затрат на создание, модернизацию и (или) реконструкцию объектов инфраструктуры индустриальных парков, промышленных технопарков, технопарков в сфере высоких технологий, особых экономических зон» региону из федерального бюджета выделены бюджетные ассигнования в размере 62,2 млн рублей </w:t>
      </w:r>
    </w:p>
    <w:p w14:paraId="5A22350A"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на возмещение затрат на создание, модернизацию и (или) реконструкцию объектов инфраструктуры особой экономической зоны промышленно-производственного типа «Иваново».</w:t>
      </w:r>
    </w:p>
    <w:p w14:paraId="6D599CDE"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lastRenderedPageBreak/>
        <w:t>Указанные денежные средства предоставлены АО «Управляющая компания «ОЭЗ «Иваново» для дальнейшего создания привлекательных инвестиционных площадок для размещения и функционирования производственных мощностей резидентов особой экономической зоны промышленно-производственного типа «Иваново».</w:t>
      </w:r>
    </w:p>
    <w:p w14:paraId="21E3E17E"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p>
    <w:p w14:paraId="3E4E6761" w14:textId="77777777" w:rsidR="00792B14" w:rsidRPr="003C7DFC" w:rsidRDefault="00792B14" w:rsidP="00792B14">
      <w:pPr>
        <w:spacing w:after="0"/>
        <w:ind w:firstLine="709"/>
        <w:jc w:val="center"/>
        <w:outlineLvl w:val="0"/>
        <w:rPr>
          <w:rFonts w:ascii="Times New Roman" w:eastAsia="Times New Roman" w:hAnsi="Times New Roman" w:cs="Times New Roman"/>
          <w:b/>
          <w:sz w:val="24"/>
          <w:szCs w:val="24"/>
        </w:rPr>
      </w:pPr>
      <w:r w:rsidRPr="00D15906">
        <w:rPr>
          <w:rFonts w:ascii="Times New Roman" w:eastAsia="Times New Roman" w:hAnsi="Times New Roman" w:cs="Times New Roman"/>
          <w:b/>
          <w:sz w:val="24"/>
          <w:szCs w:val="24"/>
        </w:rPr>
        <w:t>Федеральная поддержка экономики Ивановской области</w:t>
      </w:r>
    </w:p>
    <w:p w14:paraId="04845455" w14:textId="77777777" w:rsidR="0038123B" w:rsidRPr="003C7DFC" w:rsidRDefault="0038123B" w:rsidP="00792B14">
      <w:pPr>
        <w:spacing w:after="0"/>
        <w:ind w:firstLine="709"/>
        <w:jc w:val="center"/>
        <w:outlineLvl w:val="0"/>
        <w:rPr>
          <w:rFonts w:ascii="Times New Roman" w:eastAsia="Times New Roman" w:hAnsi="Times New Roman" w:cs="Times New Roman"/>
          <w:b/>
          <w:sz w:val="24"/>
          <w:szCs w:val="24"/>
        </w:rPr>
      </w:pPr>
    </w:p>
    <w:p w14:paraId="60E0CE73"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 регионе эффективно продолжается работа по привлечению федеральных средств для оказания поддержки ивановских предприятий.</w:t>
      </w:r>
    </w:p>
    <w:p w14:paraId="2B5D064B" w14:textId="49A7278B"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Так, Минпромторгом России предприятиям легкой промышленности нашей области оказана поддержка в форме единовременной скидки в размере 50% цены приобретения оборудования при уплате авансового платежа в рамках лизинговой программы: в 2025 году поддержка оказана 4 организациям с объемом поддержки</w:t>
      </w:r>
      <w:r w:rsidR="00D15906">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 xml:space="preserve">201 млн рублей (ООО «Миртекс», ООО «Галтэкс», ООО «Блэкрам», </w:t>
      </w:r>
    </w:p>
    <w:p w14:paraId="2AC73008"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ООО «Ивмашторг»). </w:t>
      </w:r>
    </w:p>
    <w:p w14:paraId="368A7301"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Кроме того, в 2025 году были одобрены специальные инвестиционные контракты (СПИК) с ООО «МК Профессионал», ООО «Верхневолжский СМЦ»</w:t>
      </w:r>
    </w:p>
    <w:p w14:paraId="786ACDDE" w14:textId="1DC3B0D1"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и дополнительное соглашение в рамках СПИК с ООО «Четра</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Кранэкс».</w:t>
      </w:r>
    </w:p>
    <w:p w14:paraId="3468BC0E"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Таким образом, на территории региона действуют 4 СПИК. Наличие СПИК позволяет предприятиям в упрощенном порядке подтвердить статус производителя отечественной продукции, а отсюда возможности сбыта в рамках 44-ФЗ, получение федеральных субсидий и надежных партнерских отношений.</w:t>
      </w:r>
    </w:p>
    <w:p w14:paraId="3103290C"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Также поддержка оказывается Фондом развития промышленности в целях развития промышленных проектов, нацеленных на создание производства импортозамещающей продукции, и внедрение наилучших доступных технологий, которым предоставляется финансовая поддержка бизнесу в форме льготных займов.</w:t>
      </w:r>
    </w:p>
    <w:p w14:paraId="614A8188"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 2025 году Фондом развития промышленности оказана поддержка </w:t>
      </w:r>
    </w:p>
    <w:p w14:paraId="025825E3" w14:textId="042960E1"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ООО «Брокс», сумма займа: 925,85 </w:t>
      </w:r>
      <w:r w:rsidR="001B35A7">
        <w:rPr>
          <w:rFonts w:ascii="Times New Roman" w:eastAsia="Times New Roman" w:hAnsi="Times New Roman" w:cs="Times New Roman"/>
          <w:sz w:val="24"/>
          <w:szCs w:val="24"/>
        </w:rPr>
        <w:t>млн</w:t>
      </w:r>
      <w:r w:rsidRPr="00792B14">
        <w:rPr>
          <w:rFonts w:ascii="Times New Roman" w:eastAsia="Times New Roman" w:hAnsi="Times New Roman" w:cs="Times New Roman"/>
          <w:sz w:val="24"/>
          <w:szCs w:val="24"/>
        </w:rPr>
        <w:t xml:space="preserve"> рублей, бюджет проекта: </w:t>
      </w:r>
    </w:p>
    <w:p w14:paraId="0AB22306"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1 625,86 млн рублей. </w:t>
      </w:r>
    </w:p>
    <w:p w14:paraId="6EF66170" w14:textId="77777777" w:rsidR="00792B14" w:rsidRPr="00792B14" w:rsidRDefault="00792B14" w:rsidP="00792B14">
      <w:pPr>
        <w:spacing w:after="0"/>
        <w:ind w:firstLine="709"/>
        <w:jc w:val="center"/>
        <w:outlineLvl w:val="0"/>
        <w:rPr>
          <w:rFonts w:ascii="Times New Roman" w:eastAsia="Times New Roman" w:hAnsi="Times New Roman" w:cs="Times New Roman"/>
          <w:b/>
          <w:sz w:val="24"/>
          <w:szCs w:val="24"/>
        </w:rPr>
      </w:pPr>
    </w:p>
    <w:p w14:paraId="7D0508B9" w14:textId="77777777" w:rsidR="00792B14" w:rsidRPr="00A35DEA" w:rsidRDefault="00792B14" w:rsidP="00792B14">
      <w:pPr>
        <w:spacing w:after="0"/>
        <w:ind w:firstLine="709"/>
        <w:jc w:val="center"/>
        <w:outlineLvl w:val="0"/>
        <w:rPr>
          <w:rFonts w:ascii="Times New Roman" w:eastAsia="Times New Roman" w:hAnsi="Times New Roman" w:cs="Times New Roman"/>
          <w:b/>
          <w:sz w:val="24"/>
          <w:szCs w:val="24"/>
        </w:rPr>
      </w:pPr>
      <w:r w:rsidRPr="00D15906">
        <w:rPr>
          <w:rFonts w:ascii="Times New Roman" w:eastAsia="Times New Roman" w:hAnsi="Times New Roman" w:cs="Times New Roman"/>
          <w:b/>
          <w:sz w:val="24"/>
          <w:szCs w:val="24"/>
        </w:rPr>
        <w:t>Поддержка инвестиционной деятельности</w:t>
      </w:r>
    </w:p>
    <w:p w14:paraId="63A3F6C0" w14:textId="77777777" w:rsidR="0038123B" w:rsidRPr="00A35DEA" w:rsidRDefault="0038123B" w:rsidP="00792B14">
      <w:pPr>
        <w:spacing w:after="0"/>
        <w:ind w:firstLine="709"/>
        <w:jc w:val="center"/>
        <w:outlineLvl w:val="0"/>
        <w:rPr>
          <w:rFonts w:ascii="Times New Roman" w:eastAsia="Times New Roman" w:hAnsi="Times New Roman" w:cs="Times New Roman"/>
          <w:b/>
          <w:sz w:val="24"/>
          <w:szCs w:val="24"/>
        </w:rPr>
      </w:pPr>
    </w:p>
    <w:p w14:paraId="5DE8377E" w14:textId="79586F7E"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 настоящее время на региональном уровне в соответствии с Законом Ивановской области от 17.05.2007 № 62-ОЗ «О государственной поддержке инвестиционной деятельности, осуществляемой в форме капитальных вложений, на территории Ивановской области» предоставляются следующие меры государственной поддержки инвестиционной деятельности: </w:t>
      </w:r>
    </w:p>
    <w:p w14:paraId="60AED2F4" w14:textId="5F297FD5"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1.</w:t>
      </w:r>
      <w:r w:rsidRPr="00792B14">
        <w:rPr>
          <w:rFonts w:ascii="Times New Roman" w:eastAsia="Times New Roman" w:hAnsi="Times New Roman" w:cs="Times New Roman"/>
          <w:sz w:val="24"/>
          <w:szCs w:val="24"/>
        </w:rPr>
        <w:tab/>
        <w:t xml:space="preserve">Налоговая льгота по налогу на имущество организаций (статья 5 Закона Ивановской области от 24.11.2003 № 109-ОЗ) в размере 54% суммы налога, исчисленной исходя из налоговой ставки, установленной в части 1 статьи 2 Закона № 109-ОЗ, для организаций, реализующих инвестиционные проекты, включенные в государственный реестр инвестиционных проектов Ивановской области с формой государственной поддержки «предоставление налоговых льгот», в отношении недвижимого имущества, созданного и (или) приобретенного при реализации инвестиционных проектов, </w:t>
      </w:r>
      <w:r w:rsidRPr="00792B14">
        <w:rPr>
          <w:rFonts w:ascii="Times New Roman" w:eastAsia="Times New Roman" w:hAnsi="Times New Roman" w:cs="Times New Roman"/>
          <w:sz w:val="24"/>
          <w:szCs w:val="24"/>
        </w:rPr>
        <w:lastRenderedPageBreak/>
        <w:t>учитываемого на балансе в качестве объектов основных средств, в период окупаемости инвестиций, но не более 5 лет.</w:t>
      </w:r>
    </w:p>
    <w:p w14:paraId="482CE4A4" w14:textId="035D07E4"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2.</w:t>
      </w:r>
      <w:r w:rsidRPr="00792B14">
        <w:rPr>
          <w:rFonts w:ascii="Times New Roman" w:eastAsia="Times New Roman" w:hAnsi="Times New Roman" w:cs="Times New Roman"/>
          <w:sz w:val="24"/>
          <w:szCs w:val="24"/>
        </w:rPr>
        <w:tab/>
        <w:t xml:space="preserve"> Применение инвестиционного налогового вычета, установленного в соответствии со статьей 286.1 Налогового кодекса Российской Федерации, для организаций или обособленных подразделений организаций, реализующих инвестиционные проекты, включенные в государственный реестр инвестиционных проектов Ивановской области с формой государственной поддержки «предоставление налоговых льгот», имеющих бюджетную эффективность и соответствующих направлениям стратегии социально-экономического развития Ивановской области, а также осуществляющих на протяжении не более 24 месяцев подряд начиная с 01.01.2021 капитальные вложения в размере не менее 50 </w:t>
      </w:r>
      <w:r w:rsidR="001B35A7">
        <w:rPr>
          <w:rFonts w:ascii="Times New Roman" w:eastAsia="Times New Roman" w:hAnsi="Times New Roman" w:cs="Times New Roman"/>
          <w:sz w:val="24"/>
          <w:szCs w:val="24"/>
        </w:rPr>
        <w:t>млн</w:t>
      </w:r>
      <w:r w:rsidRPr="00792B14">
        <w:rPr>
          <w:rFonts w:ascii="Times New Roman" w:eastAsia="Times New Roman" w:hAnsi="Times New Roman" w:cs="Times New Roman"/>
          <w:sz w:val="24"/>
          <w:szCs w:val="24"/>
        </w:rPr>
        <w:t xml:space="preserve"> рублей (действует до 01.01.2028);</w:t>
      </w:r>
    </w:p>
    <w:p w14:paraId="26DDC112" w14:textId="7B45C722"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3.</w:t>
      </w:r>
      <w:r w:rsidRPr="00792B14">
        <w:rPr>
          <w:rFonts w:ascii="Times New Roman" w:eastAsia="Times New Roman" w:hAnsi="Times New Roman" w:cs="Times New Roman"/>
          <w:sz w:val="24"/>
          <w:szCs w:val="24"/>
        </w:rPr>
        <w:tab/>
        <w:t>Предоставление земельного участка в аренду без проведения торгов для реализации масштабных инвестиционных проектов в соответствии с Земельным кодексом Российской Федерации и Законом Ивановской области от 06.05.2016 № 20-OЗ «Об установлении критериев, которым должны соответствовать масштабные инвестиционные проекты, для реализации которых допускается предоставление земельного участка, находящегося в собственности Ивановской области, муниципальной собственности, а также земельного участка, государственная собственность на который не разграничена, в аренду юридическому лицу без проведения торгов».</w:t>
      </w:r>
    </w:p>
    <w:p w14:paraId="2444972C"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4.</w:t>
      </w:r>
      <w:r w:rsidRPr="00792B14">
        <w:rPr>
          <w:rFonts w:ascii="Times New Roman" w:eastAsia="Times New Roman" w:hAnsi="Times New Roman" w:cs="Times New Roman"/>
          <w:sz w:val="24"/>
          <w:szCs w:val="24"/>
        </w:rPr>
        <w:tab/>
        <w:t>Оказание финансовой поддержки субъектам инвестиционной деятельности (в форме субсидий в рамках, заключенных СЗПК).</w:t>
      </w:r>
    </w:p>
    <w:p w14:paraId="76683F55"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5.</w:t>
      </w:r>
      <w:r w:rsidRPr="00792B14">
        <w:rPr>
          <w:rFonts w:ascii="Times New Roman" w:eastAsia="Times New Roman" w:hAnsi="Times New Roman" w:cs="Times New Roman"/>
          <w:sz w:val="24"/>
          <w:szCs w:val="24"/>
        </w:rPr>
        <w:tab/>
        <w:t xml:space="preserve">Осуществление капитальных вложений в объекты государственной, муниципальной собственности в целях реализации инвестиционных проектов </w:t>
      </w:r>
    </w:p>
    <w:p w14:paraId="1852A39B"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(инфраструктурные бюджетные кредиты).</w:t>
      </w:r>
    </w:p>
    <w:p w14:paraId="355B3139"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6.</w:t>
      </w:r>
      <w:r w:rsidRPr="00792B14">
        <w:rPr>
          <w:rFonts w:ascii="Times New Roman" w:eastAsia="Times New Roman" w:hAnsi="Times New Roman" w:cs="Times New Roman"/>
          <w:sz w:val="24"/>
          <w:szCs w:val="24"/>
        </w:rPr>
        <w:tab/>
        <w:t>Предоставление льготных займов региональным Фондом развития промышленности.</w:t>
      </w:r>
    </w:p>
    <w:p w14:paraId="067C2F3A" w14:textId="37DB9F22"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Региональный Фонд развития промышленности Ивановской области, созданный в 2019 году, предоставляет совместные с федеральным Фондом развития промышленности льготные займы под 3% и 5% годовых в соотношении 90% (федеральные средства) и 10% (средства регионов) на реализацию промышленных проектов, которые нацелены на создание производства импортозамещающей продукции, на локализацию комплектующих для других предприятий и внедрение наилучших доступных технологий. </w:t>
      </w:r>
    </w:p>
    <w:p w14:paraId="652C7D8A"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С 2023 года в региональном Фонд развития промышленности Ивановской области действует региональная программа льготного финансирования «Проекты развития. Областной приоритет».</w:t>
      </w:r>
    </w:p>
    <w:p w14:paraId="07816977" w14:textId="3EF5673A"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Данная программа позволяет предприятиям химической отрасли (в т.ч. фармакологического направления), металлургической, отрасли машиностроения, а также предприятиям, производящим компьютеры, электронные и оптические изделия и электрическое оборудование, швейную фурнитуру (пуговицы, кнопки, застежки-молнии) получить льготный займ от 5 до 20 млн рублей на приобретение промышленного оборудования на срок до 5 лет под ставку 1% годовых при условии предоставления банковской гарантии. </w:t>
      </w:r>
    </w:p>
    <w:p w14:paraId="42173B5E" w14:textId="7B208E64"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 2025 году в рамках данной программы было рассмотрено 2 заявки предприятий в области электротехнической промышленности и производства пэт-тары на общую сумму 39 млн рублей. </w:t>
      </w:r>
    </w:p>
    <w:p w14:paraId="104D6150"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lastRenderedPageBreak/>
        <w:t>Хорошо зарекомендовала себя запущенная в 2024 году региональная программа льготного финансирования «Экспресс развитие» - программа финансовой поддержки по предоставлению льготного займа в размере от 5 млн рублей до 50 млн рублей, позволяющая в течение 15 рабочих дней принять решение о софинансировании договора на поставку оборудования.</w:t>
      </w:r>
    </w:p>
    <w:p w14:paraId="039AFD94" w14:textId="6785E9EB"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 случае, если промышленное предприятие уже приобрело оборудование, тогда в рамках новой программы регионального Фонда развития промышленности Ивановской области может возместить часть затрат при условии направления полученных денег:</w:t>
      </w:r>
    </w:p>
    <w:p w14:paraId="6BFEBD20"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на закупку сырья для этого оборудования;</w:t>
      </w:r>
    </w:p>
    <w:p w14:paraId="26AA74D4"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выплату заработной платы сотрудникам, обслуживающим это оборудование.</w:t>
      </w:r>
    </w:p>
    <w:p w14:paraId="5819AB32" w14:textId="176BD203"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 2025 году в рамках этой программы было поддержано 3 проекта в электротехнической и фармацевтической промышленности, а также в области производства пластмассовых изделий на общую сумму 74 млн рублей, из которых</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35 млн</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средства регионального Фонда развития промышленности Ивановской области.</w:t>
      </w:r>
    </w:p>
    <w:p w14:paraId="5BEEF3DB" w14:textId="6FBC35E1"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По состоянию на 01.01.2026 в государственный реестр инвестиционных проектов Ивановской области включено 16 инвестиционных проектов, реализуемых на территории региона и получивших право на государственную поддержку в формах, предусмотренных Законом Ивановской области от 17.05.2007 № 62-ОЗ «О государственной поддержке инвестиционной деятельности, осуществляемой в форме капитальных вложений, на территории Ивановской области».</w:t>
      </w:r>
    </w:p>
    <w:p w14:paraId="790DEEF3"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 период 2026 по 2028 годы продолжат реализацию следующие крупные инвестиционные проекты: </w:t>
      </w:r>
    </w:p>
    <w:p w14:paraId="353025FE" w14:textId="20CA4370"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«Производство дорожно-строительной техники», инвестор ООО «МК Профессионал», объем инвестиций 4 346,3 млн рублей, предполагается создание 1200 рабочих мест;</w:t>
      </w:r>
    </w:p>
    <w:p w14:paraId="132E3E45"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«Производство мостовых кранов и металлоконструкций», ООО «Мосткран», объем инвестиций 1,4 млрд рублей, предполагается создание 80 рабочих мест;</w:t>
      </w:r>
    </w:p>
    <w:p w14:paraId="523C3FBD" w14:textId="0A89EC91"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«Разработка и внедрение технологии «Технология производства инновационных полимерных мембранных материалов и многослойных тканей на их основе, обладающих защитными свойствами к техногенным биогенным угрозам», ООО «Фотопринт-Иваново», объем инвестиций 367,3 млн рублей, предполагается создание 63 рабочих мест;</w:t>
      </w:r>
    </w:p>
    <w:p w14:paraId="22117750" w14:textId="428593C9"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Создание производства элементов самосвалов и навесного оборудования</w:t>
      </w:r>
      <w:r w:rsidR="00D15906">
        <w:rPr>
          <w:rFonts w:ascii="Times New Roman" w:eastAsia="Times New Roman" w:hAnsi="Times New Roman" w:cs="Times New Roman"/>
          <w:sz w:val="24"/>
          <w:szCs w:val="24"/>
        </w:rPr>
        <w:t xml:space="preserve"> </w:t>
      </w:r>
      <w:r w:rsidRPr="00792B14">
        <w:rPr>
          <w:rFonts w:ascii="Times New Roman" w:eastAsia="Times New Roman" w:hAnsi="Times New Roman" w:cs="Times New Roman"/>
          <w:sz w:val="24"/>
          <w:szCs w:val="24"/>
        </w:rPr>
        <w:t>для использования в карьерах, инициатор ООО «Профмайнинг», общий объем инвестиций 6508,11 млн рублей, предполагается создание 126 рабочих мест;</w:t>
      </w:r>
    </w:p>
    <w:p w14:paraId="131AFBE0" w14:textId="302480C9"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Создание современного высокотехнологичного производства импортозамещающей продукции</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конкурентоспособных высококачественных трикотажных полотен одежного назначения, инициатор ООО «БЛЭКРАМ», общий объем инвестиций 1000,0 млн руб. предполагается создание 500 рабочих мест.</w:t>
      </w:r>
    </w:p>
    <w:p w14:paraId="2771F180" w14:textId="77777777" w:rsidR="00792B14" w:rsidRPr="00A35DEA" w:rsidRDefault="00792B14" w:rsidP="00792B14">
      <w:pPr>
        <w:spacing w:after="0"/>
        <w:ind w:firstLine="709"/>
        <w:jc w:val="both"/>
        <w:outlineLvl w:val="0"/>
        <w:rPr>
          <w:rFonts w:ascii="Times New Roman" w:eastAsia="Times New Roman" w:hAnsi="Times New Roman" w:cs="Times New Roman"/>
          <w:sz w:val="24"/>
          <w:szCs w:val="24"/>
        </w:rPr>
      </w:pPr>
    </w:p>
    <w:p w14:paraId="594A86CD" w14:textId="77777777" w:rsidR="00792B14" w:rsidRPr="00A35DEA" w:rsidRDefault="00792B14" w:rsidP="00792B14">
      <w:pPr>
        <w:spacing w:after="0"/>
        <w:ind w:firstLine="709"/>
        <w:jc w:val="center"/>
        <w:outlineLvl w:val="0"/>
        <w:rPr>
          <w:rFonts w:ascii="Times New Roman" w:eastAsia="Times New Roman" w:hAnsi="Times New Roman" w:cs="Times New Roman"/>
          <w:b/>
          <w:sz w:val="24"/>
          <w:szCs w:val="24"/>
        </w:rPr>
      </w:pPr>
      <w:r w:rsidRPr="00D15906">
        <w:rPr>
          <w:rFonts w:ascii="Times New Roman" w:eastAsia="Times New Roman" w:hAnsi="Times New Roman" w:cs="Times New Roman"/>
          <w:b/>
          <w:sz w:val="24"/>
          <w:szCs w:val="24"/>
        </w:rPr>
        <w:t>Поддержка субъектов МСП</w:t>
      </w:r>
    </w:p>
    <w:p w14:paraId="243E1498" w14:textId="77777777" w:rsidR="0038123B" w:rsidRPr="00A35DEA" w:rsidRDefault="0038123B" w:rsidP="00792B14">
      <w:pPr>
        <w:spacing w:after="0"/>
        <w:ind w:firstLine="709"/>
        <w:jc w:val="center"/>
        <w:outlineLvl w:val="0"/>
        <w:rPr>
          <w:rFonts w:ascii="Times New Roman" w:eastAsia="Times New Roman" w:hAnsi="Times New Roman" w:cs="Times New Roman"/>
          <w:b/>
          <w:sz w:val="24"/>
          <w:szCs w:val="24"/>
        </w:rPr>
      </w:pPr>
    </w:p>
    <w:p w14:paraId="0F31CA66" w14:textId="600CCC13"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Основным агрегатором мер поддержки для СМСП является Центр «Мой бизнес». Для обеспечения доступности мер поддержки для предпринимателей</w:t>
      </w:r>
      <w:r w:rsidR="00D15906">
        <w:rPr>
          <w:rFonts w:ascii="Times New Roman" w:eastAsia="Times New Roman" w:hAnsi="Times New Roman" w:cs="Times New Roman"/>
          <w:sz w:val="24"/>
          <w:szCs w:val="24"/>
        </w:rPr>
        <w:t xml:space="preserve"> </w:t>
      </w:r>
      <w:r w:rsidRPr="00792B14">
        <w:rPr>
          <w:rFonts w:ascii="Times New Roman" w:eastAsia="Times New Roman" w:hAnsi="Times New Roman" w:cs="Times New Roman"/>
          <w:sz w:val="24"/>
          <w:szCs w:val="24"/>
        </w:rPr>
        <w:t>из муниципальных районов области в регионе открыты два дополнительных офиса Центра «Мой бизнес» в городах Кинешма и Шуя.</w:t>
      </w:r>
    </w:p>
    <w:p w14:paraId="21EBAFC8" w14:textId="7129257F"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lastRenderedPageBreak/>
        <w:t>Центром «Мой бизнес» оказываются такие меры поддержки как: образовательная (в том числе образовательные мероприятия по актуальным для предпринимателей темам), консультационная (в том числе по основам ведения предпринимательской деятельности), информационная, помощь в выводе продукции на экспорт и электронные торговые площадки (Wildberries, Ozon, Яндекс Маркет),</w:t>
      </w:r>
      <w:r w:rsidR="00D15906">
        <w:rPr>
          <w:rFonts w:ascii="Times New Roman" w:eastAsia="Times New Roman" w:hAnsi="Times New Roman" w:cs="Times New Roman"/>
          <w:sz w:val="24"/>
          <w:szCs w:val="24"/>
        </w:rPr>
        <w:t xml:space="preserve"> </w:t>
      </w:r>
      <w:r w:rsidRPr="00792B14">
        <w:rPr>
          <w:rFonts w:ascii="Times New Roman" w:eastAsia="Times New Roman" w:hAnsi="Times New Roman" w:cs="Times New Roman"/>
          <w:sz w:val="24"/>
          <w:szCs w:val="24"/>
        </w:rPr>
        <w:t>а также проведение мероприятий по основам бережливого производства, содействие в популяризации продукции (реклама на радио, продвижение в сети Интернет</w:t>
      </w:r>
      <w:r w:rsidR="00D15906">
        <w:rPr>
          <w:rFonts w:ascii="Times New Roman" w:eastAsia="Times New Roman" w:hAnsi="Times New Roman" w:cs="Times New Roman"/>
          <w:sz w:val="24"/>
          <w:szCs w:val="24"/>
        </w:rPr>
        <w:t xml:space="preserve"> </w:t>
      </w:r>
      <w:r w:rsidRPr="00792B14">
        <w:rPr>
          <w:rFonts w:ascii="Times New Roman" w:eastAsia="Times New Roman" w:hAnsi="Times New Roman" w:cs="Times New Roman"/>
          <w:sz w:val="24"/>
          <w:szCs w:val="24"/>
        </w:rPr>
        <w:t>и социальных сетях. В настоящее время на маркетплейсе Wildberries работает программа повышения продаж</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«Платформа роста», обеспечивающая доступность вывода отечественных товаропроизводителей на экспорт и расширение возможности сбыта посредством электронных торговых площадок.</w:t>
      </w:r>
    </w:p>
    <w:p w14:paraId="69C346F6"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Финансовая поддержка бизнесу оказывается некоммерческой микрокредитной компанией «Ивановский фонд поддержки предпринимательства», которая предоставляет субъектам МСП льготные микрозаймы.</w:t>
      </w:r>
    </w:p>
    <w:p w14:paraId="03862F83"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Также на базе Центра «Мой бизнес» автономной некоммерческой организацией «Центр гарантийной поддержки Ивановской области» обеспечивается доступ субъектов МСП к кредитным и иным финансовым ресурсам посредством предоставления поручительств по кредитным договорам, договорам займа, договорам финансовой аренды (лизинга), банковским гарантиям.</w:t>
      </w:r>
    </w:p>
    <w:p w14:paraId="29FE3464" w14:textId="529061E3"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3. В регионе реализуются меры по снижению уровня налоговой нагрузки на бизнес, в том числе разработаны специальные предложения для начинающих предпринимателей.</w:t>
      </w:r>
    </w:p>
    <w:p w14:paraId="182CA677"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Так, до 31.12.2028 снижены налоговые ставки для бизнеса, применяющего упрощенную систему налогообложения («доходы, уменьшенные на величину расходов» - 5% вместо 15%, «доходы» - 4% вместо 6%), в том числе для субъектов МСП, имеющих статус «социальное предприятие».</w:t>
      </w:r>
    </w:p>
    <w:p w14:paraId="4922AE64" w14:textId="080818E9"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Кроме того, до конца 2026 года продлено действие «налоговых каникул» при упрощенной и патентной системах налогообложения для вновь созданных индивидуальных предпринимателей. Льгота предоставляется в течение двух календарных лет.</w:t>
      </w:r>
    </w:p>
    <w:p w14:paraId="5289111D"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Кроме того, в регионе развивается патентная система налогообложения, установлен перечень из 80 видов предпринимательской деятельности, в отношении которых возможно применение патента. </w:t>
      </w:r>
    </w:p>
    <w:p w14:paraId="2AA7266C" w14:textId="39B05526"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С учетом различий в условиях ведения бизнеса установлены понижающие коэффициенты к размеру потенциально возможного к получению индивидуальными предпринимателями годового дохода, уменьшающие размер налога на 40% для предпринимателей, осуществляющих деятельность в муниципальных районах Ивановской области, и на 10% - за пределами городского округа Иваново.</w:t>
      </w:r>
    </w:p>
    <w:p w14:paraId="6979BDE5"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С 01.07.2020 в Ивановской области реализуется специальный налоговый режим «Налог на профессиональный доход».</w:t>
      </w:r>
    </w:p>
    <w:p w14:paraId="7E76F106"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 2025 году принят закон Ивановской области от 15.12.2025 № 76-ОЗ</w:t>
      </w:r>
    </w:p>
    <w:p w14:paraId="431DBE19" w14:textId="7E940F91"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«О введении в действие на территории Ивановской области специального налогового режима «Автоматизированная упрощенная система налогообложения». Данный специальный налоговый режим направлен на максимальное упрощение для организаций и индивидуальных предпринимателей процедуры ведения учета, сдачи отчетности в налоговые органы и внебюджетные фонды. Расчет суммы налогов</w:t>
      </w:r>
      <w:r w:rsidR="00D15906">
        <w:rPr>
          <w:rFonts w:ascii="Times New Roman" w:eastAsia="Times New Roman" w:hAnsi="Times New Roman" w:cs="Times New Roman"/>
          <w:sz w:val="24"/>
          <w:szCs w:val="24"/>
        </w:rPr>
        <w:t xml:space="preserve"> </w:t>
      </w:r>
      <w:r w:rsidRPr="00792B14">
        <w:rPr>
          <w:rFonts w:ascii="Times New Roman" w:eastAsia="Times New Roman" w:hAnsi="Times New Roman" w:cs="Times New Roman"/>
          <w:sz w:val="24"/>
          <w:szCs w:val="24"/>
        </w:rPr>
        <w:t>в данном случае ведет непосредственно налоговая инспекция по данным расчетов контрольно-</w:t>
      </w:r>
      <w:r w:rsidRPr="00792B14">
        <w:rPr>
          <w:rFonts w:ascii="Times New Roman" w:eastAsia="Times New Roman" w:hAnsi="Times New Roman" w:cs="Times New Roman"/>
          <w:sz w:val="24"/>
          <w:szCs w:val="24"/>
        </w:rPr>
        <w:lastRenderedPageBreak/>
        <w:t>кассовой техники и сведениям о доходах (доходах и расходах), представленных уполномоченной кредитной организацией. Также плательщики освобождены от налоговых выездных проверок.</w:t>
      </w:r>
    </w:p>
    <w:p w14:paraId="50679568"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p>
    <w:p w14:paraId="30DB902C" w14:textId="77777777" w:rsidR="00792B14" w:rsidRPr="00A35DEA" w:rsidRDefault="00792B14" w:rsidP="00792B14">
      <w:pPr>
        <w:spacing w:after="0"/>
        <w:ind w:firstLine="709"/>
        <w:jc w:val="center"/>
        <w:outlineLvl w:val="0"/>
        <w:rPr>
          <w:rFonts w:ascii="Times New Roman" w:eastAsia="Times New Roman" w:hAnsi="Times New Roman" w:cs="Times New Roman"/>
          <w:b/>
          <w:sz w:val="24"/>
          <w:szCs w:val="24"/>
        </w:rPr>
      </w:pPr>
      <w:r w:rsidRPr="00D15906">
        <w:rPr>
          <w:rFonts w:ascii="Times New Roman" w:eastAsia="Times New Roman" w:hAnsi="Times New Roman" w:cs="Times New Roman"/>
          <w:b/>
          <w:sz w:val="24"/>
          <w:szCs w:val="24"/>
        </w:rPr>
        <w:t>Экологические и иные проекты, реализованные и планируемые к реализации на предприятиях Ивановской области</w:t>
      </w:r>
    </w:p>
    <w:p w14:paraId="7060D0D7" w14:textId="77777777" w:rsidR="00792B14" w:rsidRPr="00A35DEA" w:rsidRDefault="00792B14" w:rsidP="00792B14">
      <w:pPr>
        <w:spacing w:after="0"/>
        <w:ind w:firstLine="709"/>
        <w:jc w:val="center"/>
        <w:outlineLvl w:val="0"/>
        <w:rPr>
          <w:rFonts w:ascii="Times New Roman" w:eastAsia="Times New Roman" w:hAnsi="Times New Roman" w:cs="Times New Roman"/>
          <w:b/>
          <w:sz w:val="24"/>
          <w:szCs w:val="24"/>
        </w:rPr>
      </w:pPr>
    </w:p>
    <w:p w14:paraId="37F9015F" w14:textId="19673EB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Забота об окружающей среде в промышленности</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это предотвращение и предупреждение негативного воздействия на природу.</w:t>
      </w:r>
    </w:p>
    <w:p w14:paraId="66B66590"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 Ивановской области созданы все условия для развития на территории региона экономики замкнутого цикла и производства экоматериалов.</w:t>
      </w:r>
    </w:p>
    <w:p w14:paraId="7E632D29" w14:textId="301497A6"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Сегодня предприятия региона активно развивают новое для себя направление</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производство натуральных тканей из льна и конопли, а также ресайклинг и запуск вторичной переработки сырья.</w:t>
      </w:r>
    </w:p>
    <w:p w14:paraId="3DC874A8"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В регионе работают несколько компаний в сфере сбора и переработки вторичного текстильного сырья: ООО ПТК «Красная ветка», ГК «ЛидерТекс»,</w:t>
      </w:r>
    </w:p>
    <w:p w14:paraId="4E302720"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ООО «ЭкоМир», ООО «ИваТекс», ООО «СавТекс», ООО «Лаут ресайклинг».</w:t>
      </w:r>
    </w:p>
    <w:p w14:paraId="16ED2A6F" w14:textId="28DDB2B2"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Регион заключил соглашение о сотрудничестве с Российским экологическим оператором (РЭО), одна из его главных целей</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формирование в России экономики замкнутого цикла, в том числе, создание системы вторичной переработки и вовлечения в хозяйственный оборот сырья для изготовления новой продукции, улучшения экологической ситуации. В регионе уже несколько компаний, которые вошли в программу РЭО.</w:t>
      </w:r>
    </w:p>
    <w:p w14:paraId="23819FD2" w14:textId="4A01CC70"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С 2024 года в Ивановской области осуществляет свою деятельность промышленный экокластер «Зеленая нить»</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первое в России текстильное производство полного цикла из переработанного сырья.</w:t>
      </w:r>
    </w:p>
    <w:p w14:paraId="6129E04C" w14:textId="64EF0CA6"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Проект нацелен на развитие экономики замкнутого цикла, главной особенностью его стал запуск первого прядильного производства из переработанного сырья. Проект реализован группой компаний «ЛидерТекс». Также, участниками проекта являются предприятия ООО «Бизнес-проф», ООО «Промснаб», ООО «Савтекс», ИП Медведева М.В. </w:t>
      </w:r>
    </w:p>
    <w:p w14:paraId="19FEBBCB" w14:textId="41C523DB"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Замкнутый цикл выпуска текстильной продукции включает сбор вторсырья, прядение и выпуск новых изделий. Мощность прядильной фабрики ООО «ЛидерТекс»</w:t>
      </w:r>
      <w:r w:rsidR="0007626F">
        <w:rPr>
          <w:rFonts w:ascii="Times New Roman" w:eastAsia="Times New Roman" w:hAnsi="Times New Roman" w:cs="Times New Roman"/>
          <w:sz w:val="24"/>
          <w:szCs w:val="24"/>
        </w:rPr>
        <w:t xml:space="preserve"> - </w:t>
      </w:r>
      <w:r w:rsidRPr="00792B14">
        <w:rPr>
          <w:rFonts w:ascii="Times New Roman" w:eastAsia="Times New Roman" w:hAnsi="Times New Roman" w:cs="Times New Roman"/>
          <w:sz w:val="24"/>
          <w:szCs w:val="24"/>
        </w:rPr>
        <w:t>порядка 400 тонн в месяц, на начальном этапе выпуск составляет 200 тонн. На предприятии ООО «Лидер Текс» установлено три линии разволокнения, которые позволяют из поступающих отход</w:t>
      </w:r>
      <w:r>
        <w:rPr>
          <w:rFonts w:ascii="Times New Roman" w:eastAsia="Times New Roman" w:hAnsi="Times New Roman" w:cs="Times New Roman"/>
          <w:sz w:val="24"/>
          <w:szCs w:val="24"/>
        </w:rPr>
        <w:t xml:space="preserve">ов получать волокно, пригодное </w:t>
      </w:r>
      <w:r w:rsidRPr="00792B14">
        <w:rPr>
          <w:rFonts w:ascii="Times New Roman" w:eastAsia="Times New Roman" w:hAnsi="Times New Roman" w:cs="Times New Roman"/>
          <w:sz w:val="24"/>
          <w:szCs w:val="24"/>
        </w:rPr>
        <w:t xml:space="preserve">для выпуска пряжи. </w:t>
      </w:r>
    </w:p>
    <w:p w14:paraId="5C772AFE"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Экологический кластер «Зеленая нить» стал победителем в номинации «Экоинициатива» Национальной экологической премии в 2024 году. Проект признан лучшим среди природоохранных инициатив бизнеса России.</w:t>
      </w:r>
    </w:p>
    <w:p w14:paraId="77F4A2A4" w14:textId="42FD6372"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Предприятия Ивановской области все больше внимания уделяют вопросам охраны окружающей среды. Они активно внедряют современные технологии и практики, направленные на снижение негативного воздействия на природу.</w:t>
      </w:r>
    </w:p>
    <w:p w14:paraId="7F105892"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Так, в 2025 году ООО «УНТЕКС РОДНИКИ» для оптимизации промышленно-производственной деятельности с целью повышения эффективности системы </w:t>
      </w:r>
      <w:r w:rsidRPr="00792B14">
        <w:rPr>
          <w:rFonts w:ascii="Times New Roman" w:eastAsia="Times New Roman" w:hAnsi="Times New Roman" w:cs="Times New Roman"/>
          <w:sz w:val="24"/>
          <w:szCs w:val="24"/>
        </w:rPr>
        <w:lastRenderedPageBreak/>
        <w:t>водоотведения фабрики по производству трикотажного полотна выполнены работы по строительству внутренней системы очистных сооружений.</w:t>
      </w:r>
    </w:p>
    <w:p w14:paraId="3122E7EE" w14:textId="77777777" w:rsidR="00792B14" w:rsidRPr="00792B14" w:rsidRDefault="00792B14" w:rsidP="00792B14">
      <w:pPr>
        <w:spacing w:after="0"/>
        <w:ind w:firstLine="709"/>
        <w:jc w:val="both"/>
        <w:outlineLvl w:val="0"/>
        <w:rPr>
          <w:rFonts w:ascii="Times New Roman" w:eastAsia="Times New Roman" w:hAnsi="Times New Roman" w:cs="Times New Roman"/>
          <w:sz w:val="24"/>
          <w:szCs w:val="24"/>
        </w:rPr>
      </w:pPr>
      <w:r w:rsidRPr="00792B14">
        <w:rPr>
          <w:rFonts w:ascii="Times New Roman" w:eastAsia="Times New Roman" w:hAnsi="Times New Roman" w:cs="Times New Roman"/>
          <w:sz w:val="24"/>
          <w:szCs w:val="24"/>
        </w:rPr>
        <w:t xml:space="preserve">Внедрение данной системы позволило производить глубокую биологическую очистку воды, получаемую на выходе производственного процесса (после крашения) и использовать ее повторно в последующих производственных циклах. За счет повторного использования воды уменьшается объем водопотребления, объем водоотведения в очистные сооружения индустриального парка «Родники». </w:t>
      </w:r>
    </w:p>
    <w:p w14:paraId="6B3E7523" w14:textId="232857ED" w:rsidR="007F23F2" w:rsidRDefault="00792B14" w:rsidP="00792B14">
      <w:pPr>
        <w:spacing w:after="0"/>
        <w:ind w:firstLine="709"/>
        <w:jc w:val="both"/>
        <w:outlineLvl w:val="0"/>
        <w:rPr>
          <w:rFonts w:ascii="Times New Roman" w:eastAsia="Calibri" w:hAnsi="Times New Roman" w:cs="Times New Roman"/>
          <w:sz w:val="24"/>
          <w:szCs w:val="24"/>
        </w:rPr>
      </w:pPr>
      <w:r w:rsidRPr="00792B14">
        <w:rPr>
          <w:rFonts w:ascii="Times New Roman" w:eastAsia="Times New Roman" w:hAnsi="Times New Roman" w:cs="Times New Roman"/>
          <w:sz w:val="24"/>
          <w:szCs w:val="24"/>
        </w:rPr>
        <w:t>При этом вода, поступающая в стоки, будет проходить дополнительный этап очистки, что ограничит негативное воздействие производства на окружающую среду.</w:t>
      </w:r>
    </w:p>
    <w:p w14:paraId="0B87EE5A" w14:textId="77777777" w:rsidR="005100A9" w:rsidRDefault="005100A9" w:rsidP="00EF13F4">
      <w:pPr>
        <w:spacing w:after="0"/>
        <w:ind w:firstLine="709"/>
        <w:jc w:val="center"/>
        <w:rPr>
          <w:rFonts w:ascii="Times New Roman" w:eastAsia="Calibri" w:hAnsi="Times New Roman" w:cs="Times New Roman"/>
          <w:b/>
          <w:sz w:val="24"/>
        </w:rPr>
      </w:pPr>
    </w:p>
    <w:p w14:paraId="6F3AA18E" w14:textId="77777777" w:rsidR="00927F41" w:rsidRDefault="00927F41" w:rsidP="00EF13F4">
      <w:pPr>
        <w:spacing w:after="0"/>
        <w:ind w:firstLine="709"/>
        <w:jc w:val="center"/>
        <w:rPr>
          <w:rFonts w:ascii="Times New Roman" w:eastAsia="Calibri" w:hAnsi="Times New Roman" w:cs="Times New Roman"/>
          <w:b/>
          <w:sz w:val="24"/>
        </w:rPr>
      </w:pPr>
      <w:r w:rsidRPr="00653D4B">
        <w:rPr>
          <w:rFonts w:ascii="Times New Roman" w:eastAsia="Calibri" w:hAnsi="Times New Roman" w:cs="Times New Roman"/>
          <w:b/>
          <w:sz w:val="24"/>
        </w:rPr>
        <w:t xml:space="preserve">13.2 Объекты </w:t>
      </w:r>
      <w:r w:rsidRPr="00653D4B">
        <w:rPr>
          <w:rFonts w:ascii="Times New Roman" w:eastAsia="Calibri" w:hAnsi="Times New Roman" w:cs="Times New Roman"/>
          <w:b/>
          <w:sz w:val="24"/>
          <w:lang w:val="en-US"/>
        </w:rPr>
        <w:t>I</w:t>
      </w:r>
      <w:r w:rsidRPr="00653D4B">
        <w:rPr>
          <w:rFonts w:ascii="Times New Roman" w:eastAsia="Calibri" w:hAnsi="Times New Roman" w:cs="Times New Roman"/>
          <w:b/>
          <w:sz w:val="24"/>
        </w:rPr>
        <w:t xml:space="preserve"> и </w:t>
      </w:r>
      <w:r w:rsidRPr="00653D4B">
        <w:rPr>
          <w:rFonts w:ascii="Times New Roman" w:eastAsia="Calibri" w:hAnsi="Times New Roman" w:cs="Times New Roman"/>
          <w:b/>
          <w:sz w:val="24"/>
          <w:lang w:val="en-US"/>
        </w:rPr>
        <w:t>II</w:t>
      </w:r>
      <w:r w:rsidRPr="00653D4B">
        <w:rPr>
          <w:rFonts w:ascii="Times New Roman" w:eastAsia="Calibri" w:hAnsi="Times New Roman" w:cs="Times New Roman"/>
          <w:b/>
          <w:sz w:val="24"/>
        </w:rPr>
        <w:t xml:space="preserve"> категории, оказывающие негативное воздействие на окружающую среду</w:t>
      </w:r>
    </w:p>
    <w:p w14:paraId="78CFBCA5" w14:textId="77777777" w:rsidR="005100A9" w:rsidRPr="00192306" w:rsidRDefault="005100A9" w:rsidP="00EF13F4">
      <w:pPr>
        <w:spacing w:after="0"/>
        <w:ind w:firstLine="709"/>
        <w:jc w:val="center"/>
        <w:rPr>
          <w:rFonts w:ascii="Times New Roman" w:eastAsia="Calibri" w:hAnsi="Times New Roman" w:cs="Times New Roman"/>
          <w:b/>
          <w:sz w:val="24"/>
        </w:rPr>
      </w:pPr>
    </w:p>
    <w:p w14:paraId="3754AC83" w14:textId="7FBCAD1F" w:rsidR="00927F41" w:rsidRPr="00192306" w:rsidRDefault="00927F41" w:rsidP="00EF13F4">
      <w:pPr>
        <w:spacing w:after="0"/>
        <w:ind w:firstLine="709"/>
        <w:jc w:val="both"/>
        <w:outlineLvl w:val="0"/>
        <w:rPr>
          <w:rFonts w:ascii="Times New Roman" w:eastAsia="Calibri" w:hAnsi="Times New Roman" w:cs="Times New Roman"/>
          <w:sz w:val="24"/>
          <w:szCs w:val="24"/>
        </w:rPr>
      </w:pPr>
      <w:r w:rsidRPr="00192306">
        <w:rPr>
          <w:rFonts w:ascii="Times New Roman" w:eastAsia="Calibri" w:hAnsi="Times New Roman" w:cs="Times New Roman"/>
          <w:sz w:val="24"/>
          <w:szCs w:val="24"/>
        </w:rPr>
        <w:t>Критерии отнесения объектов, оказывающих негативное воздействие на окружающую среду, к объектам I, II, III и IV категорий, утверждены Постановлением Правительства РФ от 31.12.2020 N 2398 (далее</w:t>
      </w:r>
      <w:r w:rsidR="0007626F">
        <w:rPr>
          <w:rFonts w:ascii="Times New Roman" w:eastAsia="Calibri" w:hAnsi="Times New Roman" w:cs="Times New Roman"/>
          <w:sz w:val="24"/>
          <w:szCs w:val="24"/>
        </w:rPr>
        <w:t xml:space="preserve"> - </w:t>
      </w:r>
      <w:r w:rsidRPr="00192306">
        <w:rPr>
          <w:rFonts w:ascii="Times New Roman" w:eastAsia="Calibri" w:hAnsi="Times New Roman" w:cs="Times New Roman"/>
          <w:sz w:val="24"/>
          <w:szCs w:val="24"/>
        </w:rPr>
        <w:t>Критерии).</w:t>
      </w:r>
    </w:p>
    <w:p w14:paraId="466AF508" w14:textId="7A8BFA47" w:rsidR="00927F41" w:rsidRPr="00192306" w:rsidRDefault="00927F41" w:rsidP="00EF13F4">
      <w:pPr>
        <w:spacing w:after="0"/>
        <w:ind w:firstLine="709"/>
        <w:jc w:val="both"/>
        <w:outlineLvl w:val="0"/>
        <w:rPr>
          <w:rFonts w:ascii="Times New Roman" w:eastAsia="Calibri" w:hAnsi="Times New Roman" w:cs="Times New Roman"/>
          <w:sz w:val="24"/>
          <w:szCs w:val="24"/>
        </w:rPr>
      </w:pPr>
      <w:r w:rsidRPr="00192306">
        <w:rPr>
          <w:rFonts w:ascii="Times New Roman" w:eastAsia="Calibri" w:hAnsi="Times New Roman" w:cs="Times New Roman"/>
          <w:sz w:val="24"/>
          <w:szCs w:val="24"/>
        </w:rPr>
        <w:t xml:space="preserve">В соответствии с критериями отнесения объектов, оказывающих значительное негативное воздействие на окружающую среду и относящихся к областям применения наилучших доступных технологий, к объектам </w:t>
      </w:r>
      <w:r w:rsidRPr="006F1EC3">
        <w:rPr>
          <w:rFonts w:ascii="Times New Roman" w:eastAsia="Calibri" w:hAnsi="Times New Roman" w:cs="Times New Roman"/>
          <w:sz w:val="24"/>
          <w:szCs w:val="24"/>
        </w:rPr>
        <w:t>I</w:t>
      </w:r>
      <w:r w:rsidR="006F1EC3" w:rsidRPr="006F1EC3">
        <w:rPr>
          <w:rFonts w:ascii="Times New Roman" w:eastAsia="Calibri" w:hAnsi="Times New Roman" w:cs="Times New Roman"/>
          <w:sz w:val="24"/>
          <w:szCs w:val="24"/>
        </w:rPr>
        <w:t xml:space="preserve"> категории, по состоянию на 2025</w:t>
      </w:r>
      <w:r w:rsidRPr="006F1EC3">
        <w:rPr>
          <w:rFonts w:ascii="Times New Roman" w:eastAsia="Calibri" w:hAnsi="Times New Roman" w:cs="Times New Roman"/>
          <w:sz w:val="24"/>
          <w:szCs w:val="24"/>
        </w:rPr>
        <w:t xml:space="preserve"> год</w:t>
      </w:r>
      <w:r w:rsidRPr="00192306">
        <w:rPr>
          <w:rFonts w:ascii="Times New Roman" w:eastAsia="Calibri" w:hAnsi="Times New Roman" w:cs="Times New Roman"/>
          <w:sz w:val="24"/>
          <w:szCs w:val="24"/>
        </w:rPr>
        <w:t xml:space="preserve"> относятся:</w:t>
      </w:r>
    </w:p>
    <w:p w14:paraId="10470CC6"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 Осуществление на объекте, оказывающем негативное воздействие на окружающую среду, хозяйственной и (или) иной деятельности:</w:t>
      </w:r>
    </w:p>
    <w:p w14:paraId="10C1CBBE"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 по производству кокса;</w:t>
      </w:r>
    </w:p>
    <w:p w14:paraId="75B1FA42"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2) по добыче сырой нефти и (или) природного газа, включая переработку природного газа;</w:t>
      </w:r>
    </w:p>
    <w:p w14:paraId="47DAA5B2"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3) по производству нефтепродуктов;</w:t>
      </w:r>
    </w:p>
    <w:p w14:paraId="2A1370E9"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4) по добыче и (или) обогащению железных руд;</w:t>
      </w:r>
    </w:p>
    <w:p w14:paraId="46DF6CEA"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5) по добыче и (или) подготовке руд цветных металлов (алюминия (боксита), меди, свинца, цинка, олова, марганца, хрома, никеля, кобальта, молибдена, титана, тантала, ванадия), руд драгоценных металлов (золота, серебра, платины) за исключением оловянных руд, титановых руд, хромовых руд, руд и песков драгоценных металлов на россыпных месторождениях;</w:t>
      </w:r>
    </w:p>
    <w:p w14:paraId="046237C9"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6) по обеспечению электрической энергией, газом и паром с использованием оборудования (с установленной электрической мощностью 250 МВт и более при потреблении в качестве основного твердого и (или) жидкого топлива или с установленной электрической мощностью 500 МВт и более при потреблении в качестве основного газообразного топлива);</w:t>
      </w:r>
    </w:p>
    <w:p w14:paraId="4702C747"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7) по металлургическому производству с использованием оборудования:</w:t>
      </w:r>
    </w:p>
    <w:p w14:paraId="50A3BD8B"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для производства чугуна или стали (первичной или вторичной плавки), включая установки непрерывной разливки (с производительностью 2,5 тонны в час и более);</w:t>
      </w:r>
    </w:p>
    <w:p w14:paraId="34AB53AA"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для обработки черных металлов с использованием станов горячей прокатки (с проектной производительностью 20 тонн нерафинированной стали в час и более);</w:t>
      </w:r>
    </w:p>
    <w:p w14:paraId="2BB57641"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для нанесения защитных распыленных металлических покрытий (с подачей 2 тонн нерафинированной стали в час и более);</w:t>
      </w:r>
    </w:p>
    <w:p w14:paraId="6B8658C1"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lastRenderedPageBreak/>
        <w:t>для литейного производства черных металлов (с проектной производительностью 20 тонн в сутки и более);</w:t>
      </w:r>
    </w:p>
    <w:p w14:paraId="1C07C659"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для производства цветных металлов из руды, концентратов или вторичного сырья (с помощью металлургических, химических или электролитических процессов);</w:t>
      </w:r>
    </w:p>
    <w:p w14:paraId="7150FCE6"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для плавки, включая легирование, рафинирование, и разливки цветных металлов (с проектной производительностью (плавки) 4 тонны в сутки и более для свинца и кадмия или 20 тонн в сутки и более для других металлов);</w:t>
      </w:r>
    </w:p>
    <w:p w14:paraId="4B030914"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для производства ферросплавов;</w:t>
      </w:r>
    </w:p>
    <w:p w14:paraId="4E80121E"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8) по производству следующей неметаллической минеральной продукции:</w:t>
      </w:r>
    </w:p>
    <w:p w14:paraId="2243D82D"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стекло и изделия из стекла, включая стекловолокно (с проектной производительностью 20 тонн в сутки и более);</w:t>
      </w:r>
    </w:p>
    <w:p w14:paraId="1FC8F092"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огнеупорные керамические изделия и строительные керамические материалы (с проектной мощностью 150 тонн в сутки и более);</w:t>
      </w:r>
    </w:p>
    <w:p w14:paraId="7AC1C9AE"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керамические или фарфоровые изделия, кроме огнеупорных керамических изделий и строительных керамических материалов (с проектной мощностью 150 тонн в сутки и более и (или) с использованием обжиговых печей с плотностью садки на одну печь, превышающей 300 кг на 1 куб. метр);</w:t>
      </w:r>
    </w:p>
    <w:p w14:paraId="776324B3"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цементный клинкер во вращающихся печах или в других печах (с проектной мощностью 500 тонн в сутки и более);</w:t>
      </w:r>
    </w:p>
    <w:p w14:paraId="3183D70C"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известь (негашеная, гашеная) при наличии печей (с проектной мощностью 50 тонн в сутки и более);</w:t>
      </w:r>
    </w:p>
    <w:p w14:paraId="29DDB01E"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9) по производству химических веществ и химических продуктов следующих основных органических химических веществ:</w:t>
      </w:r>
    </w:p>
    <w:p w14:paraId="38BA30B0"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простые углеводороды (линейные или циклические, насыщенные или ненасыщенные, алифатические или ароматические);</w:t>
      </w:r>
    </w:p>
    <w:p w14:paraId="59EA95D8"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кислородсодержащие углеводороды - спирты, альдегиды, кетоны, карбоновые кислоты, сложные эфиры, ацетаты, простые эфиры, пероксиды, эпоксидные смолы;</w:t>
      </w:r>
    </w:p>
    <w:p w14:paraId="17836B5E"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серосодержащие углеводороды;</w:t>
      </w:r>
    </w:p>
    <w:p w14:paraId="27BABE35"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азотсодержащие углеводороды - амиды, азотистые соединения, нитросоединения или нитратные соединения, нитрилы, цианаты, изоцианаты;</w:t>
      </w:r>
    </w:p>
    <w:p w14:paraId="421FAE8D"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фосфорсодержащие углеводороды;</w:t>
      </w:r>
    </w:p>
    <w:p w14:paraId="54783302"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галогенированные углеводороды;</w:t>
      </w:r>
    </w:p>
    <w:p w14:paraId="2249C120"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полимеры, химические синтетические волокна и нити на основе целлюлозы;</w:t>
      </w:r>
    </w:p>
    <w:p w14:paraId="0282A399"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синтетический каучук;</w:t>
      </w:r>
    </w:p>
    <w:p w14:paraId="68CAD62F"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синтетические красители и пигменты;</w:t>
      </w:r>
    </w:p>
    <w:p w14:paraId="4887AC5B"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поверхностно-активные вещества;</w:t>
      </w:r>
    </w:p>
    <w:p w14:paraId="17EC0364"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10) по производству химических веществ и химических продуктов следующих неорганических веществ:</w:t>
      </w:r>
    </w:p>
    <w:p w14:paraId="544ACF1F"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газы - аммиак, хлор или хлористый водород, фтор или фтористый водород, оксиды углерода (за исключением диоксида углерода), соединения серы, оксиды азота, диоксид серы, карбонилхлорид;</w:t>
      </w:r>
    </w:p>
    <w:p w14:paraId="54F8B027"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кислоты - хромовая кислота, фтористоводородная (плавиковая) кислота, фосфорная кислота, азотная кислота, соляная кислота, серная кислота, олеум, сернистая кислота;</w:t>
      </w:r>
    </w:p>
    <w:p w14:paraId="638AA47A"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основания - гидроксид аммония, гидроксид калия, гидроксид натрия;</w:t>
      </w:r>
    </w:p>
    <w:p w14:paraId="58D4D421"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соли - хлорид аммония, хлорат калия, карбонат калия, карбонат натрия;</w:t>
      </w:r>
    </w:p>
    <w:p w14:paraId="77DAE0D5"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lastRenderedPageBreak/>
        <w:t>неметаллы, оксиды металлов или другие неорганические соединения - карбид кальция, кремний, карбид кремния;</w:t>
      </w:r>
    </w:p>
    <w:p w14:paraId="22F04C55"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специальные неорганические химикаты - цианид натрия, цианид калия;</w:t>
      </w:r>
    </w:p>
    <w:p w14:paraId="77AD2394"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оксид магния (с проектной производительностью 50 тонн в сутки и более);</w:t>
      </w:r>
    </w:p>
    <w:p w14:paraId="483AE8A4"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11) по производству:</w:t>
      </w:r>
    </w:p>
    <w:p w14:paraId="16FBA96E"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пестицидов;</w:t>
      </w:r>
    </w:p>
    <w:p w14:paraId="4F9FB03C"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минеральных удобрений;</w:t>
      </w:r>
    </w:p>
    <w:p w14:paraId="3C38CE61"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12) по обращению с отходами производства и потребления в части, касающейся:</w:t>
      </w:r>
    </w:p>
    <w:p w14:paraId="6A523E3F"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утилизации, обезвреживания отходов производства и потребления термическим способом (сжигание, пиролиз, газификация) с применением оборудования и (или) установок, за исключением мобильных установок:</w:t>
      </w:r>
    </w:p>
    <w:p w14:paraId="702ADD03"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отходов I - III классов опасности;</w:t>
      </w:r>
    </w:p>
    <w:p w14:paraId="376DAC09"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отходов IV и V классов опасности (с проектной мощностью 3 тонны в час и более);</w:t>
      </w:r>
    </w:p>
    <w:p w14:paraId="056D9723"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утилизации, обезвреживания (кроме применения термических способов) отходов производства и потребления с применением оборудования и (или) установок, за исключением мобильных установок:</w:t>
      </w:r>
    </w:p>
    <w:p w14:paraId="584BC03A"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отходов I класса опасности (с проектной мощностью 0,1 тонны в час и более);</w:t>
      </w:r>
    </w:p>
    <w:p w14:paraId="6D1A58D8"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отходов II класса опасности (с проектной мощностью 0,3 тонны в час и более);</w:t>
      </w:r>
    </w:p>
    <w:p w14:paraId="26CF4643"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отходов III класса опасности (с проектной мощностью 1 тонна в час и более);</w:t>
      </w:r>
    </w:p>
    <w:p w14:paraId="78C7527A"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обезвреживания (кроме применения термических способов) отходов IV и V классов опасности (с проектной мощностью 3 тонны в час и более), за исключением мобильных установок;</w:t>
      </w:r>
    </w:p>
    <w:p w14:paraId="11B3FFDE"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13) по обеззараживанию и (или) обезвреживанию, в том числе термическим способом, биологических и (или) медицинских отходов (с проектной мощностью 10 тонн в сутки и более);</w:t>
      </w:r>
    </w:p>
    <w:p w14:paraId="416BB0B4"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14) по размещению отходов производства и потребления в части, касающейся:</w:t>
      </w:r>
    </w:p>
    <w:p w14:paraId="5B66C70D"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размещения отходов I и (или) II классов опасности;</w:t>
      </w:r>
    </w:p>
    <w:p w14:paraId="10EF1983"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размещения отходов III класса опасности (с проектной мощностью 500 тонн в год и более);</w:t>
      </w:r>
    </w:p>
    <w:p w14:paraId="3FB27D9F"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захоронения отходов IV и V классов опасности, включая твердые коммунальные отходы (с проектной мощностью 20 тыс. тонн в год и более);</w:t>
      </w:r>
    </w:p>
    <w:p w14:paraId="3D8A1E18"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15) по сбору и обработке сточных вод в части, касающейся очистки сточных вод централизованных систем водоотведения (канализации) (с объемом 20 тыс. куб. метров в сутки отводимых сточных вод и более);</w:t>
      </w:r>
    </w:p>
    <w:p w14:paraId="76B156AE"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16) по производству:</w:t>
      </w:r>
    </w:p>
    <w:p w14:paraId="0C575ADC"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целлюлозы и (или) древесной массы;</w:t>
      </w:r>
    </w:p>
    <w:p w14:paraId="0E4550F6"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бумаги и (или) картона (с проектной производительностью 20 тонн в сутки и более);</w:t>
      </w:r>
    </w:p>
    <w:p w14:paraId="143FB933"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17) по производству текстильных изделий с использованием оборудования для промывки, отбеливания, мерсеризации, окрашивания текстильных волокон и (или) отбеливания, окрашивания текстильной продукции (с проектной производительностью 10 тонн обработанного сырья в сутки и более);</w:t>
      </w:r>
    </w:p>
    <w:p w14:paraId="6BB0861B"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18) по производству кожи и изделий из кожи с использованием оборудования для дубления, крашения, выделки шкур и кож (с проектной мощностью 12 тонн готовой продукции в сутки и более);</w:t>
      </w:r>
    </w:p>
    <w:p w14:paraId="6E15BCEE"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lastRenderedPageBreak/>
        <w:t>19) по производству следующих пищевых продуктов, за исключением деятельности исключительно по их упаковке:</w:t>
      </w:r>
    </w:p>
    <w:p w14:paraId="52FDF1DE"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мясо и мясопродукты, животные жиры и масла, рыба, продукты из рыбы, морепродукты, растительные жиры и масла, продукция из картофеля, фруктов и овощей (за исключением продукции из сахарной свеклы), молочная продукция (за исключением объектов, осуществляющих сбросы загрязняющих веществ в составе сточных вод в централизованные системы водоотведения или в водные объекты с использованием локальных очистных сооружений, на которых обеспечивается очистка сточных вод в соответствии с водным законодательством и законодательством в области охраны окружающей среды);</w:t>
      </w:r>
    </w:p>
    <w:p w14:paraId="7334B1C7"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продукция из сахарной свеклы с проектной производительностью 300 тонн готовой продукции в сутки (среднеквартальный показатель) и более или 1500 тонн готовой продукции в сутки и более при осуществлении указанной деятельности не более 180 дней в году;</w:t>
      </w:r>
    </w:p>
    <w:p w14:paraId="47952138" w14:textId="0B89A082"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 xml:space="preserve">20) по разведению сельскохозяйственной птицы (с проектной мощностью 2 </w:t>
      </w:r>
      <w:r w:rsidR="00192306">
        <w:rPr>
          <w:rFonts w:ascii="Times New Roman" w:eastAsia="Calibri" w:hAnsi="Times New Roman" w:cs="Times New Roman"/>
          <w:sz w:val="24"/>
          <w:szCs w:val="24"/>
        </w:rPr>
        <w:t>млн</w:t>
      </w:r>
      <w:r w:rsidRPr="00192306">
        <w:rPr>
          <w:rFonts w:ascii="Times New Roman" w:eastAsia="Calibri" w:hAnsi="Times New Roman" w:cs="Times New Roman"/>
          <w:sz w:val="24"/>
          <w:szCs w:val="24"/>
        </w:rPr>
        <w:t xml:space="preserve"> птицемест и более);</w:t>
      </w:r>
    </w:p>
    <w:p w14:paraId="3F2839FC"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21) по выращиванию и разведению свиней:</w:t>
      </w:r>
    </w:p>
    <w:p w14:paraId="05454DD2"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с проектной мощностью 20 тыс. мест и более для свиней массой тела более 30 кг (для объектов, введенных в эксплуатацию до 1 января 2005 г.);</w:t>
      </w:r>
    </w:p>
    <w:p w14:paraId="4EC71986"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с проектной мощностью 42 тыс. мест и более для свиней массой тела более 30 кг (для объектов, введенных в эксплуатацию после 1 января 2005 г.);</w:t>
      </w:r>
    </w:p>
    <w:p w14:paraId="472B1846"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22) по выполнению работ по убою животных на мясокомбинатах, мясохладобойнях (за исключением объектов, осуществляющих сбросы загрязняющих веществ в составе сточных вод в централизованные системы водоотведения или в водные объекты с использованием локальных очистных сооружений, на которых обеспечивается очистка сточных вод в соответствии с водным законодательством и законодательством в области охраны окружающей среды);</w:t>
      </w:r>
    </w:p>
    <w:p w14:paraId="5B4F132A"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23) по добыче и (или) обогащению угля, включая добычу и (или) обогащение каменного угля, антрацита и бурого угля (лигнита);</w:t>
      </w:r>
    </w:p>
    <w:p w14:paraId="039F1504"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24) связанной с обрабатывающим производством, на котором выполняются работы:</w:t>
      </w:r>
    </w:p>
    <w:p w14:paraId="08F5FD5E"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по поверхностной обработке металлов и пластических материалов (с использованием электролитических или химических процессов в технологических ваннах суммарным объемом 30 куб. метров и более);</w:t>
      </w:r>
    </w:p>
    <w:p w14:paraId="6005BA7D"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по обработке поверхностей, предметов или продукции (с использованием органических растворителей, проектное потребление которых составляет 200 тонн в год и более).</w:t>
      </w:r>
    </w:p>
    <w:p w14:paraId="56D04837" w14:textId="52C9EA81"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В соответствии с критериями отнесения объектов, оказывающих умеренное негативное воздействие на окружающую среду, к объектам I</w:t>
      </w:r>
      <w:r w:rsidR="006F1EC3">
        <w:rPr>
          <w:rFonts w:ascii="Times New Roman" w:eastAsia="Calibri" w:hAnsi="Times New Roman" w:cs="Times New Roman"/>
          <w:sz w:val="24"/>
          <w:szCs w:val="24"/>
        </w:rPr>
        <w:t>I категории по состоянию на 2025</w:t>
      </w:r>
      <w:r w:rsidRPr="00192306">
        <w:rPr>
          <w:rFonts w:ascii="Times New Roman" w:eastAsia="Calibri" w:hAnsi="Times New Roman" w:cs="Times New Roman"/>
          <w:sz w:val="24"/>
          <w:szCs w:val="24"/>
        </w:rPr>
        <w:t xml:space="preserve"> год, относятся:</w:t>
      </w:r>
    </w:p>
    <w:p w14:paraId="0F6F5B06"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2. Осуществление на объекте, оказывающем негативное воздействие на окружающую среду, хозяйственной и (или) иной деятельности:</w:t>
      </w:r>
    </w:p>
    <w:p w14:paraId="3E039E04"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 по обеспечению:</w:t>
      </w:r>
    </w:p>
    <w:p w14:paraId="2BD1D912"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 xml:space="preserve">электрической энергией, газом и паром с использованием оборудования (с установленной электрической мощностью менее 250 МВт при потреблении в качестве </w:t>
      </w:r>
      <w:r w:rsidRPr="00192306">
        <w:rPr>
          <w:rFonts w:ascii="Times New Roman" w:eastAsia="Calibri" w:hAnsi="Times New Roman" w:cs="Times New Roman"/>
          <w:sz w:val="24"/>
          <w:szCs w:val="24"/>
        </w:rPr>
        <w:lastRenderedPageBreak/>
        <w:t>основного твердого и (или) жидкого топлива или с установленной электрической мощностью менее 500 МВт при потреблении в качестве основного газообразного топлива);</w:t>
      </w:r>
    </w:p>
    <w:p w14:paraId="2C81444F"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паром и горячей водой (тепловой энергией) с использованием установок по сжиганию топлива с проектной тепловой мощностью более 3,5 Гкал/час, работающих на твердом или жидком топливе в качестве основного, или с проектной мощностью более 7 Гкал/час, работающих на газообразном топливе в качестве основного;</w:t>
      </w:r>
    </w:p>
    <w:p w14:paraId="76264A16"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2) по добыче:</w:t>
      </w:r>
    </w:p>
    <w:p w14:paraId="35F52175"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руд и песков драгоценных металлов, оловянных руд, титановых руд, хромовых руд на россыпных месторождениях и (или) их подготовке;</w:t>
      </w:r>
    </w:p>
    <w:p w14:paraId="18115BE6"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полезных ископаемых, не указанных в разделе I Критериев и не относящихся к общераспространенным полезным ископаемым;</w:t>
      </w:r>
    </w:p>
    <w:p w14:paraId="6CFF4A96"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3) по металлургическому производству с использованием оборудования:</w:t>
      </w:r>
    </w:p>
    <w:p w14:paraId="18DD5A00"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для производства чугуна или стали (первичной или вторичной плавки), включая установки непрерывной разливки (с производительностью менее 2,5 тонны в час);</w:t>
      </w:r>
    </w:p>
    <w:p w14:paraId="7ED26F10"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для обработки черных металлов с использованием станов горячей прокатки (с проектной производительностью менее 20 тонн нерафинированной стали в час);</w:t>
      </w:r>
    </w:p>
    <w:p w14:paraId="69FBBA70"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для нанесения защитных распыленных металлических покрытий (с подачей менее 2 тонн нерафинированной стали в час);</w:t>
      </w:r>
    </w:p>
    <w:p w14:paraId="792C3DD1"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для литейного производства черных металлов (с проектной производительностью менее 20 тонн в сутки);</w:t>
      </w:r>
    </w:p>
    <w:p w14:paraId="314C60AE"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для плавки, включая легирование, рафинирование, и разливки цветных металлов (с проектной производительностью (плавки) менее 4 тонн в сутки для свинца и кадмия или менее 20 тонн в сутки для других металлов);</w:t>
      </w:r>
    </w:p>
    <w:p w14:paraId="5A25C076"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4) по производству следующей неметаллической минеральной продукции:</w:t>
      </w:r>
    </w:p>
    <w:p w14:paraId="7555531E"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стекло и изделия из стекла, включая стекловолокно (с проектной производительностью менее 20 тонн в сутки);</w:t>
      </w:r>
    </w:p>
    <w:p w14:paraId="6562A773"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огнеупорные керамические изделия и строительные керамические материалы (с проектной мощностью менее 150 тонн в сутки);</w:t>
      </w:r>
    </w:p>
    <w:p w14:paraId="14BEC2DE"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керамические или фарфоровые изделия, кроме огнеупорных керамических изделий и строительных керамических материалов (с проектной мощностью менее 150 тонн в сутки и (или) с использованием обжиговых печей с плотностью садки на одну печь, не превышающей 300 кг на 1 куб. метр);</w:t>
      </w:r>
    </w:p>
    <w:p w14:paraId="75467B30"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цементный клинкер во вращающихся печах или в других печах (с проектной мощностью менее 500 тонн в сутки);</w:t>
      </w:r>
    </w:p>
    <w:p w14:paraId="2BF0D7A6"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известь (негашеная, гашеная) при наличии печей (с проектной мощностью менее 50 тонн в сутки);</w:t>
      </w:r>
    </w:p>
    <w:p w14:paraId="518DD4D8"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5) по производству оксида магния (с проектной производительностью менее 50 тонн в сутки), диоксида углерода;</w:t>
      </w:r>
    </w:p>
    <w:p w14:paraId="492B3EA1"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6) по сбору и обработке сточных вод в части, касающейся очистки сточных вод централизованных систем водоотведения (канализации) (с объемом менее 20 тыс. куб. метров отводимых сточных вод в сутки);</w:t>
      </w:r>
    </w:p>
    <w:p w14:paraId="1B0E905D"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7) по производству бумаги и (или) картона (с проектной производительностью менее 20 тонн в сутки), фанеры, древесно-стружечных и древесно-волокнистых плит;</w:t>
      </w:r>
    </w:p>
    <w:p w14:paraId="18C50C84"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lastRenderedPageBreak/>
        <w:t>8) по производству текстильных изделий с использованием оборудования для промывки, отбеливания, мерсеризации, окрашивания текстильных волокон и (или) отбеливания, окрашивания текстильной продукции (с проектной производительностью менее 10 тонн обработанного сырья в сутки);</w:t>
      </w:r>
    </w:p>
    <w:p w14:paraId="5A7DD76D"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9) по производству кожи и изделий из кожи с использованием оборудования для дубления, крашения, выделки шкур и кож (с проектной мощностью менее 12 тонн готовой продукции в сутки);</w:t>
      </w:r>
    </w:p>
    <w:p w14:paraId="28BE68A2"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10) по производству следующих пищевых продуктов, за исключением деятельности исключительно по их упаковке:</w:t>
      </w:r>
    </w:p>
    <w:p w14:paraId="2BC0E83E"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мясо и мясопродукты, животные жиры и масла, рыба, продукты из рыбы, морепродукты, растительные жиры и масла, продукция из картофеля, фруктов и овощей (за исключением продукции из сахарной свеклы), молочная продукция (в случае осуществления сбросов загрязняющих веществ в составе сточных вод в централизованные системы водоотведения или в водные объекты с использованием локальных очистных сооружений, на которых обеспечивается очистка сточных вод в соответствии с водным законодательством и законодательством в области охраны окружающей среды);</w:t>
      </w:r>
    </w:p>
    <w:p w14:paraId="229A60C0"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продукция из сахарной свеклы с проектной производительностью менее 300 тонн готовой продукции в сутки (среднеквартальный показатель) или менее 1500 тонн готовой продукции в сутки при осуществлении указанной деятельности не более 180 дней в году;</w:t>
      </w:r>
    </w:p>
    <w:p w14:paraId="177E7181" w14:textId="4853B01F"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 xml:space="preserve">11) по разведению сельскохозяйственной птицы (с проектной мощностью менее 2 </w:t>
      </w:r>
      <w:r w:rsidR="00192306">
        <w:rPr>
          <w:rFonts w:ascii="Times New Roman" w:eastAsia="Calibri" w:hAnsi="Times New Roman" w:cs="Times New Roman"/>
          <w:sz w:val="24"/>
          <w:szCs w:val="24"/>
        </w:rPr>
        <w:t>млн</w:t>
      </w:r>
      <w:r w:rsidRPr="00192306">
        <w:rPr>
          <w:rFonts w:ascii="Times New Roman" w:eastAsia="Calibri" w:hAnsi="Times New Roman" w:cs="Times New Roman"/>
          <w:sz w:val="24"/>
          <w:szCs w:val="24"/>
        </w:rPr>
        <w:t xml:space="preserve"> птицемест);</w:t>
      </w:r>
    </w:p>
    <w:p w14:paraId="68D52DD7"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12) по выращиванию и разведению свиней массой тела более 30 кг (за исключением хозяйственной и иной деятельности, указанной в подпункте 21 пункта 1 настоящего документа);</w:t>
      </w:r>
    </w:p>
    <w:p w14:paraId="554C71FD"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13) связанной с обрабатывающим производством, на котором выполняются работы:</w:t>
      </w:r>
    </w:p>
    <w:p w14:paraId="70BDCB6D"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по поверхностной обработке металлов и пластических материалов (с использованием электролитических или химических процессов в технологических ваннах суммарным объемом менее 30 куб. метров);</w:t>
      </w:r>
    </w:p>
    <w:p w14:paraId="3C32109B"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по обработке поверхностей, предметов или продукции (с использованием органических растворителей, проектное потребление которых составляет более 5 тонн в год и менее 200 тонн в год);</w:t>
      </w:r>
    </w:p>
    <w:p w14:paraId="67B3D576"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14) по эксплуатации ядерных установок, в том числе атомных станций (за исключением исследовательских ядерных установок нулевой мощности);</w:t>
      </w:r>
    </w:p>
    <w:p w14:paraId="7910F0D2"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15) по добыче урановой и ториевой руд, обогащению урановых и ториевых руд, производству ядерного топлива;</w:t>
      </w:r>
    </w:p>
    <w:p w14:paraId="19F3AA24"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16) по эксплуатации:</w:t>
      </w:r>
    </w:p>
    <w:p w14:paraId="33D2F8AD"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радиационных источников (за исключением радиационных источников, содержащих в своем составе только радионуклидные источники четвертой и пятой категорий радиационной опасности) при условии наличия на объекте источников выбросов и сбросов радиоактивных веществ в окружающую среду;</w:t>
      </w:r>
    </w:p>
    <w:p w14:paraId="3F9AD745"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пунктов хранения ядерных материалов и радиоактивных веществ, пунктов хранения, хранилищ радиоактивных отходов, пунктов захоронения радиоактивных отходов;</w:t>
      </w:r>
    </w:p>
    <w:p w14:paraId="3241446A"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lastRenderedPageBreak/>
        <w:t>17) по транспортированию по трубопроводам газа, продуктов переработки газа, нефти и нефтепродуктов с использованием магистральных трубопроводов, межпромысловых трубопроводов, а также по перегрузке нефти и нефтепродуктов, по сливу (наливу) нефти и нефтепродуктов на сливоналивных железнодорожных путях;</w:t>
      </w:r>
    </w:p>
    <w:p w14:paraId="0CEA61E4"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18) по производству искусственного графита;</w:t>
      </w:r>
    </w:p>
    <w:p w14:paraId="16BA10F7"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19) по производству газа путем газификации и (или) сжижения:</w:t>
      </w:r>
    </w:p>
    <w:p w14:paraId="7B29A2DA"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углей, включая антрацит, каменный уголь, бурый уголь (лигнит);</w:t>
      </w:r>
    </w:p>
    <w:p w14:paraId="07597E35"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других твердых топлив (на установках номинальной проектной мощностью 20 МВт и более);</w:t>
      </w:r>
    </w:p>
    <w:p w14:paraId="0F4B7838"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20) по производству:</w:t>
      </w:r>
    </w:p>
    <w:p w14:paraId="5D4FC253"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сырой нефти из горючих (битуминозных) сланцев и песка;</w:t>
      </w:r>
    </w:p>
    <w:p w14:paraId="57DEDD04"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резиновых изделий на основе резиновых смесей;</w:t>
      </w:r>
    </w:p>
    <w:p w14:paraId="1BD1CDC1"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21) по производству обработанных асбестовых волокон, смесей на основе асбеста и изделий из них, изделий из асбестоцемента и волокнистого цемента;</w:t>
      </w:r>
    </w:p>
    <w:p w14:paraId="5ACF1CC9"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22) по складированию и хранению:</w:t>
      </w:r>
    </w:p>
    <w:p w14:paraId="56902349"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нефти и продуктов ее переработки (с проектной вместимостью 100 тыс. тонн и более);</w:t>
      </w:r>
    </w:p>
    <w:p w14:paraId="72A6804F"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пестицидов (с общей проектной вместимостью 50 тонн и более);</w:t>
      </w:r>
    </w:p>
    <w:p w14:paraId="789539E7"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агрохимикатов (с общей проектной вместимостью 5 тыс. тонн и более);</w:t>
      </w:r>
    </w:p>
    <w:p w14:paraId="0FDB3FA4"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23) по обращению с отходами производства и потребления в части, касающейся:</w:t>
      </w:r>
    </w:p>
    <w:p w14:paraId="69253FA2"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размещения отходов III класса опасности (с проектной мощностью менее 500 тонн в год);</w:t>
      </w:r>
    </w:p>
    <w:p w14:paraId="55070783"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хранения отходов IV и V классов опасности (с проектной мощностью 50 тонн в сутки и более);</w:t>
      </w:r>
    </w:p>
    <w:p w14:paraId="09B80861"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захоронения отходов IV и V классов опасности, включая твердые коммунальные отходы (с проектной мощностью менее 20 тыс. тонн в год);</w:t>
      </w:r>
    </w:p>
    <w:p w14:paraId="74263844"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утилизации, обезвреживания отходов IV и V классов опасности с применением термических способов (сжигание, пиролиз, газификация) (с проектной мощностью менее 3 тонн в час);</w:t>
      </w:r>
    </w:p>
    <w:p w14:paraId="79499065"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утилизации, обезвреживания отходов производства и потребления (кроме применения термических способов) с применением оборудования и (или) установок:</w:t>
      </w:r>
    </w:p>
    <w:p w14:paraId="16357119"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отходов I класса опасности (с проектной мощностью менее 0,1 тонны в час);</w:t>
      </w:r>
    </w:p>
    <w:p w14:paraId="1B40900B"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отходов II класса опасности (с проектной мощностью менее 0,3 тонны в час);</w:t>
      </w:r>
    </w:p>
    <w:p w14:paraId="16E2C62C"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отходов III класса опасности (с проектной мощностью менее 1 тонны в час);</w:t>
      </w:r>
    </w:p>
    <w:p w14:paraId="14D9471A"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обезвреживания (кроме применения термических способов) отходов IV и V классов опасности с применением оборудования и (или) установок (с проектной мощностью менее 3 тонн в час);</w:t>
      </w:r>
    </w:p>
    <w:p w14:paraId="6E895E00"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утилизации отходов IV и V классов опасности (кроме применения термических способов) с применением оборудования и (или) установок;</w:t>
      </w:r>
    </w:p>
    <w:p w14:paraId="26E810A0"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обработки отходов производства и потребления I - III классов опасности;</w:t>
      </w:r>
    </w:p>
    <w:p w14:paraId="2FD28FE2"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утилизации, обезвреживания отходов производства и потребления с применением мобильных установок;</w:t>
      </w:r>
    </w:p>
    <w:p w14:paraId="3BE6AF10"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 xml:space="preserve">24) по производству изделий из бетона для использования в строительстве, включая производство силикатного кирпича с использованием автоклавов (с проектной мощностью 75 тонн в сутки и более), бетонного раствора (с проектной </w:t>
      </w:r>
      <w:r w:rsidRPr="00192306">
        <w:rPr>
          <w:rFonts w:ascii="Times New Roman" w:eastAsia="Calibri" w:hAnsi="Times New Roman" w:cs="Times New Roman"/>
          <w:sz w:val="24"/>
          <w:szCs w:val="24"/>
        </w:rPr>
        <w:lastRenderedPageBreak/>
        <w:t>производительностью 25 куб. метров в час и более), асфальтобетонной смеси (с проектной мощностью 20 тыс. куб. метров в год и более);</w:t>
      </w:r>
    </w:p>
    <w:p w14:paraId="1BD6CA1D"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25) по разведению крупного рогатого скота (с проектной мощностью 400 мест и более);</w:t>
      </w:r>
    </w:p>
    <w:p w14:paraId="1A147116"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26) по производству неметаллической минеральной продукции с использованием оборудования для расплава минеральных веществ, включая производство минеральных волокон (с проектным объемом плавки 20 тонн в сутки и более);</w:t>
      </w:r>
    </w:p>
    <w:p w14:paraId="1D431576"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27) по хранению и (или) уничтожению химического оружия;</w:t>
      </w:r>
    </w:p>
    <w:p w14:paraId="319B19BF"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28) по выполнению работ по убою животных на мясокомбинатах, мясохладобойнях (в случае осуществления сбросов загрязняющих веществ в составе сточных вод в централизованные системы водоотведения или в водные объекты с использованием локальных очистных сооружений, на которых обеспечивается очистка сточных вод в соответствии с водным законодательством и законодательством в области охраны окружающей среды);</w:t>
      </w:r>
    </w:p>
    <w:p w14:paraId="263791F9"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29) по обеззараживанию и (или) обезвреживанию биологических и (или) медицинских отходов (с проектной мощностью менее 10 тонн в сутки);</w:t>
      </w:r>
    </w:p>
    <w:p w14:paraId="3CE7D247"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30) по производству фармацевтических субстанций.</w:t>
      </w:r>
    </w:p>
    <w:p w14:paraId="247AB8F3"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3. Объект является:</w:t>
      </w:r>
    </w:p>
    <w:p w14:paraId="1315FCE0"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1) объектом инфраструктуры порта, расположенного на внутренних водных путях Российской Федерации (допускающим проход судов водоизмещением 1350 тонн и более), не соответствующим критериям, установленным в разделе IV Критериев;</w:t>
      </w:r>
    </w:p>
    <w:p w14:paraId="4D92D280"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2) объектом инфраструктуры морского порта, не соответствующим критериям, установленным в разделе IV Критериев;</w:t>
      </w:r>
    </w:p>
    <w:p w14:paraId="14A24A06"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3) объектом, предназначенным для приема, отправки воздушных судов и обслуживания воздушных перевозок (при наличии взлетно-посадочной полосы длиной 2100 метров и более);</w:t>
      </w:r>
    </w:p>
    <w:p w14:paraId="30FE93A2" w14:textId="77777777" w:rsidR="00927F41" w:rsidRPr="00192306" w:rsidRDefault="00927F41" w:rsidP="00EF13F4">
      <w:pPr>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4) объектом инфраструктуры железнодорожного транспорта, не соответствующим критериям, установленным в разделе IV Критериев.</w:t>
      </w:r>
    </w:p>
    <w:p w14:paraId="31728452" w14:textId="4927028B" w:rsidR="00927F41" w:rsidRPr="005A739E" w:rsidRDefault="006F1EC3" w:rsidP="00EF13F4">
      <w:pPr>
        <w:spacing w:after="0"/>
        <w:ind w:firstLine="709"/>
        <w:jc w:val="both"/>
        <w:rPr>
          <w:rFonts w:ascii="Times New Roman" w:eastAsia="Calibri" w:hAnsi="Times New Roman" w:cs="Times New Roman"/>
          <w:sz w:val="24"/>
          <w:szCs w:val="24"/>
          <w:highlight w:val="yellow"/>
        </w:rPr>
      </w:pPr>
      <w:r w:rsidRPr="006F1EC3">
        <w:rPr>
          <w:rFonts w:ascii="Times New Roman" w:eastAsia="Calibri" w:hAnsi="Times New Roman" w:cs="Times New Roman"/>
          <w:sz w:val="24"/>
          <w:szCs w:val="24"/>
        </w:rPr>
        <w:t>По состоянию на конец 2025</w:t>
      </w:r>
      <w:r w:rsidR="00927F41" w:rsidRPr="006F1EC3">
        <w:rPr>
          <w:rFonts w:ascii="Times New Roman" w:eastAsia="Calibri" w:hAnsi="Times New Roman" w:cs="Times New Roman"/>
          <w:sz w:val="24"/>
          <w:szCs w:val="24"/>
        </w:rPr>
        <w:t xml:space="preserve"> года на территории Ивановской области поставлено на государственный учет в качестве объектов негативного воздействия на окружающую среду: </w:t>
      </w:r>
      <w:r w:rsidR="00927F41" w:rsidRPr="006F1EC3">
        <w:rPr>
          <w:rFonts w:ascii="Times New Roman" w:eastAsia="Calibri" w:hAnsi="Times New Roman" w:cs="Times New Roman"/>
          <w:sz w:val="24"/>
          <w:szCs w:val="24"/>
          <w:lang w:val="en-US"/>
        </w:rPr>
        <w:t>I</w:t>
      </w:r>
      <w:r w:rsidR="00927F41" w:rsidRPr="006F1EC3">
        <w:rPr>
          <w:rFonts w:ascii="Times New Roman" w:eastAsia="Calibri" w:hAnsi="Times New Roman" w:cs="Times New Roman"/>
          <w:sz w:val="24"/>
          <w:szCs w:val="24"/>
        </w:rPr>
        <w:t xml:space="preserve"> категории</w:t>
      </w:r>
      <w:r w:rsidR="0007626F">
        <w:rPr>
          <w:rFonts w:ascii="Times New Roman" w:eastAsia="Calibri" w:hAnsi="Times New Roman" w:cs="Times New Roman"/>
          <w:sz w:val="24"/>
          <w:szCs w:val="24"/>
        </w:rPr>
        <w:t xml:space="preserve"> - </w:t>
      </w:r>
      <w:r w:rsidR="00927F41" w:rsidRPr="006F1EC3">
        <w:rPr>
          <w:rFonts w:ascii="Times New Roman" w:eastAsia="Calibri" w:hAnsi="Times New Roman" w:cs="Times New Roman"/>
          <w:sz w:val="24"/>
          <w:szCs w:val="24"/>
        </w:rPr>
        <w:t xml:space="preserve">26 объектов, </w:t>
      </w:r>
      <w:r w:rsidR="00927F41" w:rsidRPr="006F1EC3">
        <w:rPr>
          <w:rFonts w:ascii="Times New Roman" w:eastAsia="Calibri" w:hAnsi="Times New Roman" w:cs="Times New Roman"/>
          <w:sz w:val="24"/>
          <w:szCs w:val="24"/>
          <w:lang w:val="en-US"/>
        </w:rPr>
        <w:t>II</w:t>
      </w:r>
      <w:r w:rsidRPr="006F1EC3">
        <w:rPr>
          <w:rFonts w:ascii="Times New Roman" w:eastAsia="Calibri" w:hAnsi="Times New Roman" w:cs="Times New Roman"/>
          <w:sz w:val="24"/>
          <w:szCs w:val="24"/>
        </w:rPr>
        <w:t xml:space="preserve"> категории</w:t>
      </w:r>
      <w:r w:rsidR="0007626F">
        <w:rPr>
          <w:rFonts w:ascii="Times New Roman" w:eastAsia="Calibri" w:hAnsi="Times New Roman" w:cs="Times New Roman"/>
          <w:sz w:val="24"/>
          <w:szCs w:val="24"/>
        </w:rPr>
        <w:t xml:space="preserve"> - </w:t>
      </w:r>
      <w:r w:rsidRPr="006F1EC3">
        <w:rPr>
          <w:rFonts w:ascii="Times New Roman" w:eastAsia="Calibri" w:hAnsi="Times New Roman" w:cs="Times New Roman"/>
          <w:sz w:val="24"/>
          <w:szCs w:val="24"/>
        </w:rPr>
        <w:t>296</w:t>
      </w:r>
      <w:r w:rsidR="00927F41" w:rsidRPr="006F1EC3">
        <w:rPr>
          <w:rFonts w:ascii="Times New Roman" w:eastAsia="Calibri" w:hAnsi="Times New Roman" w:cs="Times New Roman"/>
          <w:sz w:val="24"/>
          <w:szCs w:val="24"/>
        </w:rPr>
        <w:t xml:space="preserve"> объектов. </w:t>
      </w:r>
    </w:p>
    <w:p w14:paraId="114B08CC" w14:textId="0EA24CCA" w:rsidR="00927F41" w:rsidRPr="00192306" w:rsidRDefault="00927F41" w:rsidP="00EF13F4">
      <w:pPr>
        <w:spacing w:after="0"/>
        <w:ind w:firstLine="709"/>
        <w:jc w:val="both"/>
        <w:rPr>
          <w:rFonts w:ascii="Times New Roman" w:eastAsia="Calibri" w:hAnsi="Times New Roman" w:cs="Times New Roman"/>
          <w:sz w:val="24"/>
          <w:szCs w:val="24"/>
        </w:rPr>
      </w:pPr>
      <w:r w:rsidRPr="006F1EC3">
        <w:rPr>
          <w:rFonts w:ascii="Times New Roman" w:eastAsia="Calibri" w:hAnsi="Times New Roman" w:cs="Times New Roman"/>
          <w:sz w:val="24"/>
          <w:szCs w:val="24"/>
        </w:rPr>
        <w:t>Работа по постановке объектов на государственный учет в 202</w:t>
      </w:r>
      <w:r w:rsidR="006F1EC3" w:rsidRPr="006F1EC3">
        <w:rPr>
          <w:rFonts w:ascii="Times New Roman" w:eastAsia="Calibri" w:hAnsi="Times New Roman" w:cs="Times New Roman"/>
          <w:sz w:val="24"/>
          <w:szCs w:val="24"/>
        </w:rPr>
        <w:t>5</w:t>
      </w:r>
      <w:r w:rsidRPr="006F1EC3">
        <w:rPr>
          <w:rFonts w:ascii="Times New Roman" w:eastAsia="Calibri" w:hAnsi="Times New Roman" w:cs="Times New Roman"/>
          <w:sz w:val="24"/>
          <w:szCs w:val="24"/>
        </w:rPr>
        <w:t xml:space="preserve"> году проводилась Департаментом природных ресурсов и экологии Ивановской области (в части объектов II категории, подлежащих региональному государственному экологическому контролю (надзору), а также Верхне-Волжским м</w:t>
      </w:r>
      <w:r w:rsidRPr="006F1EC3">
        <w:rPr>
          <w:rFonts w:ascii="Times New Roman" w:eastAsia="Times New Roman" w:hAnsi="Times New Roman" w:cs="Times New Roman"/>
          <w:sz w:val="24"/>
          <w:szCs w:val="24"/>
          <w:lang w:eastAsia="ru-RU"/>
        </w:rPr>
        <w:t>ежрегиональным управлением Росприроднадзора (</w:t>
      </w:r>
      <w:r w:rsidRPr="006F1EC3">
        <w:rPr>
          <w:rFonts w:ascii="Times New Roman" w:eastAsia="Calibri" w:hAnsi="Times New Roman" w:cs="Times New Roman"/>
          <w:sz w:val="24"/>
          <w:szCs w:val="24"/>
        </w:rPr>
        <w:t xml:space="preserve">в части объектов </w:t>
      </w:r>
      <w:r w:rsidRPr="006F1EC3">
        <w:rPr>
          <w:rFonts w:ascii="Times New Roman" w:eastAsia="Calibri" w:hAnsi="Times New Roman" w:cs="Times New Roman"/>
          <w:sz w:val="24"/>
          <w:szCs w:val="24"/>
          <w:lang w:val="en-US"/>
        </w:rPr>
        <w:t>I</w:t>
      </w:r>
      <w:r w:rsidRPr="006F1EC3">
        <w:rPr>
          <w:rFonts w:ascii="Times New Roman" w:eastAsia="Calibri" w:hAnsi="Times New Roman" w:cs="Times New Roman"/>
          <w:sz w:val="24"/>
          <w:szCs w:val="24"/>
        </w:rPr>
        <w:t xml:space="preserve"> категории, а также объектов II категории, подлежащих федеральному государственному экологическому контролю (надзору)</w:t>
      </w:r>
      <w:r w:rsidRPr="006F1EC3">
        <w:rPr>
          <w:rFonts w:ascii="Times New Roman" w:eastAsia="Times New Roman" w:hAnsi="Times New Roman" w:cs="Times New Roman"/>
          <w:sz w:val="24"/>
          <w:szCs w:val="24"/>
          <w:lang w:eastAsia="ru-RU"/>
        </w:rPr>
        <w:t>.</w:t>
      </w:r>
    </w:p>
    <w:p w14:paraId="27AAFDC5" w14:textId="77777777" w:rsidR="001D69FF" w:rsidRDefault="001D69FF" w:rsidP="00EF13F4">
      <w:pPr>
        <w:widowControl w:val="0"/>
        <w:autoSpaceDE w:val="0"/>
        <w:autoSpaceDN w:val="0"/>
        <w:adjustRightInd w:val="0"/>
        <w:spacing w:after="0"/>
        <w:ind w:firstLine="709"/>
        <w:jc w:val="center"/>
        <w:outlineLvl w:val="0"/>
        <w:rPr>
          <w:rFonts w:ascii="Times New Roman" w:eastAsia="Times New Roman" w:hAnsi="Times New Roman" w:cs="Times New Roman"/>
          <w:b/>
          <w:sz w:val="24"/>
          <w:szCs w:val="24"/>
          <w:highlight w:val="green"/>
          <w:lang w:eastAsia="ru-RU"/>
        </w:rPr>
        <w:sectPr w:rsidR="001D69FF" w:rsidSect="000E4350">
          <w:type w:val="continuous"/>
          <w:pgSz w:w="11906" w:h="16838"/>
          <w:pgMar w:top="1134" w:right="850" w:bottom="1134" w:left="1701" w:header="709" w:footer="709" w:gutter="0"/>
          <w:cols w:space="708"/>
          <w:docGrid w:linePitch="360"/>
        </w:sectPr>
      </w:pPr>
    </w:p>
    <w:p w14:paraId="038C06E5" w14:textId="548510DC" w:rsidR="00C74201" w:rsidRPr="001D69FF" w:rsidRDefault="00C74201" w:rsidP="00EF13F4">
      <w:pPr>
        <w:widowControl w:val="0"/>
        <w:autoSpaceDE w:val="0"/>
        <w:autoSpaceDN w:val="0"/>
        <w:adjustRightInd w:val="0"/>
        <w:spacing w:after="0"/>
        <w:ind w:firstLine="709"/>
        <w:jc w:val="center"/>
        <w:outlineLvl w:val="0"/>
        <w:rPr>
          <w:rFonts w:ascii="Times New Roman" w:eastAsia="Times New Roman" w:hAnsi="Times New Roman" w:cs="Times New Roman"/>
          <w:b/>
          <w:caps/>
          <w:sz w:val="24"/>
          <w:szCs w:val="24"/>
          <w:lang w:eastAsia="ru-RU"/>
        </w:rPr>
      </w:pPr>
      <w:r w:rsidRPr="001D69FF">
        <w:rPr>
          <w:rFonts w:ascii="Times New Roman" w:eastAsia="Times New Roman" w:hAnsi="Times New Roman" w:cs="Times New Roman"/>
          <w:b/>
          <w:sz w:val="24"/>
          <w:szCs w:val="24"/>
          <w:lang w:eastAsia="ru-RU"/>
        </w:rPr>
        <w:lastRenderedPageBreak/>
        <w:t xml:space="preserve">Глава 14. Отходы </w:t>
      </w:r>
    </w:p>
    <w:p w14:paraId="2DF11EAA" w14:textId="77777777" w:rsidR="00C74201" w:rsidRPr="001D69FF" w:rsidRDefault="00C74201" w:rsidP="00EF13F4">
      <w:pPr>
        <w:spacing w:after="0"/>
        <w:ind w:firstLine="709"/>
        <w:rPr>
          <w:rFonts w:ascii="Times New Roman" w:eastAsia="Times New Roman" w:hAnsi="Times New Roman" w:cs="Times New Roman"/>
          <w:sz w:val="24"/>
          <w:szCs w:val="24"/>
          <w:lang w:eastAsia="ru-RU"/>
        </w:rPr>
      </w:pPr>
    </w:p>
    <w:p w14:paraId="16321E53" w14:textId="77777777" w:rsidR="00C74201" w:rsidRPr="00192306" w:rsidRDefault="00C74201" w:rsidP="00EF13F4">
      <w:pPr>
        <w:spacing w:after="0"/>
        <w:ind w:firstLine="709"/>
        <w:jc w:val="center"/>
        <w:rPr>
          <w:rFonts w:ascii="Times New Roman" w:eastAsia="Times New Roman" w:hAnsi="Times New Roman" w:cs="Times New Roman"/>
          <w:b/>
          <w:sz w:val="24"/>
          <w:szCs w:val="24"/>
          <w:lang w:eastAsia="ru-RU"/>
        </w:rPr>
      </w:pPr>
      <w:r w:rsidRPr="001D69FF">
        <w:rPr>
          <w:rFonts w:ascii="Times New Roman" w:eastAsia="Times New Roman" w:hAnsi="Times New Roman" w:cs="Times New Roman"/>
          <w:b/>
          <w:sz w:val="24"/>
          <w:szCs w:val="24"/>
          <w:lang w:eastAsia="ru-RU"/>
        </w:rPr>
        <w:t>14.1 Динамика образования, использования и обезвреживания отходов производства и потребления</w:t>
      </w:r>
      <w:r w:rsidRPr="00192306">
        <w:rPr>
          <w:rFonts w:ascii="Times New Roman" w:eastAsia="Times New Roman" w:hAnsi="Times New Roman" w:cs="Times New Roman"/>
          <w:b/>
          <w:sz w:val="24"/>
          <w:szCs w:val="24"/>
          <w:lang w:eastAsia="ru-RU"/>
        </w:rPr>
        <w:t xml:space="preserve"> </w:t>
      </w:r>
    </w:p>
    <w:p w14:paraId="1BC22355" w14:textId="77777777"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p>
    <w:p w14:paraId="01D22ACE" w14:textId="4D2349E9"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По данным, полученным по итогам обобщения форм федеральной статистической отчётности 2-ТП (отходы) в 202</w:t>
      </w:r>
      <w:r w:rsidR="007B4587">
        <w:rPr>
          <w:rFonts w:ascii="Times New Roman" w:eastAsia="Times New Roman" w:hAnsi="Times New Roman" w:cs="Times New Roman"/>
          <w:sz w:val="24"/>
          <w:szCs w:val="24"/>
          <w:lang w:eastAsia="ru-RU"/>
        </w:rPr>
        <w:t>5</w:t>
      </w:r>
      <w:r w:rsidRPr="00192306">
        <w:rPr>
          <w:rFonts w:ascii="Times New Roman" w:eastAsia="Times New Roman" w:hAnsi="Times New Roman" w:cs="Times New Roman"/>
          <w:sz w:val="24"/>
          <w:szCs w:val="24"/>
          <w:lang w:eastAsia="ru-RU"/>
        </w:rPr>
        <w:t xml:space="preserve"> году предприятиями, учреждениями и организациями, расположенными на территории области, </w:t>
      </w:r>
      <w:r w:rsidRPr="00422E25">
        <w:rPr>
          <w:rFonts w:ascii="Times New Roman" w:eastAsia="Times New Roman" w:hAnsi="Times New Roman" w:cs="Times New Roman"/>
          <w:sz w:val="24"/>
          <w:szCs w:val="24"/>
          <w:lang w:eastAsia="ru-RU"/>
        </w:rPr>
        <w:t>образова</w:t>
      </w:r>
      <w:r w:rsidR="00DB3019" w:rsidRPr="00422E25">
        <w:rPr>
          <w:rFonts w:ascii="Times New Roman" w:eastAsia="Times New Roman" w:hAnsi="Times New Roman" w:cs="Times New Roman"/>
          <w:sz w:val="24"/>
          <w:szCs w:val="24"/>
          <w:lang w:eastAsia="ru-RU"/>
        </w:rPr>
        <w:t xml:space="preserve">но </w:t>
      </w:r>
      <w:r w:rsidR="00422E25" w:rsidRPr="00422E25">
        <w:rPr>
          <w:rFonts w:ascii="Times New Roman" w:eastAsia="Times New Roman" w:hAnsi="Times New Roman" w:cs="Times New Roman"/>
          <w:sz w:val="24"/>
          <w:szCs w:val="24"/>
          <w:lang w:eastAsia="ru-RU"/>
        </w:rPr>
        <w:t xml:space="preserve">2105,456 </w:t>
      </w:r>
      <w:r w:rsidRPr="00422E25">
        <w:rPr>
          <w:rFonts w:ascii="Times New Roman" w:eastAsia="Times New Roman" w:hAnsi="Times New Roman" w:cs="Times New Roman"/>
          <w:sz w:val="24"/>
          <w:szCs w:val="24"/>
          <w:lang w:eastAsia="ru-RU"/>
        </w:rPr>
        <w:t>тыс.</w:t>
      </w:r>
      <w:r w:rsidRPr="00192306">
        <w:rPr>
          <w:rFonts w:ascii="Times New Roman" w:eastAsia="Times New Roman" w:hAnsi="Times New Roman" w:cs="Times New Roman"/>
          <w:sz w:val="24"/>
          <w:szCs w:val="24"/>
          <w:lang w:eastAsia="ru-RU"/>
        </w:rPr>
        <w:t xml:space="preserve"> тонн отходов</w:t>
      </w:r>
      <w:r w:rsidR="00422E25">
        <w:rPr>
          <w:rFonts w:ascii="Times New Roman" w:eastAsia="Times New Roman" w:hAnsi="Times New Roman" w:cs="Times New Roman"/>
          <w:sz w:val="24"/>
          <w:szCs w:val="24"/>
          <w:lang w:eastAsia="ru-RU"/>
        </w:rPr>
        <w:t>.</w:t>
      </w:r>
    </w:p>
    <w:p w14:paraId="59BE98B5" w14:textId="77777777" w:rsidR="00C74201" w:rsidRPr="00192306" w:rsidRDefault="00C74201" w:rsidP="00EF13F4">
      <w:pPr>
        <w:spacing w:after="0"/>
        <w:ind w:firstLine="709"/>
        <w:jc w:val="center"/>
        <w:rPr>
          <w:rFonts w:ascii="Times New Roman" w:eastAsia="Times New Roman" w:hAnsi="Times New Roman" w:cs="Times New Roman"/>
          <w:b/>
          <w:sz w:val="24"/>
          <w:szCs w:val="24"/>
          <w:lang w:eastAsia="ru-RU"/>
        </w:rPr>
      </w:pPr>
    </w:p>
    <w:p w14:paraId="7D7C3A61" w14:textId="73C258D9" w:rsidR="00C74201" w:rsidRPr="00422E25" w:rsidRDefault="00DB3019" w:rsidP="00EF13F4">
      <w:pPr>
        <w:spacing w:after="0"/>
        <w:ind w:firstLine="709"/>
        <w:jc w:val="right"/>
        <w:rPr>
          <w:rFonts w:ascii="Calibri" w:eastAsia="Calibri" w:hAnsi="Calibri" w:cs="Times New Roman"/>
          <w:noProof/>
          <w:lang w:eastAsia="ru-RU"/>
        </w:rPr>
      </w:pPr>
      <w:r w:rsidRPr="00422E25">
        <w:rPr>
          <w:rFonts w:ascii="Times New Roman" w:eastAsia="Times New Roman" w:hAnsi="Times New Roman" w:cs="Times New Roman"/>
          <w:sz w:val="24"/>
          <w:szCs w:val="24"/>
          <w:lang w:eastAsia="ru-RU"/>
        </w:rPr>
        <w:t>Рис. 14.1 Динамика объёма образования отходов</w:t>
      </w:r>
    </w:p>
    <w:p w14:paraId="4E3F72EB" w14:textId="77777777" w:rsidR="00994240" w:rsidRPr="00192306" w:rsidRDefault="00994240" w:rsidP="00EF13F4">
      <w:pPr>
        <w:spacing w:after="0"/>
        <w:ind w:firstLine="709"/>
        <w:rPr>
          <w:rFonts w:ascii="Calibri" w:eastAsia="Calibri" w:hAnsi="Calibri" w:cs="Times New Roman"/>
          <w:noProof/>
          <w:lang w:eastAsia="ru-RU"/>
        </w:rPr>
      </w:pPr>
    </w:p>
    <w:p w14:paraId="73287058" w14:textId="09104C7F" w:rsidR="00994240" w:rsidRPr="00192306" w:rsidRDefault="00AC2D1C" w:rsidP="00EF13F4">
      <w:pPr>
        <w:spacing w:after="0"/>
        <w:ind w:firstLine="709"/>
        <w:jc w:val="center"/>
        <w:rPr>
          <w:rFonts w:ascii="Calibri" w:eastAsia="Calibri" w:hAnsi="Calibri" w:cs="Times New Roman"/>
          <w:noProof/>
          <w:lang w:eastAsia="ru-RU"/>
        </w:rPr>
      </w:pPr>
      <w:r w:rsidRPr="00192306">
        <w:rPr>
          <w:noProof/>
          <w:lang w:eastAsia="ru-RU"/>
        </w:rPr>
        <w:drawing>
          <wp:inline distT="0" distB="0" distL="0" distR="0" wp14:anchorId="2C5773A1" wp14:editId="687FA0A4">
            <wp:extent cx="5638800" cy="356235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1D88590" w14:textId="77777777" w:rsidR="00C74201" w:rsidRPr="00192306" w:rsidRDefault="00C74201" w:rsidP="00EF13F4">
      <w:pPr>
        <w:spacing w:after="0"/>
        <w:ind w:firstLine="709"/>
        <w:jc w:val="center"/>
        <w:rPr>
          <w:rFonts w:ascii="Times New Roman" w:eastAsia="Times New Roman" w:hAnsi="Times New Roman" w:cs="Times New Roman"/>
          <w:b/>
          <w:sz w:val="24"/>
          <w:szCs w:val="24"/>
          <w:lang w:eastAsia="ru-RU"/>
        </w:rPr>
      </w:pPr>
    </w:p>
    <w:p w14:paraId="39AA1D65" w14:textId="3888ABCB" w:rsidR="00C74201" w:rsidRPr="00192306" w:rsidRDefault="00C74201" w:rsidP="00EF13F4">
      <w:pPr>
        <w:spacing w:after="0"/>
        <w:ind w:firstLine="709"/>
        <w:jc w:val="both"/>
        <w:rPr>
          <w:rFonts w:ascii="Times New Roman" w:hAnsi="Times New Roman" w:cs="Times New Roman"/>
          <w:sz w:val="24"/>
          <w:szCs w:val="24"/>
        </w:rPr>
      </w:pPr>
      <w:r w:rsidRPr="00192306">
        <w:rPr>
          <w:rFonts w:ascii="Times New Roman" w:eastAsia="Times New Roman" w:hAnsi="Times New Roman" w:cs="Times New Roman"/>
          <w:sz w:val="24"/>
          <w:szCs w:val="24"/>
          <w:lang w:eastAsia="ru-RU"/>
        </w:rPr>
        <w:t>Данные об объемах образования отходов находятся в свободном доступе на официальном сайте Росприроднадзора (</w:t>
      </w:r>
      <w:r w:rsidR="00B518E7" w:rsidRPr="00192306">
        <w:rPr>
          <w:rFonts w:ascii="Times New Roman" w:hAnsi="Times New Roman" w:cs="Times New Roman"/>
          <w:sz w:val="24"/>
          <w:szCs w:val="24"/>
        </w:rPr>
        <w:t>https://rpn.gov.ru/open-service/analytic-data/statistic-reports/production-consumption-waste/</w:t>
      </w:r>
      <w:r w:rsidRPr="00192306">
        <w:rPr>
          <w:rFonts w:ascii="Times New Roman" w:hAnsi="Times New Roman" w:cs="Times New Roman"/>
          <w:sz w:val="24"/>
          <w:szCs w:val="24"/>
        </w:rPr>
        <w:t>).</w:t>
      </w:r>
    </w:p>
    <w:p w14:paraId="4E367B7D" w14:textId="2B4AC18E"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 xml:space="preserve">Анализ структуры образования отходов </w:t>
      </w:r>
      <w:r w:rsidR="00DB3019" w:rsidRPr="00192306">
        <w:rPr>
          <w:rFonts w:ascii="Times New Roman" w:eastAsia="Times New Roman" w:hAnsi="Times New Roman" w:cs="Times New Roman"/>
          <w:sz w:val="24"/>
          <w:szCs w:val="24"/>
          <w:lang w:eastAsia="ru-RU"/>
        </w:rPr>
        <w:t xml:space="preserve">и доли их использования и обезвреживания </w:t>
      </w:r>
      <w:r w:rsidRPr="00192306">
        <w:rPr>
          <w:rFonts w:ascii="Times New Roman" w:eastAsia="Times New Roman" w:hAnsi="Times New Roman" w:cs="Times New Roman"/>
          <w:sz w:val="24"/>
          <w:szCs w:val="24"/>
          <w:lang w:eastAsia="ru-RU"/>
        </w:rPr>
        <w:t>представлен ниже в таблице 14.1.</w:t>
      </w:r>
    </w:p>
    <w:p w14:paraId="0ED55F4F" w14:textId="77777777" w:rsidR="00C74201" w:rsidRPr="00192306" w:rsidRDefault="00C74201" w:rsidP="00EF13F4">
      <w:pPr>
        <w:spacing w:after="0"/>
        <w:ind w:firstLine="709"/>
        <w:jc w:val="right"/>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Таблица 14.1</w:t>
      </w:r>
    </w:p>
    <w:p w14:paraId="2AB61C16" w14:textId="13E3C9AC" w:rsidR="00C74201" w:rsidRPr="00192306" w:rsidRDefault="00C74201" w:rsidP="00EF13F4">
      <w:pPr>
        <w:spacing w:after="0"/>
        <w:ind w:firstLine="709"/>
        <w:jc w:val="center"/>
        <w:rPr>
          <w:rFonts w:ascii="Times New Roman" w:eastAsia="Times New Roman" w:hAnsi="Times New Roman" w:cs="Times New Roman"/>
          <w:sz w:val="24"/>
          <w:szCs w:val="24"/>
          <w:lang w:eastAsia="ru-RU"/>
        </w:rPr>
      </w:pPr>
      <w:r w:rsidRPr="001D69FF">
        <w:rPr>
          <w:rFonts w:ascii="Times New Roman" w:eastAsia="Times New Roman" w:hAnsi="Times New Roman" w:cs="Times New Roman"/>
          <w:sz w:val="24"/>
          <w:szCs w:val="24"/>
          <w:lang w:eastAsia="ru-RU"/>
        </w:rPr>
        <w:t>Структура образования, обработки, утилизации и обезвреживания отходов в 202</w:t>
      </w:r>
      <w:r w:rsidR="007B4587" w:rsidRPr="001D69FF">
        <w:rPr>
          <w:rFonts w:ascii="Times New Roman" w:eastAsia="Times New Roman" w:hAnsi="Times New Roman" w:cs="Times New Roman"/>
          <w:sz w:val="24"/>
          <w:szCs w:val="24"/>
          <w:lang w:eastAsia="ru-RU"/>
        </w:rPr>
        <w:t>5</w:t>
      </w:r>
      <w:r w:rsidRPr="001D69FF">
        <w:rPr>
          <w:rFonts w:ascii="Times New Roman" w:eastAsia="Times New Roman" w:hAnsi="Times New Roman" w:cs="Times New Roman"/>
          <w:sz w:val="24"/>
          <w:szCs w:val="24"/>
          <w:lang w:eastAsia="ru-RU"/>
        </w:rPr>
        <w:t xml:space="preserve"> году</w:t>
      </w:r>
    </w:p>
    <w:tbl>
      <w:tblPr>
        <w:tblW w:w="0" w:type="auto"/>
        <w:jc w:val="center"/>
        <w:tblLook w:val="04A0" w:firstRow="1" w:lastRow="0" w:firstColumn="1" w:lastColumn="0" w:noHBand="0" w:noVBand="1"/>
      </w:tblPr>
      <w:tblGrid>
        <w:gridCol w:w="1761"/>
        <w:gridCol w:w="1904"/>
        <w:gridCol w:w="1770"/>
        <w:gridCol w:w="1531"/>
        <w:gridCol w:w="2605"/>
      </w:tblGrid>
      <w:tr w:rsidR="0065007B" w:rsidRPr="00192306" w14:paraId="5D82A77E" w14:textId="77777777" w:rsidTr="005100A9">
        <w:trPr>
          <w:trHeight w:val="300"/>
          <w:jc w:val="center"/>
        </w:trPr>
        <w:tc>
          <w:tcPr>
            <w:tcW w:w="0" w:type="auto"/>
            <w:tcBorders>
              <w:top w:val="single" w:sz="4" w:space="0" w:color="000000"/>
              <w:left w:val="single" w:sz="4" w:space="0" w:color="000000"/>
              <w:bottom w:val="single" w:sz="4" w:space="0" w:color="auto"/>
              <w:right w:val="single" w:sz="4" w:space="0" w:color="000000"/>
            </w:tcBorders>
            <w:vAlign w:val="center"/>
            <w:hideMark/>
          </w:tcPr>
          <w:p w14:paraId="34CE6E73" w14:textId="77777777" w:rsidR="00C74201" w:rsidRPr="00192306" w:rsidRDefault="00C74201" w:rsidP="005100A9">
            <w:pPr>
              <w:spacing w:after="0"/>
              <w:jc w:val="center"/>
              <w:rPr>
                <w:rFonts w:ascii="Times New Roman" w:eastAsia="Times New Roman" w:hAnsi="Times New Roman" w:cs="Times New Roman"/>
                <w:b/>
                <w:sz w:val="24"/>
                <w:szCs w:val="24"/>
                <w:lang w:eastAsia="ru-RU"/>
              </w:rPr>
            </w:pPr>
            <w:r w:rsidRPr="00192306">
              <w:rPr>
                <w:rFonts w:ascii="Times New Roman" w:eastAsia="Times New Roman" w:hAnsi="Times New Roman" w:cs="Times New Roman"/>
                <w:b/>
                <w:sz w:val="24"/>
                <w:szCs w:val="24"/>
                <w:lang w:eastAsia="ru-RU"/>
              </w:rPr>
              <w:t>Образование отходов, т</w:t>
            </w:r>
          </w:p>
        </w:tc>
        <w:tc>
          <w:tcPr>
            <w:tcW w:w="0" w:type="auto"/>
            <w:tcBorders>
              <w:top w:val="single" w:sz="4" w:space="0" w:color="000000"/>
              <w:left w:val="nil"/>
              <w:bottom w:val="single" w:sz="4" w:space="0" w:color="auto"/>
              <w:right w:val="single" w:sz="4" w:space="0" w:color="auto"/>
            </w:tcBorders>
            <w:vAlign w:val="center"/>
            <w:hideMark/>
          </w:tcPr>
          <w:p w14:paraId="6E6FFDD4" w14:textId="77777777" w:rsidR="00C74201" w:rsidRPr="00192306" w:rsidRDefault="00C74201" w:rsidP="005100A9">
            <w:pPr>
              <w:spacing w:after="0"/>
              <w:jc w:val="center"/>
              <w:rPr>
                <w:rFonts w:ascii="Times New Roman" w:eastAsia="Times New Roman" w:hAnsi="Times New Roman" w:cs="Times New Roman"/>
                <w:b/>
                <w:sz w:val="24"/>
                <w:szCs w:val="24"/>
                <w:lang w:eastAsia="ru-RU"/>
              </w:rPr>
            </w:pPr>
            <w:r w:rsidRPr="00192306">
              <w:rPr>
                <w:rFonts w:ascii="Times New Roman" w:eastAsia="Times New Roman" w:hAnsi="Times New Roman" w:cs="Times New Roman"/>
                <w:b/>
                <w:sz w:val="24"/>
                <w:szCs w:val="24"/>
                <w:lang w:eastAsia="ru-RU"/>
              </w:rPr>
              <w:t>Утилизирова-но отходов, т</w:t>
            </w:r>
          </w:p>
        </w:tc>
        <w:tc>
          <w:tcPr>
            <w:tcW w:w="0" w:type="auto"/>
            <w:tcBorders>
              <w:top w:val="single" w:sz="4" w:space="0" w:color="000000"/>
              <w:left w:val="single" w:sz="4" w:space="0" w:color="000000"/>
              <w:bottom w:val="single" w:sz="4" w:space="0" w:color="auto"/>
              <w:right w:val="single" w:sz="4" w:space="0" w:color="000000"/>
            </w:tcBorders>
            <w:vAlign w:val="center"/>
            <w:hideMark/>
          </w:tcPr>
          <w:p w14:paraId="596995DD" w14:textId="77777777" w:rsidR="00C74201" w:rsidRPr="00192306" w:rsidRDefault="00C74201" w:rsidP="005100A9">
            <w:pPr>
              <w:spacing w:after="0"/>
              <w:jc w:val="center"/>
              <w:rPr>
                <w:rFonts w:ascii="Times New Roman" w:eastAsia="Times New Roman" w:hAnsi="Times New Roman" w:cs="Times New Roman"/>
                <w:b/>
                <w:sz w:val="24"/>
                <w:szCs w:val="24"/>
                <w:lang w:eastAsia="ru-RU"/>
              </w:rPr>
            </w:pPr>
            <w:r w:rsidRPr="00192306">
              <w:rPr>
                <w:rFonts w:ascii="Times New Roman" w:eastAsia="Times New Roman" w:hAnsi="Times New Roman" w:cs="Times New Roman"/>
                <w:b/>
                <w:sz w:val="24"/>
                <w:szCs w:val="24"/>
                <w:lang w:eastAsia="ru-RU"/>
              </w:rPr>
              <w:t>Обезврежено отходов, т</w:t>
            </w:r>
          </w:p>
        </w:tc>
        <w:tc>
          <w:tcPr>
            <w:tcW w:w="0" w:type="auto"/>
            <w:tcBorders>
              <w:top w:val="single" w:sz="4" w:space="0" w:color="000000"/>
              <w:left w:val="single" w:sz="4" w:space="0" w:color="000000"/>
              <w:bottom w:val="single" w:sz="4" w:space="0" w:color="000000"/>
              <w:right w:val="single" w:sz="4" w:space="0" w:color="000000"/>
            </w:tcBorders>
            <w:vAlign w:val="center"/>
          </w:tcPr>
          <w:p w14:paraId="42A7360C" w14:textId="77777777" w:rsidR="00C74201" w:rsidRPr="00192306" w:rsidRDefault="00C74201" w:rsidP="005100A9">
            <w:pPr>
              <w:spacing w:after="0"/>
              <w:jc w:val="center"/>
              <w:rPr>
                <w:rFonts w:ascii="Times New Roman" w:eastAsia="Times New Roman" w:hAnsi="Times New Roman" w:cs="Times New Roman"/>
                <w:b/>
                <w:sz w:val="24"/>
                <w:szCs w:val="24"/>
                <w:lang w:eastAsia="ru-RU"/>
              </w:rPr>
            </w:pPr>
            <w:r w:rsidRPr="00192306">
              <w:rPr>
                <w:rFonts w:ascii="Times New Roman" w:eastAsia="Times New Roman" w:hAnsi="Times New Roman" w:cs="Times New Roman"/>
                <w:b/>
                <w:sz w:val="24"/>
                <w:szCs w:val="24"/>
                <w:lang w:eastAsia="ru-RU"/>
              </w:rPr>
              <w:t xml:space="preserve">Размещено отходов, </w:t>
            </w:r>
          </w:p>
          <w:p w14:paraId="23D14061" w14:textId="77777777" w:rsidR="00C74201" w:rsidRPr="00192306" w:rsidRDefault="00C74201" w:rsidP="005100A9">
            <w:pPr>
              <w:spacing w:after="0"/>
              <w:jc w:val="center"/>
              <w:rPr>
                <w:rFonts w:ascii="Times New Roman" w:eastAsia="Times New Roman" w:hAnsi="Times New Roman" w:cs="Times New Roman"/>
                <w:b/>
                <w:sz w:val="24"/>
                <w:szCs w:val="24"/>
                <w:lang w:eastAsia="ru-RU"/>
              </w:rPr>
            </w:pPr>
            <w:r w:rsidRPr="00192306">
              <w:rPr>
                <w:rFonts w:ascii="Times New Roman" w:eastAsia="Times New Roman" w:hAnsi="Times New Roman" w:cs="Times New Roman"/>
                <w:b/>
                <w:sz w:val="24"/>
                <w:szCs w:val="24"/>
                <w:lang w:eastAsia="ru-RU"/>
              </w:rPr>
              <w:t>т</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D9F90CC" w14:textId="77777777" w:rsidR="00C74201" w:rsidRPr="00192306" w:rsidRDefault="00C74201" w:rsidP="005100A9">
            <w:pPr>
              <w:spacing w:after="0"/>
              <w:jc w:val="center"/>
              <w:rPr>
                <w:rFonts w:ascii="Times New Roman" w:eastAsia="Times New Roman" w:hAnsi="Times New Roman" w:cs="Times New Roman"/>
                <w:b/>
                <w:sz w:val="24"/>
                <w:szCs w:val="24"/>
                <w:lang w:eastAsia="ru-RU"/>
              </w:rPr>
            </w:pPr>
            <w:r w:rsidRPr="00192306">
              <w:rPr>
                <w:rFonts w:ascii="Times New Roman" w:eastAsia="Times New Roman" w:hAnsi="Times New Roman" w:cs="Times New Roman"/>
                <w:b/>
                <w:sz w:val="24"/>
                <w:szCs w:val="24"/>
                <w:lang w:eastAsia="ru-RU"/>
              </w:rPr>
              <w:t>Передача твердых коммунальных отходов региональному оператору, т</w:t>
            </w:r>
          </w:p>
        </w:tc>
      </w:tr>
      <w:tr w:rsidR="0065007B" w:rsidRPr="00192306" w14:paraId="0E6AE8D0" w14:textId="77777777" w:rsidTr="005100A9">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center"/>
          </w:tcPr>
          <w:p w14:paraId="78606E41" w14:textId="14170EBA" w:rsidR="00C74201" w:rsidRPr="00192306" w:rsidRDefault="00422E25" w:rsidP="005100A9">
            <w:pPr>
              <w:spacing w:after="0"/>
              <w:jc w:val="center"/>
              <w:rPr>
                <w:rFonts w:ascii="Times New Roman" w:eastAsia="Times New Roman" w:hAnsi="Times New Roman" w:cs="Times New Roman"/>
                <w:sz w:val="24"/>
                <w:szCs w:val="24"/>
                <w:lang w:val="en-US" w:eastAsia="ru-RU"/>
              </w:rPr>
            </w:pPr>
            <w:r w:rsidRPr="00422E25">
              <w:rPr>
                <w:rFonts w:ascii="Times New Roman" w:eastAsia="Times New Roman" w:hAnsi="Times New Roman" w:cs="Times New Roman"/>
                <w:sz w:val="24"/>
                <w:szCs w:val="24"/>
                <w:lang w:eastAsia="ru-RU"/>
              </w:rPr>
              <w:t>2105456,969</w:t>
            </w:r>
          </w:p>
        </w:tc>
        <w:tc>
          <w:tcPr>
            <w:tcW w:w="0" w:type="auto"/>
            <w:tcBorders>
              <w:top w:val="single" w:sz="4" w:space="0" w:color="auto"/>
              <w:left w:val="single" w:sz="4" w:space="0" w:color="auto"/>
              <w:bottom w:val="single" w:sz="4" w:space="0" w:color="auto"/>
              <w:right w:val="single" w:sz="4" w:space="0" w:color="auto"/>
            </w:tcBorders>
            <w:noWrap/>
            <w:vAlign w:val="center"/>
          </w:tcPr>
          <w:p w14:paraId="26729985" w14:textId="0C8101F8" w:rsidR="00C74201" w:rsidRPr="00192306" w:rsidRDefault="00422E25" w:rsidP="005100A9">
            <w:pPr>
              <w:spacing w:after="0"/>
              <w:jc w:val="center"/>
              <w:rPr>
                <w:rFonts w:ascii="Times New Roman" w:eastAsia="Times New Roman" w:hAnsi="Times New Roman" w:cs="Times New Roman"/>
                <w:sz w:val="24"/>
                <w:szCs w:val="24"/>
                <w:lang w:eastAsia="ru-RU"/>
              </w:rPr>
            </w:pPr>
            <w:r w:rsidRPr="00422E25">
              <w:rPr>
                <w:rFonts w:ascii="Times New Roman" w:eastAsia="Times New Roman" w:hAnsi="Times New Roman" w:cs="Times New Roman"/>
                <w:sz w:val="24"/>
                <w:szCs w:val="24"/>
                <w:lang w:eastAsia="ru-RU"/>
              </w:rPr>
              <w:t>1832448,092</w:t>
            </w:r>
          </w:p>
        </w:tc>
        <w:tc>
          <w:tcPr>
            <w:tcW w:w="0" w:type="auto"/>
            <w:tcBorders>
              <w:top w:val="single" w:sz="4" w:space="0" w:color="auto"/>
              <w:left w:val="single" w:sz="4" w:space="0" w:color="auto"/>
              <w:bottom w:val="single" w:sz="4" w:space="0" w:color="auto"/>
              <w:right w:val="single" w:sz="4" w:space="0" w:color="auto"/>
            </w:tcBorders>
            <w:noWrap/>
            <w:vAlign w:val="center"/>
          </w:tcPr>
          <w:p w14:paraId="157837FE" w14:textId="73CF62CD" w:rsidR="00C74201" w:rsidRPr="00192306" w:rsidRDefault="00422E25" w:rsidP="005100A9">
            <w:pPr>
              <w:spacing w:after="0"/>
              <w:jc w:val="center"/>
              <w:rPr>
                <w:rFonts w:ascii="Times New Roman" w:eastAsia="Times New Roman" w:hAnsi="Times New Roman" w:cs="Times New Roman"/>
                <w:sz w:val="24"/>
                <w:szCs w:val="24"/>
                <w:lang w:eastAsia="ru-RU"/>
              </w:rPr>
            </w:pPr>
            <w:r w:rsidRPr="00422E25">
              <w:rPr>
                <w:rFonts w:ascii="Times New Roman" w:eastAsia="Times New Roman" w:hAnsi="Times New Roman" w:cs="Times New Roman"/>
                <w:sz w:val="24"/>
                <w:szCs w:val="24"/>
                <w:lang w:eastAsia="ru-RU"/>
              </w:rPr>
              <w:t>814,964</w:t>
            </w:r>
          </w:p>
        </w:tc>
        <w:tc>
          <w:tcPr>
            <w:tcW w:w="0" w:type="auto"/>
            <w:tcBorders>
              <w:top w:val="single" w:sz="4" w:space="0" w:color="auto"/>
              <w:left w:val="single" w:sz="4" w:space="0" w:color="auto"/>
              <w:bottom w:val="single" w:sz="4" w:space="0" w:color="auto"/>
              <w:right w:val="single" w:sz="4" w:space="0" w:color="auto"/>
            </w:tcBorders>
            <w:vAlign w:val="center"/>
          </w:tcPr>
          <w:p w14:paraId="4008D959" w14:textId="522593B2" w:rsidR="00C74201" w:rsidRPr="00192306" w:rsidRDefault="00422E25" w:rsidP="005100A9">
            <w:pPr>
              <w:spacing w:after="0"/>
              <w:jc w:val="center"/>
              <w:rPr>
                <w:rFonts w:ascii="Times New Roman" w:eastAsia="Times New Roman" w:hAnsi="Times New Roman" w:cs="Times New Roman"/>
                <w:sz w:val="24"/>
                <w:szCs w:val="24"/>
                <w:lang w:eastAsia="ru-RU"/>
              </w:rPr>
            </w:pPr>
            <w:r w:rsidRPr="00422E25">
              <w:rPr>
                <w:rFonts w:ascii="Times New Roman" w:eastAsia="Times New Roman" w:hAnsi="Times New Roman" w:cs="Times New Roman"/>
                <w:sz w:val="24"/>
                <w:szCs w:val="24"/>
                <w:lang w:eastAsia="ru-RU"/>
              </w:rPr>
              <w:t>182536,798</w:t>
            </w:r>
          </w:p>
        </w:tc>
        <w:tc>
          <w:tcPr>
            <w:tcW w:w="0" w:type="auto"/>
            <w:tcBorders>
              <w:top w:val="single" w:sz="4" w:space="0" w:color="auto"/>
              <w:left w:val="single" w:sz="4" w:space="0" w:color="auto"/>
              <w:bottom w:val="single" w:sz="4" w:space="0" w:color="auto"/>
              <w:right w:val="single" w:sz="4" w:space="0" w:color="auto"/>
            </w:tcBorders>
            <w:noWrap/>
            <w:vAlign w:val="center"/>
          </w:tcPr>
          <w:p w14:paraId="2E870F83" w14:textId="4954BE02" w:rsidR="00C74201" w:rsidRPr="00192306" w:rsidRDefault="00422E25" w:rsidP="005100A9">
            <w:pPr>
              <w:spacing w:after="0"/>
              <w:jc w:val="center"/>
              <w:rPr>
                <w:rFonts w:ascii="Times New Roman" w:eastAsia="Times New Roman" w:hAnsi="Times New Roman" w:cs="Times New Roman"/>
                <w:sz w:val="24"/>
                <w:szCs w:val="24"/>
                <w:lang w:eastAsia="ru-RU"/>
              </w:rPr>
            </w:pPr>
            <w:r w:rsidRPr="00422E25">
              <w:rPr>
                <w:rFonts w:ascii="Times New Roman" w:eastAsia="Times New Roman" w:hAnsi="Times New Roman" w:cs="Times New Roman"/>
                <w:sz w:val="24"/>
                <w:szCs w:val="24"/>
                <w:lang w:eastAsia="ru-RU"/>
              </w:rPr>
              <w:t>95739,3</w:t>
            </w:r>
          </w:p>
        </w:tc>
      </w:tr>
    </w:tbl>
    <w:p w14:paraId="5DD8548A" w14:textId="77777777" w:rsidR="00C74201" w:rsidRPr="00192306" w:rsidRDefault="00C74201" w:rsidP="00EF13F4">
      <w:pPr>
        <w:spacing w:after="0"/>
        <w:ind w:firstLine="709"/>
        <w:jc w:val="center"/>
        <w:rPr>
          <w:rFonts w:ascii="Times New Roman" w:eastAsia="Times New Roman" w:hAnsi="Times New Roman" w:cs="Times New Roman"/>
          <w:b/>
          <w:sz w:val="24"/>
          <w:szCs w:val="24"/>
          <w:lang w:eastAsia="ru-RU"/>
        </w:rPr>
      </w:pPr>
      <w:r w:rsidRPr="001D69FF">
        <w:rPr>
          <w:rFonts w:ascii="Times New Roman" w:eastAsia="Times New Roman" w:hAnsi="Times New Roman" w:cs="Times New Roman"/>
          <w:b/>
          <w:sz w:val="24"/>
          <w:szCs w:val="24"/>
          <w:lang w:eastAsia="ru-RU"/>
        </w:rPr>
        <w:lastRenderedPageBreak/>
        <w:t>14.2 Особенности морфологического состава твёрдых бытовых отходов Ивановской области и города Иваново</w:t>
      </w:r>
    </w:p>
    <w:p w14:paraId="4F301FD4" w14:textId="77777777" w:rsidR="00C74201" w:rsidRPr="00192306" w:rsidRDefault="00C74201" w:rsidP="00EF13F4">
      <w:pPr>
        <w:spacing w:after="0"/>
        <w:ind w:firstLine="709"/>
        <w:jc w:val="center"/>
        <w:rPr>
          <w:rFonts w:ascii="Times New Roman" w:eastAsia="Times New Roman" w:hAnsi="Times New Roman" w:cs="Times New Roman"/>
          <w:b/>
          <w:sz w:val="24"/>
          <w:szCs w:val="24"/>
          <w:lang w:eastAsia="ru-RU"/>
        </w:rPr>
      </w:pPr>
    </w:p>
    <w:p w14:paraId="0441DEDD" w14:textId="048B6D23"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По морфологическому составу твёрдые бытовые отходы принято подразделять на следующие основные компоненты: бумагу, картон, пищевые отходы, дерево, металл (черный, цветной), текстиль, кости, стекло, кожу, резину, камни, полимерные материалы, прочие (неклассифицируемые фракции), отсев менее 15 мм. По единой методике принятой Европейскими странами при необходимости добавляется компонент «садовые отходы». Однако нельзя считать морфологический состав отходов в рамках одного региона или населённого пункта постоянной характеристикой, поскольку имеется целый ряд факторов, влияющих на усреднённое количество тех или иных компонентов. Так, имеют место довольно существенные сезонные изменения состава ТБО, характеризующиеся увеличением содержания пищевых отходов с 20</w:t>
      </w:r>
      <w:r w:rsidR="0007626F">
        <w:rPr>
          <w:rFonts w:ascii="Times New Roman" w:eastAsia="Times New Roman" w:hAnsi="Times New Roman" w:cs="Times New Roman"/>
          <w:sz w:val="24"/>
          <w:szCs w:val="24"/>
          <w:lang w:eastAsia="ru-RU"/>
        </w:rPr>
        <w:t xml:space="preserve"> - </w:t>
      </w:r>
      <w:r w:rsidRPr="00192306">
        <w:rPr>
          <w:rFonts w:ascii="Times New Roman" w:eastAsia="Times New Roman" w:hAnsi="Times New Roman" w:cs="Times New Roman"/>
          <w:sz w:val="24"/>
          <w:szCs w:val="24"/>
          <w:lang w:eastAsia="ru-RU"/>
        </w:rPr>
        <w:t>25 процентов в весенний период до 40</w:t>
      </w:r>
      <w:r w:rsidR="0007626F">
        <w:rPr>
          <w:rFonts w:ascii="Times New Roman" w:eastAsia="Times New Roman" w:hAnsi="Times New Roman" w:cs="Times New Roman"/>
          <w:sz w:val="24"/>
          <w:szCs w:val="24"/>
          <w:lang w:eastAsia="ru-RU"/>
        </w:rPr>
        <w:t xml:space="preserve"> - </w:t>
      </w:r>
      <w:r w:rsidRPr="00192306">
        <w:rPr>
          <w:rFonts w:ascii="Times New Roman" w:eastAsia="Times New Roman" w:hAnsi="Times New Roman" w:cs="Times New Roman"/>
          <w:sz w:val="24"/>
          <w:szCs w:val="24"/>
          <w:lang w:eastAsia="ru-RU"/>
        </w:rPr>
        <w:t>45 процентов в осенний период, что связано с большим употреблением овощей и фруктов в рационе питания в осеннее время, а также с периодом созревания урожая, излишки и потери которого попадают в конечном счёте на места захоронения отходов. Зимой и осенью сокращается содержание мелкого отсева (уличного смета) с 11 до 5 процентов.</w:t>
      </w:r>
    </w:p>
    <w:p w14:paraId="6E0F6567" w14:textId="77777777"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Проведённый анализ показывает, что с течением времени состав ТБО несколько меняется. Увеличивается содержание бумаги и полимерных материалов, что связано с увеличением удельных объёмов образования упаковки. За последние годы значительно возросло содержание в ТБО цветных металлов за счет появления алюминиевых банок из-под напитков, а также пластмассовых упаковочных материалов, в том числе, пластмассовых бутылок. При этом общее соотношение содержания легкоразлагаемой органики (пищевых отходов) к общей массе ТБО практически не изменилось.</w:t>
      </w:r>
    </w:p>
    <w:p w14:paraId="5FB20532" w14:textId="77777777"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Отходы города Иванова характеризуются высоким содержанием  полимерных материалов (до 50 процентов). Наряду с типичными для быта изделиями (емкости, пробки, мешки-пакеты, игрушки и др.) в отходах обнаруживается линолеум, куски водопроводных труб и прочее. Доля пластиковых бутылок составляет около 25 процентов. Это определяется непрерывным их высвобождением в быту. На прочие виды полимерных компонентов в отходах приходится от 0,2 до 7,1 процентов. Содержание металлов в отходах изменяется в пределах от 4,1 до 15,2 процентов.</w:t>
      </w:r>
    </w:p>
    <w:p w14:paraId="771D9356" w14:textId="77777777" w:rsidR="00C74201" w:rsidRPr="00192306" w:rsidRDefault="00C74201" w:rsidP="00EF13F4">
      <w:pPr>
        <w:shd w:val="clear" w:color="auto" w:fill="FFFFFF"/>
        <w:autoSpaceDE w:val="0"/>
        <w:autoSpaceDN w:val="0"/>
        <w:adjustRightInd w:val="0"/>
        <w:spacing w:after="0"/>
        <w:ind w:firstLine="709"/>
        <w:jc w:val="right"/>
        <w:rPr>
          <w:rFonts w:ascii="Times New Roman" w:eastAsia="Times New Roman" w:hAnsi="Times New Roman" w:cs="Times New Roman"/>
          <w:sz w:val="24"/>
          <w:szCs w:val="24"/>
          <w:lang w:eastAsia="ru-RU"/>
        </w:rPr>
      </w:pPr>
    </w:p>
    <w:p w14:paraId="44AA3A1C" w14:textId="77777777" w:rsidR="00C74201" w:rsidRPr="00192306" w:rsidRDefault="00C74201" w:rsidP="00EF13F4">
      <w:pPr>
        <w:shd w:val="clear" w:color="auto" w:fill="FFFFFF"/>
        <w:autoSpaceDE w:val="0"/>
        <w:autoSpaceDN w:val="0"/>
        <w:adjustRightInd w:val="0"/>
        <w:spacing w:after="0"/>
        <w:ind w:firstLine="709"/>
        <w:jc w:val="right"/>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Таблица 14.2</w:t>
      </w:r>
    </w:p>
    <w:p w14:paraId="5184255A" w14:textId="77777777" w:rsidR="00C74201" w:rsidRPr="00192306" w:rsidRDefault="00C74201" w:rsidP="00EF13F4">
      <w:pPr>
        <w:shd w:val="clear" w:color="auto" w:fill="FFFFFF"/>
        <w:autoSpaceDE w:val="0"/>
        <w:autoSpaceDN w:val="0"/>
        <w:adjustRightInd w:val="0"/>
        <w:spacing w:after="0"/>
        <w:ind w:firstLine="709"/>
        <w:jc w:val="center"/>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Морфологический состав отходов из жилого фонда, административных учреждений и предприятий торговли города Иванова, в процентах от общей массы</w:t>
      </w:r>
    </w:p>
    <w:tbl>
      <w:tblPr>
        <w:tblW w:w="9598" w:type="dxa"/>
        <w:jc w:val="center"/>
        <w:tblLayout w:type="fixed"/>
        <w:tblCellMar>
          <w:left w:w="40" w:type="dxa"/>
          <w:right w:w="40" w:type="dxa"/>
        </w:tblCellMar>
        <w:tblLook w:val="0000" w:firstRow="0" w:lastRow="0" w:firstColumn="0" w:lastColumn="0" w:noHBand="0" w:noVBand="0"/>
      </w:tblPr>
      <w:tblGrid>
        <w:gridCol w:w="1557"/>
        <w:gridCol w:w="769"/>
        <w:gridCol w:w="1204"/>
        <w:gridCol w:w="1080"/>
        <w:gridCol w:w="900"/>
        <w:gridCol w:w="900"/>
        <w:gridCol w:w="773"/>
        <w:gridCol w:w="1080"/>
        <w:gridCol w:w="1335"/>
      </w:tblGrid>
      <w:tr w:rsidR="00C74201" w:rsidRPr="00192306" w14:paraId="70D4D3E0" w14:textId="77777777" w:rsidTr="00E15FC0">
        <w:trPr>
          <w:cantSplit/>
          <w:trHeight w:val="1712"/>
          <w:jc w:val="center"/>
        </w:trPr>
        <w:tc>
          <w:tcPr>
            <w:tcW w:w="1557" w:type="dxa"/>
            <w:tcBorders>
              <w:top w:val="single" w:sz="6" w:space="0" w:color="auto"/>
              <w:left w:val="single" w:sz="6" w:space="0" w:color="auto"/>
              <w:bottom w:val="single" w:sz="6" w:space="0" w:color="auto"/>
              <w:right w:val="single" w:sz="6" w:space="0" w:color="auto"/>
            </w:tcBorders>
            <w:shd w:val="clear" w:color="auto" w:fill="FFFFFF"/>
            <w:vAlign w:val="center"/>
          </w:tcPr>
          <w:p w14:paraId="0AE9DD85"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b/>
                <w:sz w:val="20"/>
                <w:szCs w:val="20"/>
                <w:lang w:eastAsia="ru-RU"/>
              </w:rPr>
            </w:pPr>
            <w:r w:rsidRPr="00192306">
              <w:rPr>
                <w:rFonts w:ascii="Times New Roman" w:eastAsia="Times New Roman" w:hAnsi="Times New Roman" w:cs="Times New Roman"/>
                <w:b/>
                <w:sz w:val="20"/>
                <w:szCs w:val="20"/>
                <w:lang w:eastAsia="ru-RU"/>
              </w:rPr>
              <w:t>Компонент отхода</w:t>
            </w:r>
          </w:p>
        </w:tc>
        <w:tc>
          <w:tcPr>
            <w:tcW w:w="76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48E3DD88"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b/>
                <w:sz w:val="20"/>
                <w:szCs w:val="20"/>
                <w:lang w:eastAsia="ru-RU"/>
              </w:rPr>
            </w:pPr>
            <w:r w:rsidRPr="00192306">
              <w:rPr>
                <w:rFonts w:ascii="Times New Roman" w:eastAsia="Times New Roman" w:hAnsi="Times New Roman" w:cs="Times New Roman"/>
                <w:b/>
                <w:sz w:val="20"/>
                <w:szCs w:val="20"/>
                <w:lang w:eastAsia="ru-RU"/>
              </w:rPr>
              <w:t>Жилой фонд</w:t>
            </w:r>
          </w:p>
        </w:tc>
        <w:tc>
          <w:tcPr>
            <w:tcW w:w="1204"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68B6764E"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b/>
                <w:sz w:val="20"/>
                <w:szCs w:val="20"/>
                <w:lang w:eastAsia="ru-RU"/>
              </w:rPr>
            </w:pPr>
            <w:r w:rsidRPr="00192306">
              <w:rPr>
                <w:rFonts w:ascii="Times New Roman" w:eastAsia="Times New Roman" w:hAnsi="Times New Roman" w:cs="Times New Roman"/>
                <w:b/>
                <w:sz w:val="20"/>
                <w:szCs w:val="20"/>
                <w:lang w:eastAsia="ru-RU"/>
              </w:rPr>
              <w:t>Администра</w:t>
            </w:r>
            <w:r w:rsidRPr="00192306">
              <w:rPr>
                <w:rFonts w:ascii="Times New Roman" w:eastAsia="Times New Roman" w:hAnsi="Times New Roman" w:cs="Times New Roman"/>
                <w:b/>
                <w:sz w:val="20"/>
                <w:szCs w:val="20"/>
                <w:lang w:val="en-US" w:eastAsia="ru-RU"/>
              </w:rPr>
              <w:t>-</w:t>
            </w:r>
            <w:r w:rsidRPr="00192306">
              <w:rPr>
                <w:rFonts w:ascii="Times New Roman" w:eastAsia="Times New Roman" w:hAnsi="Times New Roman" w:cs="Times New Roman"/>
                <w:b/>
                <w:sz w:val="20"/>
                <w:szCs w:val="20"/>
                <w:lang w:eastAsia="ru-RU"/>
              </w:rPr>
              <w:t>тивные учреждения</w:t>
            </w:r>
          </w:p>
        </w:tc>
        <w:tc>
          <w:tcPr>
            <w:tcW w:w="108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3AE58E9D"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b/>
                <w:sz w:val="20"/>
                <w:szCs w:val="20"/>
                <w:lang w:eastAsia="ru-RU"/>
              </w:rPr>
            </w:pPr>
            <w:r w:rsidRPr="00192306">
              <w:rPr>
                <w:rFonts w:ascii="Times New Roman" w:eastAsia="Times New Roman" w:hAnsi="Times New Roman" w:cs="Times New Roman"/>
                <w:b/>
                <w:sz w:val="20"/>
                <w:szCs w:val="20"/>
                <w:lang w:eastAsia="ru-RU"/>
              </w:rPr>
              <w:t>Продоволь</w:t>
            </w:r>
            <w:r w:rsidRPr="00192306">
              <w:rPr>
                <w:rFonts w:ascii="Times New Roman" w:eastAsia="Times New Roman" w:hAnsi="Times New Roman" w:cs="Times New Roman"/>
                <w:b/>
                <w:sz w:val="20"/>
                <w:szCs w:val="20"/>
                <w:lang w:val="en-US" w:eastAsia="ru-RU"/>
              </w:rPr>
              <w:t>-</w:t>
            </w:r>
            <w:r w:rsidRPr="00192306">
              <w:rPr>
                <w:rFonts w:ascii="Times New Roman" w:eastAsia="Times New Roman" w:hAnsi="Times New Roman" w:cs="Times New Roman"/>
                <w:b/>
                <w:sz w:val="20"/>
                <w:szCs w:val="20"/>
                <w:lang w:eastAsia="ru-RU"/>
              </w:rPr>
              <w:t>ственные магазины</w:t>
            </w:r>
          </w:p>
        </w:tc>
        <w:tc>
          <w:tcPr>
            <w:tcW w:w="90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139CF5AE"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b/>
                <w:sz w:val="20"/>
                <w:szCs w:val="20"/>
                <w:lang w:eastAsia="ru-RU"/>
              </w:rPr>
            </w:pPr>
            <w:r w:rsidRPr="00192306">
              <w:rPr>
                <w:rFonts w:ascii="Times New Roman" w:eastAsia="Times New Roman" w:hAnsi="Times New Roman" w:cs="Times New Roman"/>
                <w:b/>
                <w:sz w:val="20"/>
                <w:szCs w:val="20"/>
                <w:lang w:eastAsia="ru-RU"/>
              </w:rPr>
              <w:t>Промто</w:t>
            </w:r>
            <w:r w:rsidRPr="00192306">
              <w:rPr>
                <w:rFonts w:ascii="Times New Roman" w:eastAsia="Times New Roman" w:hAnsi="Times New Roman" w:cs="Times New Roman"/>
                <w:b/>
                <w:sz w:val="20"/>
                <w:szCs w:val="20"/>
                <w:lang w:val="en-US" w:eastAsia="ru-RU"/>
              </w:rPr>
              <w:t>-</w:t>
            </w:r>
            <w:r w:rsidRPr="00192306">
              <w:rPr>
                <w:rFonts w:ascii="Times New Roman" w:eastAsia="Times New Roman" w:hAnsi="Times New Roman" w:cs="Times New Roman"/>
                <w:b/>
                <w:sz w:val="20"/>
                <w:szCs w:val="20"/>
                <w:lang w:eastAsia="ru-RU"/>
              </w:rPr>
              <w:t>варные магазины</w:t>
            </w:r>
          </w:p>
        </w:tc>
        <w:tc>
          <w:tcPr>
            <w:tcW w:w="90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0789C31F"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b/>
                <w:sz w:val="20"/>
                <w:szCs w:val="20"/>
                <w:lang w:eastAsia="ru-RU"/>
              </w:rPr>
            </w:pPr>
            <w:r w:rsidRPr="00192306">
              <w:rPr>
                <w:rFonts w:ascii="Times New Roman" w:eastAsia="Times New Roman" w:hAnsi="Times New Roman" w:cs="Times New Roman"/>
                <w:b/>
                <w:sz w:val="20"/>
                <w:szCs w:val="20"/>
                <w:lang w:eastAsia="ru-RU"/>
              </w:rPr>
              <w:t>Супер</w:t>
            </w:r>
            <w:r w:rsidRPr="00192306">
              <w:rPr>
                <w:rFonts w:ascii="Times New Roman" w:eastAsia="Times New Roman" w:hAnsi="Times New Roman" w:cs="Times New Roman"/>
                <w:b/>
                <w:sz w:val="20"/>
                <w:szCs w:val="20"/>
                <w:lang w:val="en-US" w:eastAsia="ru-RU"/>
              </w:rPr>
              <w:t>-</w:t>
            </w:r>
            <w:r w:rsidRPr="00192306">
              <w:rPr>
                <w:rFonts w:ascii="Times New Roman" w:eastAsia="Times New Roman" w:hAnsi="Times New Roman" w:cs="Times New Roman"/>
                <w:b/>
                <w:sz w:val="20"/>
                <w:szCs w:val="20"/>
                <w:lang w:eastAsia="ru-RU"/>
              </w:rPr>
              <w:t>марке</w:t>
            </w:r>
            <w:r w:rsidRPr="00192306">
              <w:rPr>
                <w:rFonts w:ascii="Times New Roman" w:eastAsia="Times New Roman" w:hAnsi="Times New Roman" w:cs="Times New Roman"/>
                <w:b/>
                <w:sz w:val="20"/>
                <w:szCs w:val="20"/>
                <w:lang w:val="en-US" w:eastAsia="ru-RU"/>
              </w:rPr>
              <w:t>-</w:t>
            </w:r>
            <w:r w:rsidRPr="00192306">
              <w:rPr>
                <w:rFonts w:ascii="Times New Roman" w:eastAsia="Times New Roman" w:hAnsi="Times New Roman" w:cs="Times New Roman"/>
                <w:b/>
                <w:sz w:val="20"/>
                <w:szCs w:val="20"/>
                <w:lang w:eastAsia="ru-RU"/>
              </w:rPr>
              <w:t>ты, универсамы</w:t>
            </w:r>
          </w:p>
        </w:tc>
        <w:tc>
          <w:tcPr>
            <w:tcW w:w="773"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4B0F247F"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b/>
                <w:sz w:val="20"/>
                <w:szCs w:val="20"/>
                <w:lang w:eastAsia="ru-RU"/>
              </w:rPr>
            </w:pPr>
            <w:r w:rsidRPr="00192306">
              <w:rPr>
                <w:rFonts w:ascii="Times New Roman" w:eastAsia="Times New Roman" w:hAnsi="Times New Roman" w:cs="Times New Roman"/>
                <w:b/>
                <w:sz w:val="20"/>
                <w:szCs w:val="20"/>
                <w:lang w:eastAsia="ru-RU"/>
              </w:rPr>
              <w:t>Вещевые рынки</w:t>
            </w:r>
          </w:p>
        </w:tc>
        <w:tc>
          <w:tcPr>
            <w:tcW w:w="108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1EF80ABC"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b/>
                <w:sz w:val="20"/>
                <w:szCs w:val="20"/>
                <w:lang w:eastAsia="ru-RU"/>
              </w:rPr>
            </w:pPr>
            <w:r w:rsidRPr="00192306">
              <w:rPr>
                <w:rFonts w:ascii="Times New Roman" w:eastAsia="Times New Roman" w:hAnsi="Times New Roman" w:cs="Times New Roman"/>
                <w:b/>
                <w:sz w:val="20"/>
                <w:szCs w:val="20"/>
                <w:lang w:eastAsia="ru-RU"/>
              </w:rPr>
              <w:t>Продукто</w:t>
            </w:r>
            <w:r w:rsidRPr="00192306">
              <w:rPr>
                <w:rFonts w:ascii="Times New Roman" w:eastAsia="Times New Roman" w:hAnsi="Times New Roman" w:cs="Times New Roman"/>
                <w:b/>
                <w:sz w:val="20"/>
                <w:szCs w:val="20"/>
                <w:lang w:val="en-US" w:eastAsia="ru-RU"/>
              </w:rPr>
              <w:t>-</w:t>
            </w:r>
            <w:r w:rsidRPr="00192306">
              <w:rPr>
                <w:rFonts w:ascii="Times New Roman" w:eastAsia="Times New Roman" w:hAnsi="Times New Roman" w:cs="Times New Roman"/>
                <w:b/>
                <w:sz w:val="20"/>
                <w:szCs w:val="20"/>
                <w:lang w:eastAsia="ru-RU"/>
              </w:rPr>
              <w:t>вые рынки</w:t>
            </w:r>
          </w:p>
        </w:tc>
        <w:tc>
          <w:tcPr>
            <w:tcW w:w="1335"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2CC085AC"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b/>
                <w:sz w:val="20"/>
                <w:szCs w:val="20"/>
                <w:lang w:eastAsia="ru-RU"/>
              </w:rPr>
            </w:pPr>
            <w:r w:rsidRPr="00192306">
              <w:rPr>
                <w:rFonts w:ascii="Times New Roman" w:eastAsia="Times New Roman" w:hAnsi="Times New Roman" w:cs="Times New Roman"/>
                <w:b/>
                <w:sz w:val="20"/>
                <w:szCs w:val="20"/>
                <w:lang w:eastAsia="ru-RU"/>
              </w:rPr>
              <w:t>Средние показатели морфологического состава ТБО по г. Иванову.</w:t>
            </w:r>
          </w:p>
        </w:tc>
      </w:tr>
      <w:tr w:rsidR="00C74201" w:rsidRPr="00192306" w14:paraId="4DDD5143" w14:textId="77777777" w:rsidTr="00E15FC0">
        <w:trPr>
          <w:trHeight w:val="20"/>
          <w:jc w:val="center"/>
        </w:trPr>
        <w:tc>
          <w:tcPr>
            <w:tcW w:w="1557" w:type="dxa"/>
            <w:tcBorders>
              <w:top w:val="single" w:sz="6" w:space="0" w:color="auto"/>
              <w:left w:val="single" w:sz="6" w:space="0" w:color="auto"/>
              <w:bottom w:val="single" w:sz="6" w:space="0" w:color="auto"/>
              <w:right w:val="single" w:sz="6" w:space="0" w:color="auto"/>
            </w:tcBorders>
            <w:shd w:val="clear" w:color="auto" w:fill="FFFFFF"/>
            <w:vAlign w:val="center"/>
          </w:tcPr>
          <w:p w14:paraId="2FD121A7"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Бумага, картон</w:t>
            </w:r>
          </w:p>
        </w:tc>
        <w:tc>
          <w:tcPr>
            <w:tcW w:w="769" w:type="dxa"/>
            <w:tcBorders>
              <w:top w:val="single" w:sz="6" w:space="0" w:color="auto"/>
              <w:left w:val="single" w:sz="6" w:space="0" w:color="auto"/>
              <w:bottom w:val="single" w:sz="6" w:space="0" w:color="auto"/>
              <w:right w:val="single" w:sz="6" w:space="0" w:color="auto"/>
            </w:tcBorders>
            <w:shd w:val="clear" w:color="auto" w:fill="FFFFFF"/>
            <w:vAlign w:val="center"/>
          </w:tcPr>
          <w:p w14:paraId="0504BF17"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41</w:t>
            </w:r>
          </w:p>
        </w:tc>
        <w:tc>
          <w:tcPr>
            <w:tcW w:w="1204" w:type="dxa"/>
            <w:tcBorders>
              <w:top w:val="single" w:sz="6" w:space="0" w:color="auto"/>
              <w:left w:val="single" w:sz="6" w:space="0" w:color="auto"/>
              <w:bottom w:val="single" w:sz="6" w:space="0" w:color="auto"/>
              <w:right w:val="single" w:sz="6" w:space="0" w:color="auto"/>
            </w:tcBorders>
            <w:shd w:val="clear" w:color="auto" w:fill="FFFFFF"/>
            <w:vAlign w:val="center"/>
          </w:tcPr>
          <w:p w14:paraId="22238A68"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78</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48818256"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56,4</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2B71ECD1"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72</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4C96E405"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70</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14:paraId="53B66257"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72,7</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6E78B3C"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41,7</w:t>
            </w:r>
          </w:p>
        </w:tc>
        <w:tc>
          <w:tcPr>
            <w:tcW w:w="1335" w:type="dxa"/>
            <w:tcBorders>
              <w:top w:val="single" w:sz="6" w:space="0" w:color="auto"/>
              <w:left w:val="single" w:sz="6" w:space="0" w:color="auto"/>
              <w:bottom w:val="single" w:sz="6" w:space="0" w:color="auto"/>
              <w:right w:val="single" w:sz="6" w:space="0" w:color="auto"/>
            </w:tcBorders>
            <w:shd w:val="clear" w:color="auto" w:fill="FFFFFF"/>
            <w:vAlign w:val="center"/>
          </w:tcPr>
          <w:p w14:paraId="4BD5384A"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63,03</w:t>
            </w:r>
          </w:p>
        </w:tc>
      </w:tr>
      <w:tr w:rsidR="00C74201" w:rsidRPr="00192306" w14:paraId="3A263C49" w14:textId="77777777" w:rsidTr="00E15FC0">
        <w:trPr>
          <w:trHeight w:val="20"/>
          <w:jc w:val="center"/>
        </w:trPr>
        <w:tc>
          <w:tcPr>
            <w:tcW w:w="1557" w:type="dxa"/>
            <w:tcBorders>
              <w:top w:val="single" w:sz="6" w:space="0" w:color="auto"/>
              <w:left w:val="single" w:sz="6" w:space="0" w:color="auto"/>
              <w:bottom w:val="single" w:sz="6" w:space="0" w:color="auto"/>
              <w:right w:val="single" w:sz="6" w:space="0" w:color="auto"/>
            </w:tcBorders>
            <w:shd w:val="clear" w:color="auto" w:fill="FFFFFF"/>
            <w:vAlign w:val="center"/>
          </w:tcPr>
          <w:p w14:paraId="3E836423"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Пищевые отходы</w:t>
            </w:r>
          </w:p>
        </w:tc>
        <w:tc>
          <w:tcPr>
            <w:tcW w:w="769" w:type="dxa"/>
            <w:tcBorders>
              <w:top w:val="single" w:sz="6" w:space="0" w:color="auto"/>
              <w:left w:val="single" w:sz="6" w:space="0" w:color="auto"/>
              <w:bottom w:val="single" w:sz="6" w:space="0" w:color="auto"/>
              <w:right w:val="single" w:sz="6" w:space="0" w:color="auto"/>
            </w:tcBorders>
            <w:shd w:val="clear" w:color="auto" w:fill="FFFFFF"/>
            <w:vAlign w:val="center"/>
          </w:tcPr>
          <w:p w14:paraId="51A562AA"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25,98</w:t>
            </w:r>
          </w:p>
        </w:tc>
        <w:tc>
          <w:tcPr>
            <w:tcW w:w="1204" w:type="dxa"/>
            <w:tcBorders>
              <w:top w:val="single" w:sz="6" w:space="0" w:color="auto"/>
              <w:left w:val="single" w:sz="6" w:space="0" w:color="auto"/>
              <w:bottom w:val="single" w:sz="6" w:space="0" w:color="auto"/>
              <w:right w:val="single" w:sz="6" w:space="0" w:color="auto"/>
            </w:tcBorders>
            <w:shd w:val="clear" w:color="auto" w:fill="FFFFFF"/>
            <w:vAlign w:val="center"/>
          </w:tcPr>
          <w:p w14:paraId="50C6E654"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8,2</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797F04CC"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16</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18E7EF9C"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14E003EC"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4</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14:paraId="71033CD0"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3,4</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2440EDBA"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31,7</w:t>
            </w:r>
          </w:p>
        </w:tc>
        <w:tc>
          <w:tcPr>
            <w:tcW w:w="1335" w:type="dxa"/>
            <w:tcBorders>
              <w:top w:val="single" w:sz="6" w:space="0" w:color="auto"/>
              <w:left w:val="single" w:sz="6" w:space="0" w:color="auto"/>
              <w:bottom w:val="single" w:sz="6" w:space="0" w:color="auto"/>
              <w:right w:val="single" w:sz="6" w:space="0" w:color="auto"/>
            </w:tcBorders>
            <w:shd w:val="clear" w:color="auto" w:fill="FFFFFF"/>
            <w:vAlign w:val="center"/>
          </w:tcPr>
          <w:p w14:paraId="69ECBD47"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12,89</w:t>
            </w:r>
          </w:p>
        </w:tc>
      </w:tr>
      <w:tr w:rsidR="00C74201" w:rsidRPr="00192306" w14:paraId="5A62CDF2" w14:textId="77777777" w:rsidTr="00E15FC0">
        <w:trPr>
          <w:trHeight w:val="20"/>
          <w:jc w:val="center"/>
        </w:trPr>
        <w:tc>
          <w:tcPr>
            <w:tcW w:w="1557" w:type="dxa"/>
            <w:tcBorders>
              <w:top w:val="single" w:sz="6" w:space="0" w:color="auto"/>
              <w:left w:val="single" w:sz="6" w:space="0" w:color="auto"/>
              <w:bottom w:val="single" w:sz="6" w:space="0" w:color="auto"/>
              <w:right w:val="single" w:sz="6" w:space="0" w:color="auto"/>
            </w:tcBorders>
            <w:shd w:val="clear" w:color="auto" w:fill="FFFFFF"/>
            <w:vAlign w:val="center"/>
          </w:tcPr>
          <w:p w14:paraId="67E3A125"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Дерево, листья</w:t>
            </w:r>
          </w:p>
        </w:tc>
        <w:tc>
          <w:tcPr>
            <w:tcW w:w="769" w:type="dxa"/>
            <w:tcBorders>
              <w:top w:val="single" w:sz="6" w:space="0" w:color="auto"/>
              <w:left w:val="single" w:sz="6" w:space="0" w:color="auto"/>
              <w:bottom w:val="single" w:sz="6" w:space="0" w:color="auto"/>
              <w:right w:val="single" w:sz="6" w:space="0" w:color="auto"/>
            </w:tcBorders>
            <w:shd w:val="clear" w:color="auto" w:fill="FFFFFF"/>
            <w:vAlign w:val="center"/>
          </w:tcPr>
          <w:p w14:paraId="22AA0679"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1,6</w:t>
            </w:r>
          </w:p>
        </w:tc>
        <w:tc>
          <w:tcPr>
            <w:tcW w:w="1204" w:type="dxa"/>
            <w:tcBorders>
              <w:top w:val="single" w:sz="6" w:space="0" w:color="auto"/>
              <w:left w:val="single" w:sz="6" w:space="0" w:color="auto"/>
              <w:bottom w:val="single" w:sz="6" w:space="0" w:color="auto"/>
              <w:right w:val="single" w:sz="6" w:space="0" w:color="auto"/>
            </w:tcBorders>
            <w:shd w:val="clear" w:color="auto" w:fill="FFFFFF"/>
            <w:vAlign w:val="center"/>
          </w:tcPr>
          <w:p w14:paraId="6FC7175C"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0,5</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43D82898"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4</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569A38F1"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5,2</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75875AB3"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4,9</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14:paraId="64AF8D78"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3</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3DD32BF4"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7,6</w:t>
            </w:r>
          </w:p>
        </w:tc>
        <w:tc>
          <w:tcPr>
            <w:tcW w:w="1335" w:type="dxa"/>
            <w:tcBorders>
              <w:top w:val="single" w:sz="6" w:space="0" w:color="auto"/>
              <w:left w:val="single" w:sz="6" w:space="0" w:color="auto"/>
              <w:bottom w:val="single" w:sz="6" w:space="0" w:color="auto"/>
              <w:right w:val="single" w:sz="6" w:space="0" w:color="auto"/>
            </w:tcBorders>
            <w:shd w:val="clear" w:color="auto" w:fill="FFFFFF"/>
            <w:vAlign w:val="center"/>
          </w:tcPr>
          <w:p w14:paraId="694A170A"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3,2</w:t>
            </w:r>
          </w:p>
        </w:tc>
      </w:tr>
      <w:tr w:rsidR="00C74201" w:rsidRPr="00192306" w14:paraId="5778618D" w14:textId="77777777" w:rsidTr="00E15FC0">
        <w:trPr>
          <w:trHeight w:val="20"/>
          <w:jc w:val="center"/>
        </w:trPr>
        <w:tc>
          <w:tcPr>
            <w:tcW w:w="1557" w:type="dxa"/>
            <w:tcBorders>
              <w:top w:val="single" w:sz="6" w:space="0" w:color="auto"/>
              <w:left w:val="single" w:sz="6" w:space="0" w:color="auto"/>
              <w:bottom w:val="single" w:sz="6" w:space="0" w:color="auto"/>
              <w:right w:val="single" w:sz="6" w:space="0" w:color="auto"/>
            </w:tcBorders>
            <w:shd w:val="clear" w:color="auto" w:fill="FFFFFF"/>
            <w:vAlign w:val="center"/>
          </w:tcPr>
          <w:p w14:paraId="1B83ABA9"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lastRenderedPageBreak/>
              <w:t>Текстиль</w:t>
            </w:r>
          </w:p>
        </w:tc>
        <w:tc>
          <w:tcPr>
            <w:tcW w:w="769" w:type="dxa"/>
            <w:tcBorders>
              <w:top w:val="single" w:sz="6" w:space="0" w:color="auto"/>
              <w:left w:val="single" w:sz="6" w:space="0" w:color="auto"/>
              <w:bottom w:val="single" w:sz="6" w:space="0" w:color="auto"/>
              <w:right w:val="single" w:sz="6" w:space="0" w:color="auto"/>
            </w:tcBorders>
            <w:shd w:val="clear" w:color="auto" w:fill="FFFFFF"/>
            <w:vAlign w:val="center"/>
          </w:tcPr>
          <w:p w14:paraId="255D37B5"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4,6</w:t>
            </w:r>
          </w:p>
        </w:tc>
        <w:tc>
          <w:tcPr>
            <w:tcW w:w="1204" w:type="dxa"/>
            <w:tcBorders>
              <w:top w:val="single" w:sz="6" w:space="0" w:color="auto"/>
              <w:left w:val="single" w:sz="6" w:space="0" w:color="auto"/>
              <w:bottom w:val="single" w:sz="6" w:space="0" w:color="auto"/>
              <w:right w:val="single" w:sz="6" w:space="0" w:color="auto"/>
            </w:tcBorders>
            <w:shd w:val="clear" w:color="auto" w:fill="FFFFFF"/>
            <w:vAlign w:val="center"/>
          </w:tcPr>
          <w:p w14:paraId="042ECEE8"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2C45DF2"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2,2</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1254C138"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1,1</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58852C94"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1,3</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14:paraId="080BFC31"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4ED68FC8"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w:t>
            </w:r>
          </w:p>
        </w:tc>
        <w:tc>
          <w:tcPr>
            <w:tcW w:w="1335" w:type="dxa"/>
            <w:tcBorders>
              <w:top w:val="single" w:sz="6" w:space="0" w:color="auto"/>
              <w:left w:val="single" w:sz="6" w:space="0" w:color="auto"/>
              <w:bottom w:val="single" w:sz="6" w:space="0" w:color="auto"/>
              <w:right w:val="single" w:sz="6" w:space="0" w:color="auto"/>
            </w:tcBorders>
            <w:shd w:val="clear" w:color="auto" w:fill="FFFFFF"/>
            <w:vAlign w:val="center"/>
          </w:tcPr>
          <w:p w14:paraId="1856DD66"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1,22</w:t>
            </w:r>
          </w:p>
        </w:tc>
      </w:tr>
      <w:tr w:rsidR="00C74201" w:rsidRPr="00192306" w14:paraId="1F9E3633" w14:textId="77777777" w:rsidTr="00E15FC0">
        <w:trPr>
          <w:trHeight w:val="20"/>
          <w:jc w:val="center"/>
        </w:trPr>
        <w:tc>
          <w:tcPr>
            <w:tcW w:w="1557" w:type="dxa"/>
            <w:tcBorders>
              <w:top w:val="single" w:sz="6" w:space="0" w:color="auto"/>
              <w:left w:val="single" w:sz="6" w:space="0" w:color="auto"/>
              <w:bottom w:val="single" w:sz="6" w:space="0" w:color="auto"/>
              <w:right w:val="single" w:sz="6" w:space="0" w:color="auto"/>
            </w:tcBorders>
            <w:shd w:val="clear" w:color="auto" w:fill="FFFFFF"/>
            <w:vAlign w:val="center"/>
          </w:tcPr>
          <w:p w14:paraId="404353B6"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Кожа, резина</w:t>
            </w:r>
          </w:p>
        </w:tc>
        <w:tc>
          <w:tcPr>
            <w:tcW w:w="769" w:type="dxa"/>
            <w:tcBorders>
              <w:top w:val="single" w:sz="6" w:space="0" w:color="auto"/>
              <w:left w:val="single" w:sz="6" w:space="0" w:color="auto"/>
              <w:bottom w:val="single" w:sz="6" w:space="0" w:color="auto"/>
              <w:right w:val="single" w:sz="6" w:space="0" w:color="auto"/>
            </w:tcBorders>
            <w:shd w:val="clear" w:color="auto" w:fill="FFFFFF"/>
            <w:vAlign w:val="center"/>
          </w:tcPr>
          <w:p w14:paraId="71EF3FC3"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0,7</w:t>
            </w:r>
          </w:p>
        </w:tc>
        <w:tc>
          <w:tcPr>
            <w:tcW w:w="1204" w:type="dxa"/>
            <w:tcBorders>
              <w:top w:val="single" w:sz="6" w:space="0" w:color="auto"/>
              <w:left w:val="single" w:sz="6" w:space="0" w:color="auto"/>
              <w:bottom w:val="single" w:sz="6" w:space="0" w:color="auto"/>
              <w:right w:val="single" w:sz="6" w:space="0" w:color="auto"/>
            </w:tcBorders>
            <w:shd w:val="clear" w:color="auto" w:fill="FFFFFF"/>
            <w:vAlign w:val="center"/>
          </w:tcPr>
          <w:p w14:paraId="026E0318"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0,1</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51796EBC"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0,1</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3A99F2EC"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0,3</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3F09234C"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0,4</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14:paraId="5C9BF319"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0,8</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65C9F3C6"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0,2</w:t>
            </w:r>
          </w:p>
        </w:tc>
        <w:tc>
          <w:tcPr>
            <w:tcW w:w="1335" w:type="dxa"/>
            <w:tcBorders>
              <w:top w:val="single" w:sz="6" w:space="0" w:color="auto"/>
              <w:left w:val="single" w:sz="6" w:space="0" w:color="auto"/>
              <w:bottom w:val="single" w:sz="6" w:space="0" w:color="auto"/>
              <w:right w:val="single" w:sz="6" w:space="0" w:color="auto"/>
            </w:tcBorders>
            <w:shd w:val="clear" w:color="auto" w:fill="FFFFFF"/>
            <w:vAlign w:val="center"/>
          </w:tcPr>
          <w:p w14:paraId="0F99F023"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0,3</w:t>
            </w:r>
          </w:p>
        </w:tc>
      </w:tr>
      <w:tr w:rsidR="00C74201" w:rsidRPr="00192306" w14:paraId="1DD019E9" w14:textId="77777777" w:rsidTr="00E15FC0">
        <w:trPr>
          <w:trHeight w:val="20"/>
          <w:jc w:val="center"/>
        </w:trPr>
        <w:tc>
          <w:tcPr>
            <w:tcW w:w="1557" w:type="dxa"/>
            <w:tcBorders>
              <w:top w:val="single" w:sz="6" w:space="0" w:color="auto"/>
              <w:left w:val="single" w:sz="6" w:space="0" w:color="auto"/>
              <w:bottom w:val="single" w:sz="6" w:space="0" w:color="auto"/>
              <w:right w:val="single" w:sz="6" w:space="0" w:color="auto"/>
            </w:tcBorders>
            <w:shd w:val="clear" w:color="auto" w:fill="FFFFFF"/>
            <w:vAlign w:val="center"/>
          </w:tcPr>
          <w:p w14:paraId="139200F2"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Полимеры</w:t>
            </w:r>
          </w:p>
        </w:tc>
        <w:tc>
          <w:tcPr>
            <w:tcW w:w="769" w:type="dxa"/>
            <w:tcBorders>
              <w:top w:val="single" w:sz="6" w:space="0" w:color="auto"/>
              <w:left w:val="single" w:sz="6" w:space="0" w:color="auto"/>
              <w:bottom w:val="single" w:sz="6" w:space="0" w:color="auto"/>
              <w:right w:val="single" w:sz="6" w:space="0" w:color="auto"/>
            </w:tcBorders>
            <w:shd w:val="clear" w:color="auto" w:fill="FFFFFF"/>
            <w:vAlign w:val="center"/>
          </w:tcPr>
          <w:p w14:paraId="633B0327"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6,52</w:t>
            </w:r>
          </w:p>
        </w:tc>
        <w:tc>
          <w:tcPr>
            <w:tcW w:w="1204" w:type="dxa"/>
            <w:tcBorders>
              <w:top w:val="single" w:sz="6" w:space="0" w:color="auto"/>
              <w:left w:val="single" w:sz="6" w:space="0" w:color="auto"/>
              <w:bottom w:val="single" w:sz="6" w:space="0" w:color="auto"/>
              <w:right w:val="single" w:sz="6" w:space="0" w:color="auto"/>
            </w:tcBorders>
            <w:shd w:val="clear" w:color="auto" w:fill="FFFFFF"/>
            <w:vAlign w:val="center"/>
          </w:tcPr>
          <w:p w14:paraId="69F4D4B2"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4,4</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70908F39"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5,6</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74D36062"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9</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6C259858"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10,2</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14:paraId="795254D6"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8,3</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668D9318"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10,2</w:t>
            </w:r>
          </w:p>
        </w:tc>
        <w:tc>
          <w:tcPr>
            <w:tcW w:w="1335" w:type="dxa"/>
            <w:tcBorders>
              <w:top w:val="single" w:sz="6" w:space="0" w:color="auto"/>
              <w:left w:val="single" w:sz="6" w:space="0" w:color="auto"/>
              <w:bottom w:val="single" w:sz="6" w:space="0" w:color="auto"/>
              <w:right w:val="single" w:sz="6" w:space="0" w:color="auto"/>
            </w:tcBorders>
            <w:shd w:val="clear" w:color="auto" w:fill="FFFFFF"/>
            <w:vAlign w:val="center"/>
          </w:tcPr>
          <w:p w14:paraId="6050FB93"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7,45</w:t>
            </w:r>
          </w:p>
        </w:tc>
      </w:tr>
      <w:tr w:rsidR="00C74201" w:rsidRPr="00192306" w14:paraId="56C94780" w14:textId="77777777" w:rsidTr="00E15FC0">
        <w:trPr>
          <w:trHeight w:val="20"/>
          <w:jc w:val="center"/>
        </w:trPr>
        <w:tc>
          <w:tcPr>
            <w:tcW w:w="1557" w:type="dxa"/>
            <w:tcBorders>
              <w:top w:val="single" w:sz="6" w:space="0" w:color="auto"/>
              <w:left w:val="single" w:sz="6" w:space="0" w:color="auto"/>
              <w:bottom w:val="single" w:sz="6" w:space="0" w:color="auto"/>
              <w:right w:val="single" w:sz="6" w:space="0" w:color="auto"/>
            </w:tcBorders>
            <w:shd w:val="clear" w:color="auto" w:fill="FFFFFF"/>
            <w:vAlign w:val="center"/>
          </w:tcPr>
          <w:p w14:paraId="537EBB83"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Кости</w:t>
            </w:r>
          </w:p>
        </w:tc>
        <w:tc>
          <w:tcPr>
            <w:tcW w:w="769" w:type="dxa"/>
            <w:tcBorders>
              <w:top w:val="single" w:sz="6" w:space="0" w:color="auto"/>
              <w:left w:val="single" w:sz="6" w:space="0" w:color="auto"/>
              <w:bottom w:val="single" w:sz="6" w:space="0" w:color="auto"/>
              <w:right w:val="single" w:sz="6" w:space="0" w:color="auto"/>
            </w:tcBorders>
            <w:shd w:val="clear" w:color="auto" w:fill="FFFFFF"/>
            <w:vAlign w:val="center"/>
          </w:tcPr>
          <w:p w14:paraId="3FEC6F73"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w:t>
            </w:r>
          </w:p>
        </w:tc>
        <w:tc>
          <w:tcPr>
            <w:tcW w:w="1204" w:type="dxa"/>
            <w:tcBorders>
              <w:top w:val="single" w:sz="6" w:space="0" w:color="auto"/>
              <w:left w:val="single" w:sz="6" w:space="0" w:color="auto"/>
              <w:bottom w:val="single" w:sz="6" w:space="0" w:color="auto"/>
              <w:right w:val="single" w:sz="6" w:space="0" w:color="auto"/>
            </w:tcBorders>
            <w:shd w:val="clear" w:color="auto" w:fill="FFFFFF"/>
            <w:vAlign w:val="center"/>
          </w:tcPr>
          <w:p w14:paraId="6C7C66F7"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7B8709EA"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06943D56"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0001D24E"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14:paraId="60EDA771"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83D813B"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w:t>
            </w:r>
          </w:p>
        </w:tc>
        <w:tc>
          <w:tcPr>
            <w:tcW w:w="1335" w:type="dxa"/>
            <w:tcBorders>
              <w:top w:val="single" w:sz="6" w:space="0" w:color="auto"/>
              <w:left w:val="single" w:sz="6" w:space="0" w:color="auto"/>
              <w:bottom w:val="single" w:sz="6" w:space="0" w:color="auto"/>
              <w:right w:val="single" w:sz="6" w:space="0" w:color="auto"/>
            </w:tcBorders>
            <w:shd w:val="clear" w:color="auto" w:fill="FFFFFF"/>
            <w:vAlign w:val="center"/>
          </w:tcPr>
          <w:p w14:paraId="0A937A58"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0,11</w:t>
            </w:r>
          </w:p>
        </w:tc>
      </w:tr>
      <w:tr w:rsidR="00C74201" w:rsidRPr="00192306" w14:paraId="2DCEA67F" w14:textId="77777777" w:rsidTr="00E15FC0">
        <w:trPr>
          <w:trHeight w:val="20"/>
          <w:jc w:val="center"/>
        </w:trPr>
        <w:tc>
          <w:tcPr>
            <w:tcW w:w="1557" w:type="dxa"/>
            <w:tcBorders>
              <w:top w:val="single" w:sz="6" w:space="0" w:color="auto"/>
              <w:left w:val="single" w:sz="6" w:space="0" w:color="auto"/>
              <w:bottom w:val="single" w:sz="6" w:space="0" w:color="auto"/>
              <w:right w:val="single" w:sz="6" w:space="0" w:color="auto"/>
            </w:tcBorders>
            <w:shd w:val="clear" w:color="auto" w:fill="FFFFFF"/>
            <w:vAlign w:val="center"/>
          </w:tcPr>
          <w:p w14:paraId="02C8E8EC"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Металлы</w:t>
            </w:r>
          </w:p>
        </w:tc>
        <w:tc>
          <w:tcPr>
            <w:tcW w:w="769" w:type="dxa"/>
            <w:tcBorders>
              <w:top w:val="single" w:sz="6" w:space="0" w:color="auto"/>
              <w:left w:val="single" w:sz="6" w:space="0" w:color="auto"/>
              <w:bottom w:val="single" w:sz="6" w:space="0" w:color="auto"/>
              <w:right w:val="single" w:sz="6" w:space="0" w:color="auto"/>
            </w:tcBorders>
            <w:shd w:val="clear" w:color="auto" w:fill="FFFFFF"/>
            <w:vAlign w:val="center"/>
          </w:tcPr>
          <w:p w14:paraId="709C5D07"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5,2</w:t>
            </w:r>
          </w:p>
        </w:tc>
        <w:tc>
          <w:tcPr>
            <w:tcW w:w="1204" w:type="dxa"/>
            <w:tcBorders>
              <w:top w:val="single" w:sz="6" w:space="0" w:color="auto"/>
              <w:left w:val="single" w:sz="6" w:space="0" w:color="auto"/>
              <w:bottom w:val="single" w:sz="6" w:space="0" w:color="auto"/>
              <w:right w:val="single" w:sz="6" w:space="0" w:color="auto"/>
            </w:tcBorders>
            <w:shd w:val="clear" w:color="auto" w:fill="FFFFFF"/>
            <w:vAlign w:val="center"/>
          </w:tcPr>
          <w:p w14:paraId="39A9D7B2"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3,2</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43C4A5B3"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4,4</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6A159C4A"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3,6</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5A19C209"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4,1</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14:paraId="2935B67A"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4,9</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0CA62CAE"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3,6</w:t>
            </w:r>
          </w:p>
        </w:tc>
        <w:tc>
          <w:tcPr>
            <w:tcW w:w="1335" w:type="dxa"/>
            <w:tcBorders>
              <w:top w:val="single" w:sz="6" w:space="0" w:color="auto"/>
              <w:left w:val="single" w:sz="6" w:space="0" w:color="auto"/>
              <w:bottom w:val="single" w:sz="6" w:space="0" w:color="auto"/>
              <w:right w:val="single" w:sz="6" w:space="0" w:color="auto"/>
            </w:tcBorders>
            <w:shd w:val="clear" w:color="auto" w:fill="FFFFFF"/>
            <w:vAlign w:val="center"/>
          </w:tcPr>
          <w:p w14:paraId="5E0CD831"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4,4</w:t>
            </w:r>
          </w:p>
        </w:tc>
      </w:tr>
      <w:tr w:rsidR="00C74201" w:rsidRPr="00192306" w14:paraId="2A117523" w14:textId="77777777" w:rsidTr="00E15FC0">
        <w:trPr>
          <w:trHeight w:val="20"/>
          <w:jc w:val="center"/>
        </w:trPr>
        <w:tc>
          <w:tcPr>
            <w:tcW w:w="1557" w:type="dxa"/>
            <w:tcBorders>
              <w:top w:val="single" w:sz="6" w:space="0" w:color="auto"/>
              <w:left w:val="single" w:sz="6" w:space="0" w:color="auto"/>
              <w:bottom w:val="single" w:sz="6" w:space="0" w:color="auto"/>
              <w:right w:val="single" w:sz="6" w:space="0" w:color="auto"/>
            </w:tcBorders>
            <w:shd w:val="clear" w:color="auto" w:fill="FFFFFF"/>
            <w:vAlign w:val="center"/>
          </w:tcPr>
          <w:p w14:paraId="6BD60FAE"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Стекло</w:t>
            </w:r>
          </w:p>
        </w:tc>
        <w:tc>
          <w:tcPr>
            <w:tcW w:w="769" w:type="dxa"/>
            <w:tcBorders>
              <w:top w:val="single" w:sz="6" w:space="0" w:color="auto"/>
              <w:left w:val="single" w:sz="6" w:space="0" w:color="auto"/>
              <w:bottom w:val="single" w:sz="6" w:space="0" w:color="auto"/>
              <w:right w:val="single" w:sz="6" w:space="0" w:color="auto"/>
            </w:tcBorders>
            <w:shd w:val="clear" w:color="auto" w:fill="FFFFFF"/>
            <w:vAlign w:val="center"/>
          </w:tcPr>
          <w:p w14:paraId="0E24733C"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4,4</w:t>
            </w:r>
          </w:p>
        </w:tc>
        <w:tc>
          <w:tcPr>
            <w:tcW w:w="1204" w:type="dxa"/>
            <w:tcBorders>
              <w:top w:val="single" w:sz="6" w:space="0" w:color="auto"/>
              <w:left w:val="single" w:sz="6" w:space="0" w:color="auto"/>
              <w:bottom w:val="single" w:sz="6" w:space="0" w:color="auto"/>
              <w:right w:val="single" w:sz="6" w:space="0" w:color="auto"/>
            </w:tcBorders>
            <w:shd w:val="clear" w:color="auto" w:fill="FFFFFF"/>
            <w:vAlign w:val="center"/>
          </w:tcPr>
          <w:p w14:paraId="2765835D"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1,6</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7C6D53F5"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1,8</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093AE1A8"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32EFA30E"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0,7</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14:paraId="2E4F0C54"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1,5</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2998CDDB"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w:t>
            </w:r>
          </w:p>
        </w:tc>
        <w:tc>
          <w:tcPr>
            <w:tcW w:w="1335" w:type="dxa"/>
            <w:tcBorders>
              <w:top w:val="single" w:sz="6" w:space="0" w:color="auto"/>
              <w:left w:val="single" w:sz="6" w:space="0" w:color="auto"/>
              <w:bottom w:val="single" w:sz="6" w:space="0" w:color="auto"/>
              <w:right w:val="single" w:sz="6" w:space="0" w:color="auto"/>
            </w:tcBorders>
            <w:shd w:val="clear" w:color="auto" w:fill="FFFFFF"/>
            <w:vAlign w:val="center"/>
          </w:tcPr>
          <w:p w14:paraId="661E0E24"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1,9</w:t>
            </w:r>
          </w:p>
        </w:tc>
      </w:tr>
      <w:tr w:rsidR="00C74201" w:rsidRPr="00192306" w14:paraId="0B77C7AE" w14:textId="77777777" w:rsidTr="00E15FC0">
        <w:trPr>
          <w:trHeight w:val="20"/>
          <w:jc w:val="center"/>
        </w:trPr>
        <w:tc>
          <w:tcPr>
            <w:tcW w:w="1557" w:type="dxa"/>
            <w:tcBorders>
              <w:top w:val="single" w:sz="6" w:space="0" w:color="auto"/>
              <w:left w:val="single" w:sz="6" w:space="0" w:color="auto"/>
              <w:bottom w:val="single" w:sz="6" w:space="0" w:color="auto"/>
              <w:right w:val="single" w:sz="6" w:space="0" w:color="auto"/>
            </w:tcBorders>
            <w:shd w:val="clear" w:color="auto" w:fill="FFFFFF"/>
            <w:vAlign w:val="center"/>
          </w:tcPr>
          <w:p w14:paraId="7AC7956E"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Камни, керамика</w:t>
            </w:r>
          </w:p>
        </w:tc>
        <w:tc>
          <w:tcPr>
            <w:tcW w:w="769" w:type="dxa"/>
            <w:tcBorders>
              <w:top w:val="single" w:sz="6" w:space="0" w:color="auto"/>
              <w:left w:val="single" w:sz="6" w:space="0" w:color="auto"/>
              <w:bottom w:val="single" w:sz="6" w:space="0" w:color="auto"/>
              <w:right w:val="single" w:sz="6" w:space="0" w:color="auto"/>
            </w:tcBorders>
            <w:shd w:val="clear" w:color="auto" w:fill="FFFFFF"/>
            <w:vAlign w:val="center"/>
          </w:tcPr>
          <w:p w14:paraId="55BC955F"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0,7</w:t>
            </w:r>
          </w:p>
        </w:tc>
        <w:tc>
          <w:tcPr>
            <w:tcW w:w="1204" w:type="dxa"/>
            <w:tcBorders>
              <w:top w:val="single" w:sz="6" w:space="0" w:color="auto"/>
              <w:left w:val="single" w:sz="6" w:space="0" w:color="auto"/>
              <w:bottom w:val="single" w:sz="6" w:space="0" w:color="auto"/>
              <w:right w:val="single" w:sz="6" w:space="0" w:color="auto"/>
            </w:tcBorders>
            <w:shd w:val="clear" w:color="auto" w:fill="FFFFFF"/>
            <w:vAlign w:val="center"/>
          </w:tcPr>
          <w:p w14:paraId="3EBB3374"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2EB1D018"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7688F238"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7EC155D0"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14:paraId="5A05F5FC"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31BAB444"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w:t>
            </w:r>
          </w:p>
        </w:tc>
        <w:tc>
          <w:tcPr>
            <w:tcW w:w="1335" w:type="dxa"/>
            <w:tcBorders>
              <w:top w:val="single" w:sz="6" w:space="0" w:color="auto"/>
              <w:left w:val="single" w:sz="6" w:space="0" w:color="auto"/>
              <w:bottom w:val="single" w:sz="6" w:space="0" w:color="auto"/>
              <w:right w:val="single" w:sz="6" w:space="0" w:color="auto"/>
            </w:tcBorders>
            <w:shd w:val="clear" w:color="auto" w:fill="FFFFFF"/>
            <w:vAlign w:val="center"/>
          </w:tcPr>
          <w:p w14:paraId="62A267DF"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0,08</w:t>
            </w:r>
          </w:p>
        </w:tc>
      </w:tr>
      <w:tr w:rsidR="00C74201" w:rsidRPr="00192306" w14:paraId="1F96B57E" w14:textId="77777777" w:rsidTr="00E15FC0">
        <w:trPr>
          <w:trHeight w:val="20"/>
          <w:jc w:val="center"/>
        </w:trPr>
        <w:tc>
          <w:tcPr>
            <w:tcW w:w="1557" w:type="dxa"/>
            <w:tcBorders>
              <w:top w:val="single" w:sz="6" w:space="0" w:color="auto"/>
              <w:left w:val="single" w:sz="6" w:space="0" w:color="auto"/>
              <w:bottom w:val="single" w:sz="6" w:space="0" w:color="auto"/>
              <w:right w:val="single" w:sz="6" w:space="0" w:color="auto"/>
            </w:tcBorders>
            <w:shd w:val="clear" w:color="auto" w:fill="FFFFFF"/>
            <w:vAlign w:val="center"/>
          </w:tcPr>
          <w:p w14:paraId="0D3426BF"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Отсев менее 16 мм</w:t>
            </w:r>
          </w:p>
        </w:tc>
        <w:tc>
          <w:tcPr>
            <w:tcW w:w="769" w:type="dxa"/>
            <w:tcBorders>
              <w:top w:val="single" w:sz="6" w:space="0" w:color="auto"/>
              <w:left w:val="single" w:sz="6" w:space="0" w:color="auto"/>
              <w:bottom w:val="single" w:sz="6" w:space="0" w:color="auto"/>
              <w:right w:val="single" w:sz="6" w:space="0" w:color="auto"/>
            </w:tcBorders>
            <w:shd w:val="clear" w:color="auto" w:fill="FFFFFF"/>
            <w:vAlign w:val="center"/>
          </w:tcPr>
          <w:p w14:paraId="24BF1A45"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8,3</w:t>
            </w:r>
          </w:p>
        </w:tc>
        <w:tc>
          <w:tcPr>
            <w:tcW w:w="1204" w:type="dxa"/>
            <w:tcBorders>
              <w:top w:val="single" w:sz="6" w:space="0" w:color="auto"/>
              <w:left w:val="single" w:sz="6" w:space="0" w:color="auto"/>
              <w:bottom w:val="single" w:sz="6" w:space="0" w:color="auto"/>
              <w:right w:val="single" w:sz="6" w:space="0" w:color="auto"/>
            </w:tcBorders>
            <w:shd w:val="clear" w:color="auto" w:fill="FFFFFF"/>
            <w:vAlign w:val="center"/>
          </w:tcPr>
          <w:p w14:paraId="525F9B56"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4</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38D71D04"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9,5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2F80F613"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6,3</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016D05A8"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4,4</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14:paraId="4E7EADD6"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4,4</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6CDFC03C"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5</w:t>
            </w:r>
          </w:p>
        </w:tc>
        <w:tc>
          <w:tcPr>
            <w:tcW w:w="1335" w:type="dxa"/>
            <w:tcBorders>
              <w:top w:val="single" w:sz="6" w:space="0" w:color="auto"/>
              <w:left w:val="single" w:sz="6" w:space="0" w:color="auto"/>
              <w:bottom w:val="single" w:sz="6" w:space="0" w:color="auto"/>
              <w:right w:val="single" w:sz="6" w:space="0" w:color="auto"/>
            </w:tcBorders>
            <w:shd w:val="clear" w:color="auto" w:fill="FFFFFF"/>
            <w:vAlign w:val="center"/>
          </w:tcPr>
          <w:p w14:paraId="5EDEACC4"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5,42</w:t>
            </w:r>
          </w:p>
        </w:tc>
      </w:tr>
      <w:tr w:rsidR="00C74201" w:rsidRPr="00192306" w14:paraId="673977C3" w14:textId="77777777" w:rsidTr="00E15FC0">
        <w:trPr>
          <w:trHeight w:val="20"/>
          <w:jc w:val="center"/>
        </w:trPr>
        <w:tc>
          <w:tcPr>
            <w:tcW w:w="1557" w:type="dxa"/>
            <w:tcBorders>
              <w:top w:val="single" w:sz="6" w:space="0" w:color="auto"/>
              <w:left w:val="single" w:sz="6" w:space="0" w:color="auto"/>
              <w:bottom w:val="single" w:sz="6" w:space="0" w:color="auto"/>
              <w:right w:val="single" w:sz="6" w:space="0" w:color="auto"/>
            </w:tcBorders>
            <w:shd w:val="clear" w:color="auto" w:fill="FFFFFF"/>
            <w:vAlign w:val="center"/>
          </w:tcPr>
          <w:p w14:paraId="73BD77E4"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Итого</w:t>
            </w:r>
          </w:p>
        </w:tc>
        <w:tc>
          <w:tcPr>
            <w:tcW w:w="769" w:type="dxa"/>
            <w:tcBorders>
              <w:top w:val="single" w:sz="6" w:space="0" w:color="auto"/>
              <w:left w:val="single" w:sz="6" w:space="0" w:color="auto"/>
              <w:bottom w:val="single" w:sz="6" w:space="0" w:color="auto"/>
              <w:right w:val="single" w:sz="6" w:space="0" w:color="auto"/>
            </w:tcBorders>
            <w:shd w:val="clear" w:color="auto" w:fill="FFFFFF"/>
            <w:vAlign w:val="center"/>
          </w:tcPr>
          <w:p w14:paraId="46AD4CDB"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100,00</w:t>
            </w:r>
          </w:p>
        </w:tc>
        <w:tc>
          <w:tcPr>
            <w:tcW w:w="1204" w:type="dxa"/>
            <w:tcBorders>
              <w:top w:val="single" w:sz="6" w:space="0" w:color="auto"/>
              <w:left w:val="single" w:sz="6" w:space="0" w:color="auto"/>
              <w:bottom w:val="single" w:sz="6" w:space="0" w:color="auto"/>
              <w:right w:val="single" w:sz="6" w:space="0" w:color="auto"/>
            </w:tcBorders>
            <w:shd w:val="clear" w:color="auto" w:fill="FFFFFF"/>
            <w:vAlign w:val="center"/>
          </w:tcPr>
          <w:p w14:paraId="016A3E1C"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100,00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63DD75C3"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100,00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41FB9F85"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100,00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14:paraId="6D2382E9"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100,00</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14:paraId="06621D6F"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100,00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7D0FD74E"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100,00</w:t>
            </w:r>
          </w:p>
        </w:tc>
        <w:tc>
          <w:tcPr>
            <w:tcW w:w="1335" w:type="dxa"/>
            <w:tcBorders>
              <w:top w:val="single" w:sz="6" w:space="0" w:color="auto"/>
              <w:left w:val="single" w:sz="6" w:space="0" w:color="auto"/>
              <w:bottom w:val="single" w:sz="6" w:space="0" w:color="auto"/>
              <w:right w:val="single" w:sz="6" w:space="0" w:color="auto"/>
            </w:tcBorders>
            <w:shd w:val="clear" w:color="auto" w:fill="FFFFFF"/>
            <w:vAlign w:val="center"/>
          </w:tcPr>
          <w:p w14:paraId="63C3BD13" w14:textId="77777777" w:rsidR="00C74201" w:rsidRPr="00192306" w:rsidRDefault="00C74201" w:rsidP="005100A9">
            <w:pPr>
              <w:shd w:val="clear" w:color="auto" w:fill="FFFFFF"/>
              <w:autoSpaceDE w:val="0"/>
              <w:autoSpaceDN w:val="0"/>
              <w:adjustRightInd w:val="0"/>
              <w:spacing w:after="0"/>
              <w:jc w:val="center"/>
              <w:rPr>
                <w:rFonts w:ascii="Times New Roman" w:eastAsia="Times New Roman" w:hAnsi="Times New Roman" w:cs="Times New Roman"/>
                <w:sz w:val="20"/>
                <w:szCs w:val="20"/>
                <w:lang w:eastAsia="ru-RU"/>
              </w:rPr>
            </w:pPr>
            <w:r w:rsidRPr="00192306">
              <w:rPr>
                <w:rFonts w:ascii="Times New Roman" w:eastAsia="Times New Roman" w:hAnsi="Times New Roman" w:cs="Times New Roman"/>
                <w:sz w:val="20"/>
                <w:szCs w:val="20"/>
                <w:lang w:eastAsia="ru-RU"/>
              </w:rPr>
              <w:t>100,00</w:t>
            </w:r>
          </w:p>
        </w:tc>
      </w:tr>
    </w:tbl>
    <w:p w14:paraId="22B46954" w14:textId="77777777"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p>
    <w:p w14:paraId="7E398E28" w14:textId="77777777"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Для наглядности усреднённый морфологический состав твёрдых бытовых (коммунальных) отходов, образующихся на территории города Иванова, можно представить в виде диаграммы, приведённой ниже.</w:t>
      </w:r>
    </w:p>
    <w:p w14:paraId="010FA226" w14:textId="77777777" w:rsidR="00C74201" w:rsidRPr="00192306" w:rsidRDefault="00C74201" w:rsidP="001D69FF">
      <w:pPr>
        <w:spacing w:after="0"/>
        <w:jc w:val="center"/>
        <w:rPr>
          <w:rFonts w:ascii="Times New Roman" w:eastAsia="Times New Roman" w:hAnsi="Times New Roman" w:cs="Times New Roman"/>
          <w:sz w:val="24"/>
          <w:szCs w:val="24"/>
          <w:lang w:eastAsia="ru-RU"/>
        </w:rPr>
      </w:pPr>
      <w:r w:rsidRPr="00192306">
        <w:rPr>
          <w:rFonts w:ascii="Times New Roman" w:eastAsia="Times New Roman" w:hAnsi="Times New Roman" w:cs="Times New Roman"/>
          <w:noProof/>
          <w:sz w:val="24"/>
          <w:szCs w:val="24"/>
          <w:lang w:eastAsia="ru-RU"/>
        </w:rPr>
        <w:drawing>
          <wp:inline distT="0" distB="0" distL="0" distR="0" wp14:anchorId="567C4AF6" wp14:editId="7954AC3C">
            <wp:extent cx="5924550" cy="34004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24550" cy="3400425"/>
                    </a:xfrm>
                    <a:prstGeom prst="rect">
                      <a:avLst/>
                    </a:prstGeom>
                    <a:noFill/>
                    <a:ln>
                      <a:noFill/>
                    </a:ln>
                  </pic:spPr>
                </pic:pic>
              </a:graphicData>
            </a:graphic>
          </wp:inline>
        </w:drawing>
      </w:r>
    </w:p>
    <w:p w14:paraId="4FCC4AD2" w14:textId="77777777" w:rsidR="00C74201" w:rsidRPr="00192306" w:rsidRDefault="00C74201" w:rsidP="00EF13F4">
      <w:pPr>
        <w:spacing w:after="0"/>
        <w:ind w:firstLine="709"/>
        <w:jc w:val="both"/>
        <w:rPr>
          <w:rFonts w:ascii="Times New Roman" w:eastAsia="Times New Roman" w:hAnsi="Times New Roman" w:cs="Times New Roman"/>
          <w:bCs/>
          <w:sz w:val="24"/>
          <w:szCs w:val="24"/>
          <w:lang w:eastAsia="ru-RU"/>
        </w:rPr>
      </w:pPr>
      <w:r w:rsidRPr="00192306">
        <w:rPr>
          <w:rFonts w:ascii="Times New Roman" w:eastAsia="Times New Roman" w:hAnsi="Times New Roman" w:cs="Times New Roman"/>
          <w:bCs/>
          <w:i/>
          <w:sz w:val="24"/>
          <w:szCs w:val="24"/>
          <w:lang w:eastAsia="ru-RU"/>
        </w:rPr>
        <w:t>Примечание</w:t>
      </w:r>
      <w:r w:rsidRPr="00192306">
        <w:rPr>
          <w:rFonts w:ascii="Times New Roman" w:eastAsia="Times New Roman" w:hAnsi="Times New Roman" w:cs="Times New Roman"/>
          <w:bCs/>
          <w:sz w:val="24"/>
          <w:szCs w:val="24"/>
          <w:lang w:eastAsia="ru-RU"/>
        </w:rPr>
        <w:t>: менее 1 % - кожа, резина, кости, камни, керамика</w:t>
      </w:r>
    </w:p>
    <w:p w14:paraId="6B5F2AE9" w14:textId="77777777"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bCs/>
          <w:sz w:val="24"/>
          <w:szCs w:val="24"/>
          <w:lang w:eastAsia="ru-RU"/>
        </w:rPr>
        <w:t>Рис. 14.2 М</w:t>
      </w:r>
      <w:r w:rsidRPr="00192306">
        <w:rPr>
          <w:rFonts w:ascii="Times New Roman" w:eastAsia="Times New Roman" w:hAnsi="Times New Roman" w:cs="Times New Roman"/>
          <w:sz w:val="24"/>
          <w:szCs w:val="24"/>
          <w:lang w:eastAsia="ru-RU"/>
        </w:rPr>
        <w:t>орфологический состав твёрдых коммунальных отходов</w:t>
      </w:r>
    </w:p>
    <w:p w14:paraId="0CFB9948" w14:textId="77777777" w:rsidR="00C74201" w:rsidRPr="00192306" w:rsidRDefault="00C74201" w:rsidP="00EF13F4">
      <w:pPr>
        <w:spacing w:after="0"/>
        <w:ind w:firstLine="709"/>
        <w:jc w:val="center"/>
        <w:rPr>
          <w:rFonts w:ascii="Times New Roman" w:eastAsia="Times New Roman" w:hAnsi="Times New Roman" w:cs="Times New Roman"/>
          <w:b/>
          <w:sz w:val="24"/>
          <w:szCs w:val="24"/>
          <w:lang w:eastAsia="ru-RU"/>
        </w:rPr>
      </w:pPr>
    </w:p>
    <w:p w14:paraId="2B340585" w14:textId="77777777" w:rsidR="00C74201" w:rsidRPr="00192306" w:rsidRDefault="00C74201" w:rsidP="00EF13F4">
      <w:pPr>
        <w:spacing w:after="0"/>
        <w:ind w:firstLine="709"/>
        <w:jc w:val="center"/>
        <w:rPr>
          <w:rFonts w:ascii="Times New Roman" w:eastAsia="Times New Roman" w:hAnsi="Times New Roman" w:cs="Times New Roman"/>
          <w:b/>
          <w:sz w:val="24"/>
          <w:szCs w:val="24"/>
          <w:lang w:eastAsia="ru-RU"/>
        </w:rPr>
      </w:pPr>
      <w:r w:rsidRPr="001D69FF">
        <w:rPr>
          <w:rFonts w:ascii="Times New Roman" w:eastAsia="Times New Roman" w:hAnsi="Times New Roman" w:cs="Times New Roman"/>
          <w:b/>
          <w:sz w:val="24"/>
          <w:szCs w:val="24"/>
          <w:lang w:eastAsia="ru-RU"/>
        </w:rPr>
        <w:t>14.3 Объекты размещения отходов</w:t>
      </w:r>
    </w:p>
    <w:p w14:paraId="05C49929" w14:textId="77777777" w:rsidR="00C74201" w:rsidRPr="00192306" w:rsidRDefault="00C74201" w:rsidP="00EF13F4">
      <w:pPr>
        <w:spacing w:after="0"/>
        <w:ind w:firstLine="709"/>
        <w:jc w:val="center"/>
        <w:rPr>
          <w:rFonts w:ascii="Times New Roman" w:eastAsia="Times New Roman" w:hAnsi="Times New Roman" w:cs="Times New Roman"/>
          <w:b/>
          <w:sz w:val="24"/>
          <w:szCs w:val="24"/>
          <w:lang w:eastAsia="ru-RU"/>
        </w:rPr>
      </w:pPr>
    </w:p>
    <w:p w14:paraId="62346534" w14:textId="77777777"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 xml:space="preserve">Как видно из приведённого в предыдущем разделе анализа структуры образования, использования и обезвреживания отходов, в Ивановской области большая часть собираемых отходов поступает на захоронение. Исключение составляют отходы отдельных видов пластика, бумаги, картона, шин и камер автомобильных, металлосодержащих отходов и стекла, запрет на захоронение которых введен Распоряжением Правительства РФ от 25.07.2017 № 1589-р «Об утверждении перечня видов отходов производства и потребления, в состав которых входят полезные компоненты, захоронение которых запрещается». </w:t>
      </w:r>
    </w:p>
    <w:p w14:paraId="0F1B5549" w14:textId="77777777"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lastRenderedPageBreak/>
        <w:t xml:space="preserve">При этом твердые бытовые и приравненные к ним промышленные отходы практически полностью вывозятся на захоронение на объекты размещения отходов, входящие в Государственный реестр объектов размещения отходов. </w:t>
      </w:r>
    </w:p>
    <w:p w14:paraId="26A37962" w14:textId="5628A7CD" w:rsidR="00C74201" w:rsidRPr="00192306" w:rsidRDefault="00C74201" w:rsidP="00EF13F4">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В соответствии с пунктом 7 статьи 12 Федерального закона от 24.06.1998 № 89-ФЗ «Об отходах производства и потребления» запрещается размещение отходов на объектах, не внесенных в государственный реестр объектов размещения отходов. По состоянию на 31.12.202</w:t>
      </w:r>
      <w:r w:rsidR="00FD1CBE">
        <w:rPr>
          <w:rFonts w:ascii="Times New Roman" w:eastAsia="Times New Roman" w:hAnsi="Times New Roman" w:cs="Times New Roman"/>
          <w:sz w:val="24"/>
          <w:szCs w:val="24"/>
          <w:lang w:eastAsia="ru-RU"/>
        </w:rPr>
        <w:t>5</w:t>
      </w:r>
      <w:r w:rsidRPr="00192306">
        <w:rPr>
          <w:rFonts w:ascii="Times New Roman" w:eastAsia="Times New Roman" w:hAnsi="Times New Roman" w:cs="Times New Roman"/>
          <w:sz w:val="24"/>
          <w:szCs w:val="24"/>
          <w:lang w:eastAsia="ru-RU"/>
        </w:rPr>
        <w:t xml:space="preserve"> на территории Ивановской области действуют 16 объектов размещения отходов, приве</w:t>
      </w:r>
      <w:r w:rsidR="00F95EC1" w:rsidRPr="00192306">
        <w:rPr>
          <w:rFonts w:ascii="Times New Roman" w:eastAsia="Times New Roman" w:hAnsi="Times New Roman" w:cs="Times New Roman"/>
          <w:sz w:val="24"/>
          <w:szCs w:val="24"/>
          <w:lang w:eastAsia="ru-RU"/>
        </w:rPr>
        <w:t>дённых в таблице ниже. Из них 12</w:t>
      </w:r>
      <w:r w:rsidRPr="00192306">
        <w:rPr>
          <w:rFonts w:ascii="Times New Roman" w:eastAsia="Times New Roman" w:hAnsi="Times New Roman" w:cs="Times New Roman"/>
          <w:sz w:val="24"/>
          <w:szCs w:val="24"/>
          <w:lang w:eastAsia="ru-RU"/>
        </w:rPr>
        <w:t xml:space="preserve"> объектов предназначены под размещение бытовых и приравненных к ним отходов. </w:t>
      </w:r>
    </w:p>
    <w:p w14:paraId="6874705A" w14:textId="77777777" w:rsidR="00C74201" w:rsidRPr="00192306" w:rsidRDefault="00C74201" w:rsidP="00EF13F4">
      <w:pPr>
        <w:widowControl w:val="0"/>
        <w:autoSpaceDE w:val="0"/>
        <w:autoSpaceDN w:val="0"/>
        <w:adjustRightInd w:val="0"/>
        <w:spacing w:after="0"/>
        <w:ind w:firstLine="709"/>
        <w:jc w:val="center"/>
        <w:rPr>
          <w:rFonts w:ascii="Times New Roman" w:eastAsia="Times New Roman" w:hAnsi="Times New Roman" w:cs="Times New Roman"/>
          <w:sz w:val="24"/>
          <w:szCs w:val="24"/>
          <w:lang w:eastAsia="ru-RU"/>
        </w:rPr>
      </w:pPr>
    </w:p>
    <w:p w14:paraId="56071F09" w14:textId="77777777" w:rsidR="00C74201" w:rsidRPr="00192306" w:rsidRDefault="00C74201" w:rsidP="00EF13F4">
      <w:pPr>
        <w:widowControl w:val="0"/>
        <w:autoSpaceDE w:val="0"/>
        <w:autoSpaceDN w:val="0"/>
        <w:adjustRightInd w:val="0"/>
        <w:spacing w:after="0"/>
        <w:ind w:firstLine="709"/>
        <w:jc w:val="right"/>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Таблица 14.3</w:t>
      </w:r>
    </w:p>
    <w:p w14:paraId="6A3E7D26" w14:textId="77777777" w:rsidR="00C74201" w:rsidRPr="00192306" w:rsidRDefault="00C74201" w:rsidP="00EF13F4">
      <w:pPr>
        <w:widowControl w:val="0"/>
        <w:autoSpaceDE w:val="0"/>
        <w:autoSpaceDN w:val="0"/>
        <w:adjustRightInd w:val="0"/>
        <w:spacing w:after="0"/>
        <w:ind w:firstLine="709"/>
        <w:jc w:val="center"/>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Перечень объектов размещения отходов, находящихся на территории Ивановской области и входящих в государственный реестр объектов размещения отходов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1146"/>
        <w:gridCol w:w="2739"/>
        <w:gridCol w:w="3090"/>
        <w:gridCol w:w="2138"/>
      </w:tblGrid>
      <w:tr w:rsidR="00C74201" w:rsidRPr="00192306" w14:paraId="77E4D7D7" w14:textId="77777777" w:rsidTr="005100A9">
        <w:trPr>
          <w:trHeight w:val="671"/>
        </w:trPr>
        <w:tc>
          <w:tcPr>
            <w:tcW w:w="0" w:type="auto"/>
            <w:vAlign w:val="center"/>
          </w:tcPr>
          <w:p w14:paraId="06D0D696" w14:textId="77777777" w:rsidR="00C74201" w:rsidRPr="00192306" w:rsidRDefault="00C74201" w:rsidP="005100A9">
            <w:pPr>
              <w:spacing w:after="0"/>
              <w:jc w:val="center"/>
              <w:rPr>
                <w:rFonts w:ascii="Times New Roman" w:eastAsia="Times New Roman" w:hAnsi="Times New Roman" w:cs="Times New Roman"/>
                <w:b/>
                <w:sz w:val="24"/>
                <w:szCs w:val="24"/>
              </w:rPr>
            </w:pPr>
            <w:r w:rsidRPr="00192306">
              <w:rPr>
                <w:rFonts w:ascii="Times New Roman" w:eastAsia="Times New Roman" w:hAnsi="Times New Roman" w:cs="Times New Roman"/>
                <w:b/>
                <w:sz w:val="24"/>
                <w:szCs w:val="24"/>
              </w:rPr>
              <w:t>№</w:t>
            </w:r>
          </w:p>
        </w:tc>
        <w:tc>
          <w:tcPr>
            <w:tcW w:w="0" w:type="auto"/>
            <w:vAlign w:val="center"/>
          </w:tcPr>
          <w:p w14:paraId="14C4DD49" w14:textId="77777777" w:rsidR="00C74201" w:rsidRPr="00192306" w:rsidRDefault="008E0459" w:rsidP="005100A9">
            <w:pPr>
              <w:spacing w:after="0"/>
              <w:jc w:val="center"/>
              <w:rPr>
                <w:rFonts w:ascii="Times New Roman" w:eastAsia="Times New Roman" w:hAnsi="Times New Roman" w:cs="Times New Roman"/>
                <w:b/>
                <w:sz w:val="24"/>
                <w:szCs w:val="24"/>
              </w:rPr>
            </w:pPr>
            <w:hyperlink r:id="rId23" w:history="1">
              <w:r w:rsidR="00C74201" w:rsidRPr="00192306">
                <w:rPr>
                  <w:rFonts w:ascii="Times New Roman" w:eastAsia="Times New Roman" w:hAnsi="Times New Roman" w:cs="Times New Roman"/>
                  <w:b/>
                  <w:sz w:val="24"/>
                  <w:szCs w:val="24"/>
                </w:rPr>
                <w:t>Код</w:t>
              </w:r>
            </w:hyperlink>
            <w:r w:rsidR="00C74201" w:rsidRPr="00192306">
              <w:rPr>
                <w:rFonts w:ascii="Times New Roman" w:eastAsia="Times New Roman" w:hAnsi="Times New Roman" w:cs="Times New Roman"/>
                <w:b/>
                <w:sz w:val="24"/>
                <w:szCs w:val="24"/>
              </w:rPr>
              <w:t xml:space="preserve"> по ГРОРО</w:t>
            </w:r>
          </w:p>
        </w:tc>
        <w:tc>
          <w:tcPr>
            <w:tcW w:w="0" w:type="auto"/>
            <w:vAlign w:val="center"/>
          </w:tcPr>
          <w:p w14:paraId="5F69F41D" w14:textId="77777777" w:rsidR="00C74201" w:rsidRPr="00192306" w:rsidRDefault="008E0459" w:rsidP="005100A9">
            <w:pPr>
              <w:spacing w:after="0"/>
              <w:jc w:val="center"/>
              <w:rPr>
                <w:rFonts w:ascii="Times New Roman" w:eastAsia="Times New Roman" w:hAnsi="Times New Roman" w:cs="Times New Roman"/>
                <w:b/>
                <w:sz w:val="24"/>
                <w:szCs w:val="24"/>
              </w:rPr>
            </w:pPr>
            <w:hyperlink r:id="rId24" w:history="1">
              <w:r w:rsidR="00C74201" w:rsidRPr="00192306">
                <w:rPr>
                  <w:rFonts w:ascii="Times New Roman" w:eastAsia="Times New Roman" w:hAnsi="Times New Roman" w:cs="Times New Roman"/>
                  <w:b/>
                  <w:sz w:val="24"/>
                  <w:szCs w:val="24"/>
                </w:rPr>
                <w:t>Наименование</w:t>
              </w:r>
            </w:hyperlink>
            <w:r w:rsidR="00C74201" w:rsidRPr="00192306">
              <w:rPr>
                <w:rFonts w:ascii="Times New Roman" w:eastAsia="Times New Roman" w:hAnsi="Times New Roman" w:cs="Times New Roman"/>
                <w:b/>
                <w:sz w:val="24"/>
                <w:szCs w:val="24"/>
              </w:rPr>
              <w:t xml:space="preserve"> объекта</w:t>
            </w:r>
          </w:p>
        </w:tc>
        <w:tc>
          <w:tcPr>
            <w:tcW w:w="0" w:type="auto"/>
            <w:vAlign w:val="center"/>
          </w:tcPr>
          <w:p w14:paraId="7EC6D805" w14:textId="77777777" w:rsidR="00C74201" w:rsidRPr="00192306" w:rsidRDefault="008E0459" w:rsidP="005100A9">
            <w:pPr>
              <w:spacing w:after="0"/>
              <w:jc w:val="center"/>
              <w:rPr>
                <w:rFonts w:ascii="Times New Roman" w:eastAsia="Times New Roman" w:hAnsi="Times New Roman" w:cs="Times New Roman"/>
                <w:b/>
                <w:sz w:val="24"/>
                <w:szCs w:val="24"/>
              </w:rPr>
            </w:pPr>
            <w:hyperlink r:id="rId25" w:history="1">
              <w:r w:rsidR="00C74201" w:rsidRPr="00192306">
                <w:rPr>
                  <w:rFonts w:ascii="Times New Roman" w:eastAsia="Times New Roman" w:hAnsi="Times New Roman" w:cs="Times New Roman"/>
                  <w:b/>
                  <w:sz w:val="24"/>
                  <w:szCs w:val="24"/>
                </w:rPr>
                <w:t>Эксплуатирующая организация</w:t>
              </w:r>
            </w:hyperlink>
          </w:p>
        </w:tc>
        <w:tc>
          <w:tcPr>
            <w:tcW w:w="0" w:type="auto"/>
            <w:vAlign w:val="center"/>
          </w:tcPr>
          <w:p w14:paraId="2D5A2FB4" w14:textId="77777777" w:rsidR="00C74201" w:rsidRPr="00192306" w:rsidRDefault="008E0459" w:rsidP="005100A9">
            <w:pPr>
              <w:spacing w:after="0"/>
              <w:jc w:val="center"/>
              <w:rPr>
                <w:rFonts w:ascii="Times New Roman" w:eastAsia="Times New Roman" w:hAnsi="Times New Roman" w:cs="Times New Roman"/>
                <w:b/>
                <w:sz w:val="24"/>
                <w:szCs w:val="24"/>
              </w:rPr>
            </w:pPr>
            <w:hyperlink r:id="rId26" w:history="1">
              <w:r w:rsidR="00C74201" w:rsidRPr="00192306">
                <w:rPr>
                  <w:rFonts w:ascii="Times New Roman" w:eastAsia="Times New Roman" w:hAnsi="Times New Roman" w:cs="Times New Roman"/>
                  <w:b/>
                  <w:sz w:val="24"/>
                  <w:szCs w:val="24"/>
                </w:rPr>
                <w:t>Ближайший населенный пункт</w:t>
              </w:r>
            </w:hyperlink>
          </w:p>
        </w:tc>
      </w:tr>
      <w:tr w:rsidR="00C74201" w:rsidRPr="00192306" w14:paraId="2D54565A" w14:textId="77777777" w:rsidTr="005100A9">
        <w:tc>
          <w:tcPr>
            <w:tcW w:w="0" w:type="auto"/>
          </w:tcPr>
          <w:p w14:paraId="21394FF0"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1</w:t>
            </w:r>
          </w:p>
        </w:tc>
        <w:tc>
          <w:tcPr>
            <w:tcW w:w="0" w:type="auto"/>
          </w:tcPr>
          <w:p w14:paraId="2EBC7531" w14:textId="77777777" w:rsidR="00C74201" w:rsidRPr="00192306" w:rsidRDefault="008E0459" w:rsidP="005100A9">
            <w:pPr>
              <w:spacing w:after="0"/>
              <w:rPr>
                <w:rFonts w:ascii="Times New Roman" w:eastAsia="Times New Roman" w:hAnsi="Times New Roman" w:cs="Times New Roman"/>
                <w:sz w:val="20"/>
                <w:szCs w:val="20"/>
              </w:rPr>
            </w:pPr>
            <w:hyperlink r:id="rId27" w:history="1">
              <w:r w:rsidR="00C74201" w:rsidRPr="00192306">
                <w:rPr>
                  <w:rFonts w:ascii="Times New Roman" w:eastAsia="Times New Roman" w:hAnsi="Times New Roman" w:cs="Times New Roman"/>
                  <w:sz w:val="20"/>
                  <w:szCs w:val="20"/>
                </w:rPr>
                <w:t>37-00022-З-00421-270716</w:t>
              </w:r>
            </w:hyperlink>
          </w:p>
        </w:tc>
        <w:tc>
          <w:tcPr>
            <w:tcW w:w="0" w:type="auto"/>
          </w:tcPr>
          <w:p w14:paraId="0EE8ABD3" w14:textId="77777777" w:rsidR="00C74201" w:rsidRPr="00192306" w:rsidRDefault="008E0459" w:rsidP="005100A9">
            <w:pPr>
              <w:spacing w:after="0"/>
              <w:rPr>
                <w:rFonts w:ascii="Times New Roman" w:eastAsia="Times New Roman" w:hAnsi="Times New Roman" w:cs="Times New Roman"/>
                <w:sz w:val="20"/>
                <w:szCs w:val="20"/>
              </w:rPr>
            </w:pPr>
            <w:hyperlink r:id="rId28" w:history="1">
              <w:r w:rsidR="00C74201" w:rsidRPr="00192306">
                <w:rPr>
                  <w:rFonts w:ascii="Times New Roman" w:eastAsia="Times New Roman" w:hAnsi="Times New Roman" w:cs="Times New Roman"/>
                  <w:sz w:val="20"/>
                  <w:szCs w:val="20"/>
                </w:rPr>
                <w:t>Полигон твердых бытовых и промышленных отходов городского округа Тейково, Ивановская область</w:t>
              </w:r>
            </w:hyperlink>
          </w:p>
        </w:tc>
        <w:tc>
          <w:tcPr>
            <w:tcW w:w="0" w:type="auto"/>
          </w:tcPr>
          <w:p w14:paraId="0F147B06"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ООО «Жилищно-коммунальный сервис»</w:t>
            </w:r>
          </w:p>
        </w:tc>
        <w:tc>
          <w:tcPr>
            <w:tcW w:w="0" w:type="auto"/>
          </w:tcPr>
          <w:p w14:paraId="1FC03F97"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г. Тейково</w:t>
            </w:r>
          </w:p>
        </w:tc>
      </w:tr>
      <w:tr w:rsidR="00C74201" w:rsidRPr="00192306" w14:paraId="0CBC1F5E" w14:textId="77777777" w:rsidTr="005100A9">
        <w:tc>
          <w:tcPr>
            <w:tcW w:w="0" w:type="auto"/>
          </w:tcPr>
          <w:p w14:paraId="17819403"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2</w:t>
            </w:r>
          </w:p>
        </w:tc>
        <w:tc>
          <w:tcPr>
            <w:tcW w:w="0" w:type="auto"/>
          </w:tcPr>
          <w:p w14:paraId="6117FE58" w14:textId="77777777" w:rsidR="00C74201" w:rsidRPr="00192306" w:rsidRDefault="008E0459" w:rsidP="005100A9">
            <w:pPr>
              <w:spacing w:after="0"/>
              <w:rPr>
                <w:rFonts w:ascii="Times New Roman" w:eastAsia="Times New Roman" w:hAnsi="Times New Roman" w:cs="Times New Roman"/>
                <w:sz w:val="20"/>
                <w:szCs w:val="20"/>
              </w:rPr>
            </w:pPr>
            <w:hyperlink r:id="rId29" w:history="1">
              <w:r w:rsidR="00C74201" w:rsidRPr="00192306">
                <w:rPr>
                  <w:rFonts w:ascii="Times New Roman" w:eastAsia="Times New Roman" w:hAnsi="Times New Roman" w:cs="Times New Roman"/>
                  <w:sz w:val="20"/>
                  <w:szCs w:val="20"/>
                </w:rPr>
                <w:t>37-00021-З-00168-070416</w:t>
              </w:r>
            </w:hyperlink>
          </w:p>
        </w:tc>
        <w:tc>
          <w:tcPr>
            <w:tcW w:w="0" w:type="auto"/>
          </w:tcPr>
          <w:p w14:paraId="70856C34" w14:textId="77777777" w:rsidR="00C74201" w:rsidRPr="00192306" w:rsidRDefault="008E0459" w:rsidP="005100A9">
            <w:pPr>
              <w:spacing w:after="0"/>
              <w:rPr>
                <w:rFonts w:ascii="Times New Roman" w:eastAsia="Times New Roman" w:hAnsi="Times New Roman" w:cs="Times New Roman"/>
                <w:sz w:val="20"/>
                <w:szCs w:val="20"/>
              </w:rPr>
            </w:pPr>
            <w:hyperlink r:id="rId30" w:history="1">
              <w:r w:rsidR="00C74201" w:rsidRPr="00192306">
                <w:rPr>
                  <w:rFonts w:ascii="Times New Roman" w:eastAsia="Times New Roman" w:hAnsi="Times New Roman" w:cs="Times New Roman"/>
                  <w:sz w:val="20"/>
                  <w:szCs w:val="20"/>
                </w:rPr>
                <w:t>Полигон твердых бытовых отходов Южский район</w:t>
              </w:r>
            </w:hyperlink>
          </w:p>
        </w:tc>
        <w:tc>
          <w:tcPr>
            <w:tcW w:w="0" w:type="auto"/>
          </w:tcPr>
          <w:p w14:paraId="4994F8DB"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ООО «Чистая область-Южа», 153021, г.Иваново, ул.3-я Ефремковская, д.5</w:t>
            </w:r>
          </w:p>
        </w:tc>
        <w:tc>
          <w:tcPr>
            <w:tcW w:w="0" w:type="auto"/>
          </w:tcPr>
          <w:p w14:paraId="731BCE09"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г. Южа Ивановская область</w:t>
            </w:r>
          </w:p>
        </w:tc>
      </w:tr>
      <w:tr w:rsidR="00C74201" w:rsidRPr="00192306" w14:paraId="767C03BE" w14:textId="77777777" w:rsidTr="005100A9">
        <w:tc>
          <w:tcPr>
            <w:tcW w:w="0" w:type="auto"/>
          </w:tcPr>
          <w:p w14:paraId="280C0270"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3</w:t>
            </w:r>
          </w:p>
        </w:tc>
        <w:tc>
          <w:tcPr>
            <w:tcW w:w="0" w:type="auto"/>
          </w:tcPr>
          <w:p w14:paraId="6FC63962" w14:textId="77777777" w:rsidR="00C74201" w:rsidRPr="00192306" w:rsidRDefault="008E0459" w:rsidP="005100A9">
            <w:pPr>
              <w:spacing w:after="0"/>
              <w:rPr>
                <w:rFonts w:ascii="Times New Roman" w:eastAsia="Times New Roman" w:hAnsi="Times New Roman" w:cs="Times New Roman"/>
                <w:sz w:val="20"/>
                <w:szCs w:val="20"/>
              </w:rPr>
            </w:pPr>
            <w:hyperlink r:id="rId31" w:history="1">
              <w:r w:rsidR="00C74201" w:rsidRPr="00192306">
                <w:rPr>
                  <w:rFonts w:ascii="Times New Roman" w:eastAsia="Times New Roman" w:hAnsi="Times New Roman" w:cs="Times New Roman"/>
                  <w:sz w:val="20"/>
                  <w:szCs w:val="20"/>
                </w:rPr>
                <w:t>37-00020-З-00592-250914</w:t>
              </w:r>
            </w:hyperlink>
          </w:p>
        </w:tc>
        <w:tc>
          <w:tcPr>
            <w:tcW w:w="0" w:type="auto"/>
          </w:tcPr>
          <w:p w14:paraId="2294555F" w14:textId="77777777" w:rsidR="00C74201" w:rsidRPr="00192306" w:rsidRDefault="008E0459" w:rsidP="005100A9">
            <w:pPr>
              <w:spacing w:after="0"/>
              <w:rPr>
                <w:rFonts w:ascii="Times New Roman" w:eastAsia="Times New Roman" w:hAnsi="Times New Roman" w:cs="Times New Roman"/>
                <w:sz w:val="20"/>
                <w:szCs w:val="20"/>
              </w:rPr>
            </w:pPr>
            <w:hyperlink r:id="rId32" w:history="1">
              <w:r w:rsidR="00C74201" w:rsidRPr="00192306">
                <w:rPr>
                  <w:rFonts w:ascii="Times New Roman" w:eastAsia="Times New Roman" w:hAnsi="Times New Roman" w:cs="Times New Roman"/>
                  <w:sz w:val="20"/>
                  <w:szCs w:val="20"/>
                </w:rPr>
                <w:t>Объект размещения отходов Приволжский район, Ивановская область</w:t>
              </w:r>
            </w:hyperlink>
          </w:p>
        </w:tc>
        <w:tc>
          <w:tcPr>
            <w:tcW w:w="0" w:type="auto"/>
          </w:tcPr>
          <w:p w14:paraId="2F9BDF3A"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Муниципальное унитарное предприятие «Приволжское многоотраслевое производственное объединение жилищно-коммунального хозяйства»</w:t>
            </w:r>
          </w:p>
        </w:tc>
        <w:tc>
          <w:tcPr>
            <w:tcW w:w="0" w:type="auto"/>
          </w:tcPr>
          <w:p w14:paraId="09CF7304"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д. Васькин Поток</w:t>
            </w:r>
          </w:p>
        </w:tc>
      </w:tr>
      <w:tr w:rsidR="00C74201" w:rsidRPr="00192306" w14:paraId="37463920" w14:textId="77777777" w:rsidTr="005100A9">
        <w:tc>
          <w:tcPr>
            <w:tcW w:w="0" w:type="auto"/>
          </w:tcPr>
          <w:p w14:paraId="0EA87F12"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4</w:t>
            </w:r>
          </w:p>
        </w:tc>
        <w:tc>
          <w:tcPr>
            <w:tcW w:w="0" w:type="auto"/>
          </w:tcPr>
          <w:p w14:paraId="711F905B" w14:textId="77777777" w:rsidR="00C74201" w:rsidRPr="00192306" w:rsidRDefault="008E0459" w:rsidP="005100A9">
            <w:pPr>
              <w:spacing w:after="0"/>
              <w:rPr>
                <w:rFonts w:ascii="Times New Roman" w:eastAsia="Times New Roman" w:hAnsi="Times New Roman" w:cs="Times New Roman"/>
                <w:sz w:val="20"/>
                <w:szCs w:val="20"/>
              </w:rPr>
            </w:pPr>
            <w:hyperlink r:id="rId33" w:history="1">
              <w:r w:rsidR="00C74201" w:rsidRPr="00192306">
                <w:rPr>
                  <w:rFonts w:ascii="Times New Roman" w:eastAsia="Times New Roman" w:hAnsi="Times New Roman" w:cs="Times New Roman"/>
                  <w:sz w:val="20"/>
                  <w:szCs w:val="20"/>
                </w:rPr>
                <w:t>37-00019-З-00592-250914</w:t>
              </w:r>
            </w:hyperlink>
          </w:p>
        </w:tc>
        <w:tc>
          <w:tcPr>
            <w:tcW w:w="0" w:type="auto"/>
          </w:tcPr>
          <w:p w14:paraId="62F1E373" w14:textId="77777777" w:rsidR="00C74201" w:rsidRPr="00192306" w:rsidRDefault="008E0459" w:rsidP="005100A9">
            <w:pPr>
              <w:spacing w:after="0"/>
              <w:rPr>
                <w:rFonts w:ascii="Times New Roman" w:eastAsia="Times New Roman" w:hAnsi="Times New Roman" w:cs="Times New Roman"/>
                <w:sz w:val="20"/>
                <w:szCs w:val="20"/>
              </w:rPr>
            </w:pPr>
            <w:hyperlink r:id="rId34" w:history="1">
              <w:r w:rsidR="00C74201" w:rsidRPr="00192306">
                <w:rPr>
                  <w:rFonts w:ascii="Times New Roman" w:eastAsia="Times New Roman" w:hAnsi="Times New Roman" w:cs="Times New Roman"/>
                  <w:sz w:val="20"/>
                  <w:szCs w:val="20"/>
                </w:rPr>
                <w:t>Полигон ТБО, Ивановский район</w:t>
              </w:r>
            </w:hyperlink>
          </w:p>
        </w:tc>
        <w:tc>
          <w:tcPr>
            <w:tcW w:w="0" w:type="auto"/>
          </w:tcPr>
          <w:p w14:paraId="74AF9E4C"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ООО «Чистое поле-Иваново»</w:t>
            </w:r>
          </w:p>
        </w:tc>
        <w:tc>
          <w:tcPr>
            <w:tcW w:w="0" w:type="auto"/>
          </w:tcPr>
          <w:p w14:paraId="1058BC8D"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г. Иваново</w:t>
            </w:r>
          </w:p>
        </w:tc>
      </w:tr>
      <w:tr w:rsidR="00C74201" w:rsidRPr="00192306" w14:paraId="69A95C14" w14:textId="77777777" w:rsidTr="005100A9">
        <w:tc>
          <w:tcPr>
            <w:tcW w:w="0" w:type="auto"/>
          </w:tcPr>
          <w:p w14:paraId="1C0A5A8B"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5</w:t>
            </w:r>
          </w:p>
        </w:tc>
        <w:tc>
          <w:tcPr>
            <w:tcW w:w="0" w:type="auto"/>
          </w:tcPr>
          <w:p w14:paraId="544038C6" w14:textId="77777777" w:rsidR="00C74201" w:rsidRPr="00192306" w:rsidRDefault="008E0459" w:rsidP="005100A9">
            <w:pPr>
              <w:spacing w:after="0"/>
              <w:rPr>
                <w:rFonts w:ascii="Times New Roman" w:eastAsia="Times New Roman" w:hAnsi="Times New Roman" w:cs="Times New Roman"/>
                <w:sz w:val="20"/>
                <w:szCs w:val="20"/>
              </w:rPr>
            </w:pPr>
            <w:hyperlink r:id="rId35" w:history="1">
              <w:r w:rsidR="00C74201" w:rsidRPr="00192306">
                <w:rPr>
                  <w:rFonts w:ascii="Times New Roman" w:eastAsia="Times New Roman" w:hAnsi="Times New Roman" w:cs="Times New Roman"/>
                  <w:sz w:val="20"/>
                  <w:szCs w:val="20"/>
                </w:rPr>
                <w:t>37-00018-З-00592-250914</w:t>
              </w:r>
            </w:hyperlink>
          </w:p>
        </w:tc>
        <w:tc>
          <w:tcPr>
            <w:tcW w:w="0" w:type="auto"/>
          </w:tcPr>
          <w:p w14:paraId="3ECED933" w14:textId="77777777" w:rsidR="00C74201" w:rsidRPr="00192306" w:rsidRDefault="008E0459" w:rsidP="005100A9">
            <w:pPr>
              <w:spacing w:after="0"/>
              <w:rPr>
                <w:rFonts w:ascii="Times New Roman" w:eastAsia="Times New Roman" w:hAnsi="Times New Roman" w:cs="Times New Roman"/>
                <w:sz w:val="20"/>
                <w:szCs w:val="20"/>
              </w:rPr>
            </w:pPr>
            <w:hyperlink r:id="rId36" w:history="1">
              <w:r w:rsidR="00C74201" w:rsidRPr="00192306">
                <w:rPr>
                  <w:rFonts w:ascii="Times New Roman" w:eastAsia="Times New Roman" w:hAnsi="Times New Roman" w:cs="Times New Roman"/>
                  <w:sz w:val="20"/>
                  <w:szCs w:val="20"/>
                </w:rPr>
                <w:t>Объект размещения отходов Вичугский район, Ивановская область</w:t>
              </w:r>
            </w:hyperlink>
          </w:p>
        </w:tc>
        <w:tc>
          <w:tcPr>
            <w:tcW w:w="0" w:type="auto"/>
          </w:tcPr>
          <w:p w14:paraId="206F4821"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МУП «САХ и благоустройства г.Вичуга, Ивановской области»</w:t>
            </w:r>
          </w:p>
        </w:tc>
        <w:tc>
          <w:tcPr>
            <w:tcW w:w="0" w:type="auto"/>
          </w:tcPr>
          <w:p w14:paraId="682EE238"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г. Вичуга</w:t>
            </w:r>
          </w:p>
        </w:tc>
      </w:tr>
      <w:tr w:rsidR="00C74201" w:rsidRPr="00192306" w14:paraId="59A4DCDE" w14:textId="77777777" w:rsidTr="005100A9">
        <w:tc>
          <w:tcPr>
            <w:tcW w:w="0" w:type="auto"/>
          </w:tcPr>
          <w:p w14:paraId="213E4E06"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6</w:t>
            </w:r>
          </w:p>
        </w:tc>
        <w:tc>
          <w:tcPr>
            <w:tcW w:w="0" w:type="auto"/>
          </w:tcPr>
          <w:p w14:paraId="6E43FF17" w14:textId="77777777" w:rsidR="00C74201" w:rsidRPr="00192306" w:rsidRDefault="008E0459" w:rsidP="005100A9">
            <w:pPr>
              <w:spacing w:after="0"/>
              <w:rPr>
                <w:rFonts w:ascii="Times New Roman" w:eastAsia="Times New Roman" w:hAnsi="Times New Roman" w:cs="Times New Roman"/>
                <w:sz w:val="20"/>
                <w:szCs w:val="20"/>
              </w:rPr>
            </w:pPr>
            <w:hyperlink r:id="rId37" w:history="1">
              <w:r w:rsidR="00C74201" w:rsidRPr="00192306">
                <w:rPr>
                  <w:rFonts w:ascii="Times New Roman" w:eastAsia="Times New Roman" w:hAnsi="Times New Roman" w:cs="Times New Roman"/>
                  <w:sz w:val="20"/>
                  <w:szCs w:val="20"/>
                </w:rPr>
                <w:t>37-00015-З-00592-250914</w:t>
              </w:r>
            </w:hyperlink>
          </w:p>
        </w:tc>
        <w:tc>
          <w:tcPr>
            <w:tcW w:w="0" w:type="auto"/>
          </w:tcPr>
          <w:p w14:paraId="419DF710"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hAnsi="Times New Roman" w:cs="Times New Roman"/>
                <w:sz w:val="20"/>
                <w:szCs w:val="20"/>
              </w:rPr>
              <w:t>Полигон ТБО близ д. Кочнево, Шуйского района, Ивановской области</w:t>
            </w:r>
          </w:p>
        </w:tc>
        <w:tc>
          <w:tcPr>
            <w:tcW w:w="0" w:type="auto"/>
          </w:tcPr>
          <w:p w14:paraId="641BF541"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ООО «Полигон ТКО» Кочнево</w:t>
            </w:r>
          </w:p>
        </w:tc>
        <w:tc>
          <w:tcPr>
            <w:tcW w:w="0" w:type="auto"/>
          </w:tcPr>
          <w:p w14:paraId="1F9CB3A7"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hAnsi="Times New Roman" w:cs="Times New Roman"/>
                <w:sz w:val="20"/>
                <w:szCs w:val="20"/>
              </w:rPr>
              <w:t>Ивановская область, Шуйский район, окружная дорога г.о. Шуя, 2 км. На северо-запад от д. Кочнево</w:t>
            </w:r>
          </w:p>
        </w:tc>
      </w:tr>
      <w:tr w:rsidR="00C74201" w:rsidRPr="00192306" w14:paraId="02118DE2" w14:textId="77777777" w:rsidTr="005100A9">
        <w:tc>
          <w:tcPr>
            <w:tcW w:w="0" w:type="auto"/>
          </w:tcPr>
          <w:p w14:paraId="24BA0A44"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7</w:t>
            </w:r>
          </w:p>
        </w:tc>
        <w:tc>
          <w:tcPr>
            <w:tcW w:w="0" w:type="auto"/>
          </w:tcPr>
          <w:p w14:paraId="10288F79" w14:textId="77777777" w:rsidR="00C74201" w:rsidRPr="00192306" w:rsidRDefault="008E0459" w:rsidP="005100A9">
            <w:pPr>
              <w:spacing w:after="0"/>
              <w:rPr>
                <w:rFonts w:ascii="Times New Roman" w:eastAsia="Times New Roman" w:hAnsi="Times New Roman" w:cs="Times New Roman"/>
                <w:sz w:val="20"/>
                <w:szCs w:val="20"/>
              </w:rPr>
            </w:pPr>
            <w:hyperlink r:id="rId38" w:history="1">
              <w:r w:rsidR="00C74201" w:rsidRPr="00192306">
                <w:rPr>
                  <w:rFonts w:ascii="Times New Roman" w:eastAsia="Times New Roman" w:hAnsi="Times New Roman" w:cs="Times New Roman"/>
                  <w:sz w:val="20"/>
                  <w:szCs w:val="20"/>
                </w:rPr>
                <w:t>37-00013-Х-00592-250914</w:t>
              </w:r>
            </w:hyperlink>
          </w:p>
        </w:tc>
        <w:tc>
          <w:tcPr>
            <w:tcW w:w="0" w:type="auto"/>
          </w:tcPr>
          <w:p w14:paraId="7F14D458" w14:textId="77777777" w:rsidR="00C74201" w:rsidRPr="00192306" w:rsidRDefault="008E0459" w:rsidP="005100A9">
            <w:pPr>
              <w:spacing w:after="0"/>
              <w:rPr>
                <w:rFonts w:ascii="Times New Roman" w:eastAsia="Times New Roman" w:hAnsi="Times New Roman" w:cs="Times New Roman"/>
                <w:sz w:val="20"/>
                <w:szCs w:val="20"/>
              </w:rPr>
            </w:pPr>
            <w:hyperlink r:id="rId39" w:history="1">
              <w:r w:rsidR="00C74201" w:rsidRPr="00192306">
                <w:rPr>
                  <w:rFonts w:ascii="Times New Roman" w:eastAsia="Times New Roman" w:hAnsi="Times New Roman" w:cs="Times New Roman"/>
                  <w:sz w:val="20"/>
                  <w:szCs w:val="20"/>
                </w:rPr>
                <w:t>Золоотвал ИвТЭЦ-3</w:t>
              </w:r>
            </w:hyperlink>
          </w:p>
        </w:tc>
        <w:tc>
          <w:tcPr>
            <w:tcW w:w="0" w:type="auto"/>
          </w:tcPr>
          <w:p w14:paraId="5D23276F"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ПАО «Т плюс»</w:t>
            </w:r>
          </w:p>
        </w:tc>
        <w:tc>
          <w:tcPr>
            <w:tcW w:w="0" w:type="auto"/>
          </w:tcPr>
          <w:p w14:paraId="28ACA3B8"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д. Волжанка</w:t>
            </w:r>
          </w:p>
        </w:tc>
      </w:tr>
      <w:tr w:rsidR="00C74201" w:rsidRPr="00192306" w14:paraId="3B16A56F" w14:textId="77777777" w:rsidTr="005100A9">
        <w:tc>
          <w:tcPr>
            <w:tcW w:w="0" w:type="auto"/>
          </w:tcPr>
          <w:p w14:paraId="767CC7E0"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8</w:t>
            </w:r>
          </w:p>
        </w:tc>
        <w:tc>
          <w:tcPr>
            <w:tcW w:w="0" w:type="auto"/>
          </w:tcPr>
          <w:p w14:paraId="2C0CE619" w14:textId="77777777" w:rsidR="00C74201" w:rsidRPr="00192306" w:rsidRDefault="008E0459" w:rsidP="005100A9">
            <w:pPr>
              <w:spacing w:after="0"/>
              <w:rPr>
                <w:rFonts w:ascii="Times New Roman" w:eastAsia="Times New Roman" w:hAnsi="Times New Roman" w:cs="Times New Roman"/>
                <w:sz w:val="20"/>
                <w:szCs w:val="20"/>
              </w:rPr>
            </w:pPr>
            <w:hyperlink r:id="rId40" w:history="1">
              <w:r w:rsidR="00C74201" w:rsidRPr="00192306">
                <w:rPr>
                  <w:rFonts w:ascii="Times New Roman" w:eastAsia="Times New Roman" w:hAnsi="Times New Roman" w:cs="Times New Roman"/>
                  <w:sz w:val="20"/>
                  <w:szCs w:val="20"/>
                </w:rPr>
                <w:t>37-00011-З-00592-250914</w:t>
              </w:r>
            </w:hyperlink>
          </w:p>
        </w:tc>
        <w:tc>
          <w:tcPr>
            <w:tcW w:w="0" w:type="auto"/>
          </w:tcPr>
          <w:p w14:paraId="05E411F2" w14:textId="77777777" w:rsidR="00C74201" w:rsidRPr="00192306" w:rsidRDefault="008E0459" w:rsidP="005100A9">
            <w:pPr>
              <w:spacing w:after="0"/>
              <w:rPr>
                <w:rFonts w:ascii="Times New Roman" w:eastAsia="Times New Roman" w:hAnsi="Times New Roman" w:cs="Times New Roman"/>
                <w:sz w:val="20"/>
                <w:szCs w:val="20"/>
              </w:rPr>
            </w:pPr>
            <w:hyperlink r:id="rId41" w:history="1">
              <w:r w:rsidR="00C74201" w:rsidRPr="00192306">
                <w:rPr>
                  <w:rFonts w:ascii="Times New Roman" w:eastAsia="Times New Roman" w:hAnsi="Times New Roman" w:cs="Times New Roman"/>
                  <w:sz w:val="20"/>
                  <w:szCs w:val="20"/>
                </w:rPr>
                <w:t>Объект размещения отходов, д. Артемиха, Савинский район</w:t>
              </w:r>
            </w:hyperlink>
          </w:p>
        </w:tc>
        <w:tc>
          <w:tcPr>
            <w:tcW w:w="0" w:type="auto"/>
          </w:tcPr>
          <w:p w14:paraId="1991219F"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ООО "ДомоСтрой-2".</w:t>
            </w:r>
          </w:p>
        </w:tc>
        <w:tc>
          <w:tcPr>
            <w:tcW w:w="0" w:type="auto"/>
          </w:tcPr>
          <w:p w14:paraId="6FC386C8"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д. Артемиха, Савинский район</w:t>
            </w:r>
          </w:p>
        </w:tc>
      </w:tr>
      <w:tr w:rsidR="00C74201" w:rsidRPr="00192306" w14:paraId="481FEBEA" w14:textId="77777777" w:rsidTr="005100A9">
        <w:tc>
          <w:tcPr>
            <w:tcW w:w="0" w:type="auto"/>
          </w:tcPr>
          <w:p w14:paraId="6ED57A0C"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9</w:t>
            </w:r>
          </w:p>
        </w:tc>
        <w:tc>
          <w:tcPr>
            <w:tcW w:w="0" w:type="auto"/>
          </w:tcPr>
          <w:p w14:paraId="0EB81FB0" w14:textId="77777777" w:rsidR="00C74201" w:rsidRPr="00192306" w:rsidRDefault="008E0459" w:rsidP="005100A9">
            <w:pPr>
              <w:spacing w:after="0"/>
              <w:rPr>
                <w:rFonts w:ascii="Times New Roman" w:eastAsia="Times New Roman" w:hAnsi="Times New Roman" w:cs="Times New Roman"/>
                <w:sz w:val="20"/>
                <w:szCs w:val="20"/>
              </w:rPr>
            </w:pPr>
            <w:hyperlink r:id="rId42" w:history="1">
              <w:r w:rsidR="00C74201" w:rsidRPr="00192306">
                <w:rPr>
                  <w:rFonts w:ascii="Times New Roman" w:eastAsia="Times New Roman" w:hAnsi="Times New Roman" w:cs="Times New Roman"/>
                  <w:sz w:val="20"/>
                  <w:szCs w:val="20"/>
                </w:rPr>
                <w:t>37-00010-З-00592-250914</w:t>
              </w:r>
            </w:hyperlink>
          </w:p>
        </w:tc>
        <w:tc>
          <w:tcPr>
            <w:tcW w:w="0" w:type="auto"/>
          </w:tcPr>
          <w:p w14:paraId="48A46A0B" w14:textId="77777777" w:rsidR="00C74201" w:rsidRPr="00192306" w:rsidRDefault="008E0459" w:rsidP="005100A9">
            <w:pPr>
              <w:spacing w:after="0"/>
              <w:rPr>
                <w:rFonts w:ascii="Times New Roman" w:eastAsia="Times New Roman" w:hAnsi="Times New Roman" w:cs="Times New Roman"/>
                <w:sz w:val="20"/>
                <w:szCs w:val="20"/>
              </w:rPr>
            </w:pPr>
            <w:hyperlink r:id="rId43" w:history="1">
              <w:r w:rsidR="00C74201" w:rsidRPr="00192306">
                <w:rPr>
                  <w:rFonts w:ascii="Times New Roman" w:eastAsia="Times New Roman" w:hAnsi="Times New Roman" w:cs="Times New Roman"/>
                  <w:sz w:val="20"/>
                  <w:szCs w:val="20"/>
                </w:rPr>
                <w:t>Полигон твердых бытовых отходов</w:t>
              </w:r>
            </w:hyperlink>
          </w:p>
        </w:tc>
        <w:tc>
          <w:tcPr>
            <w:tcW w:w="0" w:type="auto"/>
          </w:tcPr>
          <w:p w14:paraId="6685104B" w14:textId="77777777" w:rsidR="00C74201" w:rsidRPr="00192306" w:rsidRDefault="00C74201" w:rsidP="005100A9">
            <w:pPr>
              <w:autoSpaceDE w:val="0"/>
              <w:autoSpaceDN w:val="0"/>
              <w:adjustRightInd w:val="0"/>
              <w:spacing w:after="0"/>
              <w:rPr>
                <w:rFonts w:ascii="Times New Roman" w:hAnsi="Times New Roman" w:cs="Times New Roman"/>
                <w:sz w:val="20"/>
                <w:szCs w:val="20"/>
              </w:rPr>
            </w:pPr>
            <w:r w:rsidRPr="00192306">
              <w:rPr>
                <w:rFonts w:ascii="Times New Roman" w:hAnsi="Times New Roman" w:cs="Times New Roman"/>
                <w:sz w:val="20"/>
                <w:szCs w:val="20"/>
              </w:rPr>
              <w:t xml:space="preserve">ООО "Региональный оператор по обращению с ТКО" </w:t>
            </w:r>
          </w:p>
          <w:p w14:paraId="19CF0775" w14:textId="77777777" w:rsidR="00C74201" w:rsidRPr="00192306" w:rsidRDefault="00C74201" w:rsidP="005100A9">
            <w:pPr>
              <w:spacing w:after="0"/>
              <w:rPr>
                <w:rFonts w:ascii="Times New Roman" w:eastAsia="Times New Roman" w:hAnsi="Times New Roman" w:cs="Times New Roman"/>
                <w:sz w:val="20"/>
                <w:szCs w:val="20"/>
              </w:rPr>
            </w:pPr>
          </w:p>
        </w:tc>
        <w:tc>
          <w:tcPr>
            <w:tcW w:w="0" w:type="auto"/>
          </w:tcPr>
          <w:p w14:paraId="365DD0CC"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Ивановская область, п. Палех</w:t>
            </w:r>
          </w:p>
        </w:tc>
      </w:tr>
      <w:tr w:rsidR="00C74201" w:rsidRPr="00192306" w14:paraId="598E71EC" w14:textId="77777777" w:rsidTr="005100A9">
        <w:tc>
          <w:tcPr>
            <w:tcW w:w="0" w:type="auto"/>
          </w:tcPr>
          <w:p w14:paraId="0BAA46A1"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10</w:t>
            </w:r>
          </w:p>
        </w:tc>
        <w:tc>
          <w:tcPr>
            <w:tcW w:w="0" w:type="auto"/>
          </w:tcPr>
          <w:p w14:paraId="1E644111" w14:textId="77777777" w:rsidR="00C74201" w:rsidRPr="00192306" w:rsidRDefault="008E0459" w:rsidP="005100A9">
            <w:pPr>
              <w:spacing w:after="0"/>
              <w:rPr>
                <w:rFonts w:ascii="Times New Roman" w:eastAsia="Times New Roman" w:hAnsi="Times New Roman" w:cs="Times New Roman"/>
                <w:sz w:val="20"/>
                <w:szCs w:val="20"/>
              </w:rPr>
            </w:pPr>
            <w:hyperlink r:id="rId44" w:history="1">
              <w:r w:rsidR="00C74201" w:rsidRPr="00192306">
                <w:rPr>
                  <w:rFonts w:ascii="Times New Roman" w:eastAsia="Times New Roman" w:hAnsi="Times New Roman" w:cs="Times New Roman"/>
                  <w:sz w:val="20"/>
                  <w:szCs w:val="20"/>
                </w:rPr>
                <w:t>37-00009-З-00592-</w:t>
              </w:r>
              <w:r w:rsidR="00C74201" w:rsidRPr="00192306">
                <w:rPr>
                  <w:rFonts w:ascii="Times New Roman" w:eastAsia="Times New Roman" w:hAnsi="Times New Roman" w:cs="Times New Roman"/>
                  <w:sz w:val="20"/>
                  <w:szCs w:val="20"/>
                </w:rPr>
                <w:lastRenderedPageBreak/>
                <w:t>250914</w:t>
              </w:r>
            </w:hyperlink>
          </w:p>
        </w:tc>
        <w:tc>
          <w:tcPr>
            <w:tcW w:w="0" w:type="auto"/>
          </w:tcPr>
          <w:p w14:paraId="0720F3F5" w14:textId="77777777" w:rsidR="00C74201" w:rsidRPr="00192306" w:rsidRDefault="008E0459" w:rsidP="005100A9">
            <w:pPr>
              <w:spacing w:after="0"/>
              <w:rPr>
                <w:rFonts w:ascii="Times New Roman" w:eastAsia="Times New Roman" w:hAnsi="Times New Roman" w:cs="Times New Roman"/>
                <w:sz w:val="20"/>
                <w:szCs w:val="20"/>
              </w:rPr>
            </w:pPr>
            <w:hyperlink r:id="rId45" w:history="1">
              <w:r w:rsidR="00C74201" w:rsidRPr="00192306">
                <w:rPr>
                  <w:rFonts w:ascii="Times New Roman" w:eastAsia="Times New Roman" w:hAnsi="Times New Roman" w:cs="Times New Roman"/>
                  <w:sz w:val="20"/>
                  <w:szCs w:val="20"/>
                </w:rPr>
                <w:t>Карьер ОСК д. Богданиха</w:t>
              </w:r>
            </w:hyperlink>
          </w:p>
        </w:tc>
        <w:tc>
          <w:tcPr>
            <w:tcW w:w="0" w:type="auto"/>
          </w:tcPr>
          <w:p w14:paraId="163BBC1F"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ОАО "Водоканал" г. Иваново</w:t>
            </w:r>
          </w:p>
        </w:tc>
        <w:tc>
          <w:tcPr>
            <w:tcW w:w="0" w:type="auto"/>
          </w:tcPr>
          <w:p w14:paraId="0CACBAFF"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д. Богданиха Ивановский район</w:t>
            </w:r>
          </w:p>
        </w:tc>
      </w:tr>
      <w:tr w:rsidR="00C74201" w:rsidRPr="00192306" w14:paraId="639FA212" w14:textId="77777777" w:rsidTr="005100A9">
        <w:tc>
          <w:tcPr>
            <w:tcW w:w="0" w:type="auto"/>
          </w:tcPr>
          <w:p w14:paraId="48B547CC"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11</w:t>
            </w:r>
          </w:p>
        </w:tc>
        <w:tc>
          <w:tcPr>
            <w:tcW w:w="0" w:type="auto"/>
          </w:tcPr>
          <w:p w14:paraId="6D902783" w14:textId="77777777" w:rsidR="00C74201" w:rsidRPr="00192306" w:rsidRDefault="008E0459" w:rsidP="005100A9">
            <w:pPr>
              <w:spacing w:after="0"/>
              <w:rPr>
                <w:rFonts w:ascii="Times New Roman" w:eastAsia="Times New Roman" w:hAnsi="Times New Roman" w:cs="Times New Roman"/>
                <w:sz w:val="20"/>
                <w:szCs w:val="20"/>
              </w:rPr>
            </w:pPr>
            <w:hyperlink r:id="rId46" w:history="1">
              <w:r w:rsidR="00C74201" w:rsidRPr="00192306">
                <w:rPr>
                  <w:rFonts w:ascii="Times New Roman" w:eastAsia="Times New Roman" w:hAnsi="Times New Roman" w:cs="Times New Roman"/>
                  <w:sz w:val="20"/>
                  <w:szCs w:val="20"/>
                </w:rPr>
                <w:t>37-00008-З-00592-250914</w:t>
              </w:r>
            </w:hyperlink>
          </w:p>
        </w:tc>
        <w:tc>
          <w:tcPr>
            <w:tcW w:w="0" w:type="auto"/>
          </w:tcPr>
          <w:p w14:paraId="4E48B497" w14:textId="77777777" w:rsidR="00C74201" w:rsidRPr="00192306" w:rsidRDefault="008E0459" w:rsidP="005100A9">
            <w:pPr>
              <w:spacing w:after="0"/>
              <w:rPr>
                <w:rFonts w:ascii="Times New Roman" w:eastAsia="Times New Roman" w:hAnsi="Times New Roman" w:cs="Times New Roman"/>
                <w:sz w:val="20"/>
                <w:szCs w:val="20"/>
              </w:rPr>
            </w:pPr>
            <w:hyperlink r:id="rId47" w:history="1">
              <w:r w:rsidR="00C74201" w:rsidRPr="00192306">
                <w:rPr>
                  <w:rFonts w:ascii="Times New Roman" w:eastAsia="Times New Roman" w:hAnsi="Times New Roman" w:cs="Times New Roman"/>
                  <w:sz w:val="20"/>
                  <w:szCs w:val="20"/>
                </w:rPr>
                <w:t>Полигон ТБО м. Залесье</w:t>
              </w:r>
            </w:hyperlink>
          </w:p>
        </w:tc>
        <w:tc>
          <w:tcPr>
            <w:tcW w:w="0" w:type="auto"/>
          </w:tcPr>
          <w:p w14:paraId="5644E330"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МКУ «Дорожное городское хозяйство"</w:t>
            </w:r>
          </w:p>
        </w:tc>
        <w:tc>
          <w:tcPr>
            <w:tcW w:w="0" w:type="auto"/>
          </w:tcPr>
          <w:p w14:paraId="2BCC9C94"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д. Беркино</w:t>
            </w:r>
          </w:p>
        </w:tc>
      </w:tr>
      <w:tr w:rsidR="00C74201" w:rsidRPr="00192306" w14:paraId="7E352E83" w14:textId="77777777" w:rsidTr="005100A9">
        <w:tc>
          <w:tcPr>
            <w:tcW w:w="0" w:type="auto"/>
          </w:tcPr>
          <w:p w14:paraId="7E19713D"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12</w:t>
            </w:r>
          </w:p>
        </w:tc>
        <w:tc>
          <w:tcPr>
            <w:tcW w:w="0" w:type="auto"/>
          </w:tcPr>
          <w:p w14:paraId="311A3629" w14:textId="77777777" w:rsidR="00C74201" w:rsidRPr="00192306" w:rsidRDefault="008E0459" w:rsidP="005100A9">
            <w:pPr>
              <w:spacing w:after="0"/>
              <w:rPr>
                <w:rFonts w:ascii="Times New Roman" w:eastAsia="Times New Roman" w:hAnsi="Times New Roman" w:cs="Times New Roman"/>
                <w:sz w:val="20"/>
                <w:szCs w:val="20"/>
              </w:rPr>
            </w:pPr>
            <w:hyperlink r:id="rId48" w:history="1">
              <w:r w:rsidR="00C74201" w:rsidRPr="00192306">
                <w:rPr>
                  <w:rFonts w:ascii="Times New Roman" w:eastAsia="Times New Roman" w:hAnsi="Times New Roman" w:cs="Times New Roman"/>
                  <w:sz w:val="20"/>
                  <w:szCs w:val="20"/>
                </w:rPr>
                <w:t>37-00007-З-00592-250914</w:t>
              </w:r>
            </w:hyperlink>
          </w:p>
        </w:tc>
        <w:tc>
          <w:tcPr>
            <w:tcW w:w="0" w:type="auto"/>
          </w:tcPr>
          <w:p w14:paraId="559C8641" w14:textId="77777777" w:rsidR="00C74201" w:rsidRPr="00192306" w:rsidRDefault="008E0459" w:rsidP="005100A9">
            <w:pPr>
              <w:spacing w:after="0"/>
              <w:rPr>
                <w:rFonts w:ascii="Times New Roman" w:eastAsia="Times New Roman" w:hAnsi="Times New Roman" w:cs="Times New Roman"/>
                <w:sz w:val="20"/>
                <w:szCs w:val="20"/>
              </w:rPr>
            </w:pPr>
            <w:hyperlink r:id="rId49" w:history="1">
              <w:r w:rsidR="00C74201" w:rsidRPr="00192306">
                <w:rPr>
                  <w:rFonts w:ascii="Times New Roman" w:eastAsia="Times New Roman" w:hAnsi="Times New Roman" w:cs="Times New Roman"/>
                  <w:sz w:val="20"/>
                  <w:szCs w:val="20"/>
                </w:rPr>
                <w:t>Объект размещения отходов Родниковского района Ивановской области</w:t>
              </w:r>
            </w:hyperlink>
          </w:p>
        </w:tc>
        <w:tc>
          <w:tcPr>
            <w:tcW w:w="0" w:type="auto"/>
          </w:tcPr>
          <w:p w14:paraId="70D750C4"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МУП "Спецтехстрой"</w:t>
            </w:r>
          </w:p>
        </w:tc>
        <w:tc>
          <w:tcPr>
            <w:tcW w:w="0" w:type="auto"/>
          </w:tcPr>
          <w:p w14:paraId="0F42514A"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д. Малышево Родниковского района</w:t>
            </w:r>
          </w:p>
        </w:tc>
      </w:tr>
      <w:tr w:rsidR="00C74201" w:rsidRPr="00192306" w14:paraId="133B9E02" w14:textId="77777777" w:rsidTr="005100A9">
        <w:tc>
          <w:tcPr>
            <w:tcW w:w="0" w:type="auto"/>
          </w:tcPr>
          <w:p w14:paraId="5946655A"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13</w:t>
            </w:r>
          </w:p>
        </w:tc>
        <w:tc>
          <w:tcPr>
            <w:tcW w:w="0" w:type="auto"/>
          </w:tcPr>
          <w:p w14:paraId="7CAB2102" w14:textId="77777777" w:rsidR="00C74201" w:rsidRPr="00192306" w:rsidRDefault="008E0459" w:rsidP="005100A9">
            <w:pPr>
              <w:spacing w:after="0"/>
              <w:rPr>
                <w:rFonts w:ascii="Times New Roman" w:eastAsia="Times New Roman" w:hAnsi="Times New Roman" w:cs="Times New Roman"/>
                <w:sz w:val="20"/>
                <w:szCs w:val="20"/>
              </w:rPr>
            </w:pPr>
            <w:hyperlink r:id="rId50" w:history="1">
              <w:r w:rsidR="00C74201" w:rsidRPr="00192306">
                <w:rPr>
                  <w:rFonts w:ascii="Times New Roman" w:eastAsia="Times New Roman" w:hAnsi="Times New Roman" w:cs="Times New Roman"/>
                  <w:sz w:val="20"/>
                  <w:szCs w:val="20"/>
                </w:rPr>
                <w:t>37-00006-З-00592-250914</w:t>
              </w:r>
            </w:hyperlink>
          </w:p>
        </w:tc>
        <w:tc>
          <w:tcPr>
            <w:tcW w:w="0" w:type="auto"/>
          </w:tcPr>
          <w:p w14:paraId="4C1E3878" w14:textId="77777777" w:rsidR="00C74201" w:rsidRPr="00192306" w:rsidRDefault="008E0459" w:rsidP="005100A9">
            <w:pPr>
              <w:spacing w:after="0"/>
              <w:rPr>
                <w:rFonts w:ascii="Times New Roman" w:eastAsia="Times New Roman" w:hAnsi="Times New Roman" w:cs="Times New Roman"/>
                <w:sz w:val="20"/>
                <w:szCs w:val="20"/>
              </w:rPr>
            </w:pPr>
            <w:hyperlink r:id="rId51" w:history="1">
              <w:r w:rsidR="00C74201" w:rsidRPr="00192306">
                <w:rPr>
                  <w:rFonts w:ascii="Times New Roman" w:eastAsia="Times New Roman" w:hAnsi="Times New Roman" w:cs="Times New Roman"/>
                  <w:sz w:val="20"/>
                  <w:szCs w:val="20"/>
                </w:rPr>
                <w:t>Объект размещения отходов Заволжский район, Ивановская область</w:t>
              </w:r>
            </w:hyperlink>
          </w:p>
        </w:tc>
        <w:tc>
          <w:tcPr>
            <w:tcW w:w="0" w:type="auto"/>
          </w:tcPr>
          <w:p w14:paraId="3E693F44"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ООО «Полигон ТКО»</w:t>
            </w:r>
          </w:p>
        </w:tc>
        <w:tc>
          <w:tcPr>
            <w:tcW w:w="0" w:type="auto"/>
          </w:tcPr>
          <w:p w14:paraId="66ACEE37"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д. Михайловское</w:t>
            </w:r>
          </w:p>
        </w:tc>
      </w:tr>
      <w:tr w:rsidR="00C74201" w:rsidRPr="00192306" w14:paraId="52C6F351" w14:textId="77777777" w:rsidTr="005100A9">
        <w:tc>
          <w:tcPr>
            <w:tcW w:w="0" w:type="auto"/>
          </w:tcPr>
          <w:p w14:paraId="71296706"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14</w:t>
            </w:r>
          </w:p>
        </w:tc>
        <w:tc>
          <w:tcPr>
            <w:tcW w:w="0" w:type="auto"/>
          </w:tcPr>
          <w:p w14:paraId="5C624923" w14:textId="77777777" w:rsidR="00C74201" w:rsidRPr="00192306" w:rsidRDefault="008E0459" w:rsidP="005100A9">
            <w:pPr>
              <w:spacing w:after="0"/>
              <w:rPr>
                <w:rFonts w:ascii="Times New Roman" w:eastAsia="Times New Roman" w:hAnsi="Times New Roman" w:cs="Times New Roman"/>
                <w:sz w:val="20"/>
                <w:szCs w:val="20"/>
              </w:rPr>
            </w:pPr>
            <w:hyperlink r:id="rId52" w:history="1">
              <w:r w:rsidR="00C74201" w:rsidRPr="00192306">
                <w:rPr>
                  <w:rFonts w:ascii="Times New Roman" w:eastAsia="Times New Roman" w:hAnsi="Times New Roman" w:cs="Times New Roman"/>
                  <w:sz w:val="20"/>
                  <w:szCs w:val="20"/>
                </w:rPr>
                <w:t>37-00005-З-00592-250914</w:t>
              </w:r>
            </w:hyperlink>
          </w:p>
        </w:tc>
        <w:tc>
          <w:tcPr>
            <w:tcW w:w="0" w:type="auto"/>
          </w:tcPr>
          <w:p w14:paraId="419CBC93" w14:textId="77777777" w:rsidR="00C74201" w:rsidRPr="00192306" w:rsidRDefault="008E0459" w:rsidP="005100A9">
            <w:pPr>
              <w:spacing w:after="0"/>
              <w:rPr>
                <w:rFonts w:ascii="Times New Roman" w:eastAsia="Times New Roman" w:hAnsi="Times New Roman" w:cs="Times New Roman"/>
                <w:sz w:val="20"/>
                <w:szCs w:val="20"/>
              </w:rPr>
            </w:pPr>
            <w:hyperlink r:id="rId53" w:history="1">
              <w:r w:rsidR="00C74201" w:rsidRPr="00192306">
                <w:rPr>
                  <w:rFonts w:ascii="Times New Roman" w:eastAsia="Times New Roman" w:hAnsi="Times New Roman" w:cs="Times New Roman"/>
                  <w:sz w:val="20"/>
                  <w:szCs w:val="20"/>
                </w:rPr>
                <w:t>Полигон ТБО в 0,8 км юго-восточнее д. Гридинская Вичугского района</w:t>
              </w:r>
            </w:hyperlink>
          </w:p>
        </w:tc>
        <w:tc>
          <w:tcPr>
            <w:tcW w:w="0" w:type="auto"/>
          </w:tcPr>
          <w:p w14:paraId="34FB2CB8"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ООО "ЮГ"</w:t>
            </w:r>
          </w:p>
        </w:tc>
        <w:tc>
          <w:tcPr>
            <w:tcW w:w="0" w:type="auto"/>
          </w:tcPr>
          <w:p w14:paraId="22EF561A"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д.Гридинская Вичугского района</w:t>
            </w:r>
          </w:p>
        </w:tc>
      </w:tr>
      <w:tr w:rsidR="00C74201" w:rsidRPr="00192306" w14:paraId="40323FE8" w14:textId="77777777" w:rsidTr="005100A9">
        <w:tc>
          <w:tcPr>
            <w:tcW w:w="0" w:type="auto"/>
          </w:tcPr>
          <w:p w14:paraId="35715C65"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15</w:t>
            </w:r>
          </w:p>
        </w:tc>
        <w:tc>
          <w:tcPr>
            <w:tcW w:w="0" w:type="auto"/>
          </w:tcPr>
          <w:p w14:paraId="58F24CBB" w14:textId="77777777" w:rsidR="00C74201" w:rsidRPr="00192306" w:rsidRDefault="008E0459" w:rsidP="005100A9">
            <w:pPr>
              <w:spacing w:after="0"/>
              <w:rPr>
                <w:rFonts w:ascii="Times New Roman" w:eastAsia="Times New Roman" w:hAnsi="Times New Roman" w:cs="Times New Roman"/>
                <w:sz w:val="20"/>
                <w:szCs w:val="20"/>
              </w:rPr>
            </w:pPr>
            <w:hyperlink r:id="rId54" w:history="1">
              <w:r w:rsidR="00C74201" w:rsidRPr="00192306">
                <w:rPr>
                  <w:rFonts w:ascii="Times New Roman" w:eastAsia="Times New Roman" w:hAnsi="Times New Roman" w:cs="Times New Roman"/>
                  <w:sz w:val="20"/>
                  <w:szCs w:val="20"/>
                </w:rPr>
                <w:t>37-00003-Х-00592-250914</w:t>
              </w:r>
            </w:hyperlink>
          </w:p>
        </w:tc>
        <w:tc>
          <w:tcPr>
            <w:tcW w:w="0" w:type="auto"/>
          </w:tcPr>
          <w:p w14:paraId="62768B0E" w14:textId="77777777" w:rsidR="00C74201" w:rsidRPr="00192306" w:rsidRDefault="008E0459" w:rsidP="005100A9">
            <w:pPr>
              <w:spacing w:after="0"/>
              <w:rPr>
                <w:rFonts w:ascii="Times New Roman" w:eastAsia="Times New Roman" w:hAnsi="Times New Roman" w:cs="Times New Roman"/>
                <w:sz w:val="20"/>
                <w:szCs w:val="20"/>
              </w:rPr>
            </w:pPr>
            <w:hyperlink r:id="rId55" w:history="1">
              <w:r w:rsidR="00C74201" w:rsidRPr="00192306">
                <w:rPr>
                  <w:rFonts w:ascii="Times New Roman" w:eastAsia="Times New Roman" w:hAnsi="Times New Roman" w:cs="Times New Roman"/>
                  <w:sz w:val="20"/>
                  <w:szCs w:val="20"/>
                </w:rPr>
                <w:t>Шламонакопитель очистных сооружений дождевых стоков</w:t>
              </w:r>
            </w:hyperlink>
          </w:p>
        </w:tc>
        <w:tc>
          <w:tcPr>
            <w:tcW w:w="0" w:type="auto"/>
          </w:tcPr>
          <w:p w14:paraId="78C19237"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ОАО "ИНТЕР РАО - Электрогенерация" Филиал "Ивановские ПГУ"</w:t>
            </w:r>
          </w:p>
        </w:tc>
        <w:tc>
          <w:tcPr>
            <w:tcW w:w="0" w:type="auto"/>
          </w:tcPr>
          <w:p w14:paraId="35134B08"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г. Комсомольск</w:t>
            </w:r>
          </w:p>
        </w:tc>
      </w:tr>
      <w:tr w:rsidR="00C74201" w:rsidRPr="00192306" w14:paraId="65B4057E" w14:textId="77777777" w:rsidTr="005100A9">
        <w:tc>
          <w:tcPr>
            <w:tcW w:w="0" w:type="auto"/>
          </w:tcPr>
          <w:p w14:paraId="62CA847E"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16</w:t>
            </w:r>
          </w:p>
        </w:tc>
        <w:tc>
          <w:tcPr>
            <w:tcW w:w="0" w:type="auto"/>
          </w:tcPr>
          <w:p w14:paraId="0E49AE1E" w14:textId="77777777" w:rsidR="00C74201" w:rsidRPr="00192306" w:rsidRDefault="008E0459" w:rsidP="005100A9">
            <w:pPr>
              <w:spacing w:after="0"/>
              <w:rPr>
                <w:rFonts w:ascii="Times New Roman" w:eastAsia="Times New Roman" w:hAnsi="Times New Roman" w:cs="Times New Roman"/>
                <w:sz w:val="20"/>
                <w:szCs w:val="20"/>
              </w:rPr>
            </w:pPr>
            <w:hyperlink r:id="rId56" w:history="1">
              <w:r w:rsidR="00C74201" w:rsidRPr="00192306">
                <w:rPr>
                  <w:rFonts w:ascii="Times New Roman" w:eastAsia="Times New Roman" w:hAnsi="Times New Roman" w:cs="Times New Roman"/>
                  <w:sz w:val="20"/>
                  <w:szCs w:val="20"/>
                </w:rPr>
                <w:t>37-00002-Х-00592-250914</w:t>
              </w:r>
            </w:hyperlink>
          </w:p>
        </w:tc>
        <w:tc>
          <w:tcPr>
            <w:tcW w:w="0" w:type="auto"/>
          </w:tcPr>
          <w:p w14:paraId="3BA96E4B" w14:textId="77777777" w:rsidR="00C74201" w:rsidRPr="00192306" w:rsidRDefault="008E0459" w:rsidP="005100A9">
            <w:pPr>
              <w:spacing w:after="0"/>
              <w:rPr>
                <w:rFonts w:ascii="Times New Roman" w:eastAsia="Times New Roman" w:hAnsi="Times New Roman" w:cs="Times New Roman"/>
                <w:sz w:val="20"/>
                <w:szCs w:val="20"/>
              </w:rPr>
            </w:pPr>
            <w:hyperlink r:id="rId57" w:history="1">
              <w:r w:rsidR="00C74201" w:rsidRPr="00192306">
                <w:rPr>
                  <w:rFonts w:ascii="Times New Roman" w:eastAsia="Times New Roman" w:hAnsi="Times New Roman" w:cs="Times New Roman"/>
                  <w:sz w:val="20"/>
                  <w:szCs w:val="20"/>
                </w:rPr>
                <w:t>Шламонакопитель водоподготовительных установок (ВПУ)</w:t>
              </w:r>
            </w:hyperlink>
          </w:p>
        </w:tc>
        <w:tc>
          <w:tcPr>
            <w:tcW w:w="0" w:type="auto"/>
          </w:tcPr>
          <w:p w14:paraId="6DF91254" w14:textId="77777777"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ОАО "ИНТЕР РАО - Электрогенерация" Филиал "Ивановские ПГУ"</w:t>
            </w:r>
          </w:p>
        </w:tc>
        <w:tc>
          <w:tcPr>
            <w:tcW w:w="0" w:type="auto"/>
          </w:tcPr>
          <w:p w14:paraId="07410D9D" w14:textId="1AC053DA" w:rsidR="00C74201" w:rsidRPr="00192306" w:rsidRDefault="00C74201" w:rsidP="005100A9">
            <w:pPr>
              <w:spacing w:after="0"/>
              <w:rPr>
                <w:rFonts w:ascii="Times New Roman" w:eastAsia="Times New Roman" w:hAnsi="Times New Roman" w:cs="Times New Roman"/>
                <w:sz w:val="20"/>
                <w:szCs w:val="20"/>
              </w:rPr>
            </w:pPr>
            <w:r w:rsidRPr="00192306">
              <w:rPr>
                <w:rFonts w:ascii="Times New Roman" w:eastAsia="Times New Roman" w:hAnsi="Times New Roman" w:cs="Times New Roman"/>
                <w:sz w:val="20"/>
                <w:szCs w:val="20"/>
              </w:rPr>
              <w:t>г.</w:t>
            </w:r>
            <w:r w:rsidR="00FD1CBE">
              <w:rPr>
                <w:rFonts w:ascii="Times New Roman" w:eastAsia="Times New Roman" w:hAnsi="Times New Roman" w:cs="Times New Roman"/>
                <w:sz w:val="20"/>
                <w:szCs w:val="20"/>
              </w:rPr>
              <w:t xml:space="preserve"> </w:t>
            </w:r>
            <w:r w:rsidRPr="00192306">
              <w:rPr>
                <w:rFonts w:ascii="Times New Roman" w:eastAsia="Times New Roman" w:hAnsi="Times New Roman" w:cs="Times New Roman"/>
                <w:sz w:val="20"/>
                <w:szCs w:val="20"/>
              </w:rPr>
              <w:t>Комсомольск</w:t>
            </w:r>
          </w:p>
        </w:tc>
      </w:tr>
    </w:tbl>
    <w:p w14:paraId="46439B39" w14:textId="77777777" w:rsidR="00C74201" w:rsidRPr="00192306" w:rsidRDefault="00C74201" w:rsidP="00EF13F4">
      <w:pPr>
        <w:spacing w:after="0"/>
        <w:ind w:firstLine="709"/>
        <w:jc w:val="both"/>
        <w:rPr>
          <w:rFonts w:ascii="Times New Roman" w:eastAsia="Times New Roman" w:hAnsi="Times New Roman" w:cs="Times New Roman"/>
          <w:color w:val="4F81BD"/>
          <w:sz w:val="24"/>
          <w:szCs w:val="24"/>
          <w:lang w:eastAsia="ru-RU"/>
        </w:rPr>
      </w:pPr>
    </w:p>
    <w:p w14:paraId="2AA6BB7D" w14:textId="12678D95"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 xml:space="preserve">Анализ ситуации в сфере обращения с отходами на территории Ивановкой области вскрывает ряд существенных проблем отрасли. Степень заполнения большинства объектов размещения отходов приближается к критическому уровню. </w:t>
      </w:r>
    </w:p>
    <w:p w14:paraId="597385D2" w14:textId="77777777"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 xml:space="preserve">Как было сказано выше, размещение отходов на объектах, не внесенных в государственный реестр объектов размещения отходов, запрещается, поскольку эксплуатация объектов размещения отходов, не включённых ГРОРО, несёт потенциальную угрозу для окружающей среды. При этом на территории региона допустимый срок эксплуатации ряда объектов в настоящее время истекает. Как показывают проводимые контролирующими органами проверки, на ряде объектов размещения отходов не соблюдаются экологические и санитарные требования при захоронении отходов, не организован должным образом учет отходов, принимаемых на захоронение. Далеко не все объекты размещения отходов имеют пункты мойки колес, дезинфекционные барьеры, пожарные пруды не содержатся в надлежащем состоянии, что в конечном счете приводит к увеличению рисков загрязнения окружающей среды, сложностям при тушении возгораний, в случае появления таковых. </w:t>
      </w:r>
    </w:p>
    <w:p w14:paraId="3FE1BA35" w14:textId="789887C2"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Не всегда ведется охрана объектов в ночное время, не соблюдается технология захоронения отходов: не ведется их уплотнение и пересыпка инертными материалами. Не все объекты размещения отходов имеют противофильтрационные экраны, позволяющих защищать грунтовые воды и прилегающую территорию от воздействия токсичных продуктов разложения отходов. Фильтрат является источником загрязнения вод железом, нитратами, аммонием, хлором от 2 до 100 предельно допустимых концентраций. Нарушение технологии захоронения отходов приводит к возгоранию объектов размещения отходов в сухую и жаркую погоду. Горение твердых бытовых отходов в толще тела свалки происходит по пути низкотемпературного пиролиза и идёт при температурах 800</w:t>
      </w:r>
      <w:r w:rsidR="0007626F">
        <w:rPr>
          <w:rFonts w:ascii="Times New Roman" w:eastAsia="Times New Roman" w:hAnsi="Times New Roman" w:cs="Times New Roman"/>
          <w:sz w:val="24"/>
          <w:szCs w:val="24"/>
          <w:lang w:eastAsia="ru-RU"/>
        </w:rPr>
        <w:t xml:space="preserve"> - </w:t>
      </w:r>
      <w:r w:rsidRPr="00192306">
        <w:rPr>
          <w:rFonts w:ascii="Times New Roman" w:eastAsia="Times New Roman" w:hAnsi="Times New Roman" w:cs="Times New Roman"/>
          <w:sz w:val="24"/>
          <w:szCs w:val="24"/>
          <w:lang w:eastAsia="ru-RU"/>
        </w:rPr>
        <w:t xml:space="preserve">900 </w:t>
      </w:r>
      <w:r w:rsidRPr="00192306">
        <w:rPr>
          <w:rFonts w:ascii="Times New Roman" w:eastAsia="Times New Roman" w:hAnsi="Times New Roman" w:cs="Times New Roman"/>
          <w:sz w:val="24"/>
          <w:szCs w:val="24"/>
          <w:vertAlign w:val="superscript"/>
          <w:lang w:eastAsia="ru-RU"/>
        </w:rPr>
        <w:t>0</w:t>
      </w:r>
      <w:r w:rsidRPr="00192306">
        <w:rPr>
          <w:rFonts w:ascii="Times New Roman" w:eastAsia="Times New Roman" w:hAnsi="Times New Roman" w:cs="Times New Roman"/>
          <w:sz w:val="24"/>
          <w:szCs w:val="24"/>
          <w:lang w:eastAsia="ru-RU"/>
        </w:rPr>
        <w:t>С, что приводит к присутствию в отходящих газах высокотоксичных органических соединений</w:t>
      </w:r>
      <w:r w:rsidR="0007626F">
        <w:rPr>
          <w:rFonts w:ascii="Times New Roman" w:eastAsia="Times New Roman" w:hAnsi="Times New Roman" w:cs="Times New Roman"/>
          <w:sz w:val="24"/>
          <w:szCs w:val="24"/>
          <w:lang w:eastAsia="ru-RU"/>
        </w:rPr>
        <w:t xml:space="preserve"> - </w:t>
      </w:r>
      <w:r w:rsidRPr="00192306">
        <w:rPr>
          <w:rFonts w:ascii="Times New Roman" w:eastAsia="Times New Roman" w:hAnsi="Times New Roman" w:cs="Times New Roman"/>
          <w:sz w:val="24"/>
          <w:szCs w:val="24"/>
          <w:lang w:eastAsia="ru-RU"/>
        </w:rPr>
        <w:t xml:space="preserve">альдегидов, фенолов, хлорорганических соединений (диоксинов, фуранов). В образующейся золе содержатся токсичные минеральные соединения. </w:t>
      </w:r>
    </w:p>
    <w:p w14:paraId="51B152D4" w14:textId="77777777" w:rsidR="00C74201" w:rsidRPr="00192306" w:rsidRDefault="00C74201" w:rsidP="00EF13F4">
      <w:pPr>
        <w:widowControl w:val="0"/>
        <w:autoSpaceDE w:val="0"/>
        <w:autoSpaceDN w:val="0"/>
        <w:adjustRightInd w:val="0"/>
        <w:spacing w:after="0"/>
        <w:ind w:firstLine="709"/>
        <w:jc w:val="right"/>
        <w:rPr>
          <w:rFonts w:ascii="Times New Roman" w:eastAsia="Times New Roman" w:hAnsi="Times New Roman" w:cs="Times New Roman"/>
          <w:sz w:val="24"/>
          <w:szCs w:val="24"/>
          <w:lang w:eastAsia="ru-RU"/>
        </w:rPr>
      </w:pPr>
    </w:p>
    <w:p w14:paraId="5351DDFA" w14:textId="77777777" w:rsidR="000E4350" w:rsidRDefault="000E4350" w:rsidP="00EF13F4">
      <w:pPr>
        <w:autoSpaceDE w:val="0"/>
        <w:autoSpaceDN w:val="0"/>
        <w:adjustRightInd w:val="0"/>
        <w:spacing w:after="0"/>
        <w:ind w:firstLine="709"/>
        <w:jc w:val="center"/>
        <w:rPr>
          <w:rFonts w:ascii="Times New Roman" w:eastAsia="Times New Roman" w:hAnsi="Times New Roman" w:cs="Times New Roman"/>
          <w:b/>
          <w:sz w:val="24"/>
          <w:szCs w:val="24"/>
          <w:lang w:eastAsia="ru-RU"/>
        </w:rPr>
      </w:pPr>
    </w:p>
    <w:p w14:paraId="037C0ED8" w14:textId="77777777" w:rsidR="00C74201" w:rsidRPr="00192306" w:rsidRDefault="00C74201" w:rsidP="00EF13F4">
      <w:pPr>
        <w:autoSpaceDE w:val="0"/>
        <w:autoSpaceDN w:val="0"/>
        <w:adjustRightInd w:val="0"/>
        <w:spacing w:after="0"/>
        <w:ind w:firstLine="709"/>
        <w:jc w:val="center"/>
        <w:rPr>
          <w:rFonts w:ascii="Times New Roman" w:eastAsia="Times New Roman" w:hAnsi="Times New Roman" w:cs="Times New Roman"/>
          <w:b/>
          <w:sz w:val="24"/>
          <w:szCs w:val="24"/>
          <w:lang w:eastAsia="ru-RU"/>
        </w:rPr>
      </w:pPr>
      <w:r w:rsidRPr="001D69FF">
        <w:rPr>
          <w:rFonts w:ascii="Times New Roman" w:eastAsia="Times New Roman" w:hAnsi="Times New Roman" w:cs="Times New Roman"/>
          <w:b/>
          <w:sz w:val="24"/>
          <w:szCs w:val="24"/>
          <w:lang w:eastAsia="ru-RU"/>
        </w:rPr>
        <w:t>14.4 Управление в сфере обращения с отходами производства и потребления</w:t>
      </w:r>
    </w:p>
    <w:p w14:paraId="49523069" w14:textId="77777777" w:rsidR="00C74201" w:rsidRPr="00192306" w:rsidRDefault="00C74201" w:rsidP="00EF13F4">
      <w:pPr>
        <w:autoSpaceDE w:val="0"/>
        <w:autoSpaceDN w:val="0"/>
        <w:adjustRightInd w:val="0"/>
        <w:spacing w:after="0"/>
        <w:ind w:firstLine="709"/>
        <w:jc w:val="center"/>
        <w:rPr>
          <w:rFonts w:ascii="Times New Roman" w:eastAsia="Times New Roman" w:hAnsi="Times New Roman" w:cs="Times New Roman"/>
          <w:b/>
          <w:sz w:val="24"/>
          <w:szCs w:val="24"/>
          <w:lang w:eastAsia="ru-RU"/>
        </w:rPr>
      </w:pPr>
    </w:p>
    <w:p w14:paraId="711811F8" w14:textId="77777777" w:rsidR="00C74201" w:rsidRPr="00192306" w:rsidRDefault="00C74201" w:rsidP="00EF13F4">
      <w:pPr>
        <w:autoSpaceDE w:val="0"/>
        <w:autoSpaceDN w:val="0"/>
        <w:adjustRightInd w:val="0"/>
        <w:spacing w:after="0"/>
        <w:ind w:firstLine="709"/>
        <w:jc w:val="both"/>
        <w:rPr>
          <w:rFonts w:ascii="Times New Roman" w:eastAsia="Calibri" w:hAnsi="Times New Roman" w:cs="Times New Roman"/>
          <w:color w:val="000000"/>
          <w:sz w:val="24"/>
          <w:szCs w:val="24"/>
        </w:rPr>
      </w:pPr>
      <w:r w:rsidRPr="00192306">
        <w:rPr>
          <w:rFonts w:ascii="Times New Roman" w:eastAsia="Times New Roman" w:hAnsi="Times New Roman" w:cs="Times New Roman"/>
          <w:sz w:val="24"/>
          <w:szCs w:val="24"/>
          <w:lang w:eastAsia="ru-RU"/>
        </w:rPr>
        <w:t>Одним из основополагающих принципов Федерального закона «Об отходах производства и потребления» является принцип комплексного централизованного управления твердыми коммунальными отходами на всех этапах цикла обращения. Реализация данного принципа гарантирует исполнение требований статьи 24.6 Федерального закона «Об отходах производства и потребления», в соответствии с которой с</w:t>
      </w:r>
      <w:r w:rsidRPr="00192306">
        <w:rPr>
          <w:rFonts w:ascii="Times New Roman" w:eastAsia="Calibri" w:hAnsi="Times New Roman" w:cs="Times New Roman"/>
          <w:sz w:val="24"/>
          <w:szCs w:val="24"/>
        </w:rPr>
        <w:t>бор, транспортирование, обработка, утилизация, обезвреживание, захоронение твердых коммунальных отходов на территории субъекта Российской Федерации обеспечиваются одним или несколькими региональными операторами в соответствии с региональной программой в области обращения с отходами и территориальной схемой обращения с отходами. Во исполнение указанных выше требований в Ивановской области по итогам проведения конкурсных процедур действует региональный оператор по обращению с твердыми коммунальными отходами, который начал осуществлять деятельность в сфере обращения с твердыми коммунальными отходами в Ивановской области с июля 2017 года. В качестве регионального оператора по обращению с твердыми коммунальными отходами был определен</w:t>
      </w:r>
      <w:r w:rsidRPr="00192306">
        <w:rPr>
          <w:rFonts w:ascii="Times New Roman" w:eastAsia="Calibri" w:hAnsi="Times New Roman" w:cs="Times New Roman"/>
          <w:color w:val="000000"/>
          <w:sz w:val="24"/>
          <w:szCs w:val="24"/>
        </w:rPr>
        <w:t xml:space="preserve"> ООО «Региональный оператор по обращению с твёрдыми коммунальными отходами».</w:t>
      </w:r>
    </w:p>
    <w:p w14:paraId="43765187" w14:textId="3B719A94"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Региональный оператор</w:t>
      </w:r>
      <w:r w:rsidR="0007626F">
        <w:rPr>
          <w:rFonts w:ascii="Times New Roman" w:eastAsia="Times New Roman" w:hAnsi="Times New Roman" w:cs="Times New Roman"/>
          <w:sz w:val="24"/>
          <w:szCs w:val="24"/>
          <w:lang w:eastAsia="ru-RU"/>
        </w:rPr>
        <w:t xml:space="preserve"> - </w:t>
      </w:r>
      <w:r w:rsidRPr="00192306">
        <w:rPr>
          <w:rFonts w:ascii="Times New Roman" w:eastAsia="Times New Roman" w:hAnsi="Times New Roman" w:cs="Times New Roman"/>
          <w:sz w:val="24"/>
          <w:szCs w:val="24"/>
          <w:lang w:eastAsia="ru-RU"/>
        </w:rPr>
        <w:t>юридическое лицо, обладающее в силу Закона правом заключения договоров на оказание услуг по обращению с твердыми коммунальными отходами с собственниками твердых коммунальных отходов, которые образуются и места сбора которых находятся в зоне деятельности Регионального оператора.</w:t>
      </w:r>
    </w:p>
    <w:p w14:paraId="2D227A3E" w14:textId="77777777"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В обязанности Регионального оператора входит следующее:</w:t>
      </w:r>
    </w:p>
    <w:p w14:paraId="1EB859F8" w14:textId="77777777"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 обязанность обеспечить сбор, транспортирование, обработку, утилизацию, обезвреживание, захоронение твердых коммунальных отходов на территории Ивановской области в установленном порядке в соответствии с Территориальной схемой;</w:t>
      </w:r>
    </w:p>
    <w:p w14:paraId="21603079" w14:textId="77777777"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 обязанность по заключению договоров с операторами по обращению с твердыми коммунальными отходами, владеющими объектами по обработке, обезвреживанию и (или) захоронению твердых коммунальных отходов, использование которых предусмотрено Территориальной схемой;</w:t>
      </w:r>
    </w:p>
    <w:p w14:paraId="02306056" w14:textId="77777777"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 обязанность заключать договоры на оказание услуг по обращению с твердыми коммунальными отходами с собственниками твердых коммунальных отходов, если иное не предусмотрено законодательством Российской Федерации;</w:t>
      </w:r>
    </w:p>
    <w:p w14:paraId="14EC7692" w14:textId="77777777"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 обязанность по обеспечению обращения с ТКО, ранее размещенными в зоне деятельности Регионального оператора на земельных участках, не предназначенных для этих целей;</w:t>
      </w:r>
    </w:p>
    <w:p w14:paraId="4E8D82C7" w14:textId="77777777"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 обязанность участвовать в мероприятиях по предупреждению и ликвидации чрезвычайных ситуаций природного и техногенного характера, возникших при осуществлении деятельности в области обращения с отходами, при условии финансирования такого участия из бюджетов Ивановской области и бюджетов муниципальных образований;</w:t>
      </w:r>
    </w:p>
    <w:p w14:paraId="25DEDE91" w14:textId="77777777" w:rsidR="00C74201" w:rsidRPr="00192306" w:rsidRDefault="00C74201" w:rsidP="00EF13F4">
      <w:pPr>
        <w:autoSpaceDE w:val="0"/>
        <w:autoSpaceDN w:val="0"/>
        <w:adjustRightInd w:val="0"/>
        <w:spacing w:after="0"/>
        <w:ind w:firstLine="709"/>
        <w:jc w:val="both"/>
        <w:rPr>
          <w:rFonts w:ascii="Times New Roman" w:eastAsia="Calibri" w:hAnsi="Times New Roman" w:cs="Times New Roman"/>
          <w:color w:val="000000"/>
          <w:sz w:val="24"/>
          <w:szCs w:val="24"/>
        </w:rPr>
      </w:pPr>
      <w:r w:rsidRPr="00192306">
        <w:rPr>
          <w:rFonts w:ascii="Times New Roman" w:eastAsia="Calibri" w:hAnsi="Times New Roman" w:cs="Times New Roman"/>
          <w:color w:val="000000"/>
          <w:sz w:val="24"/>
          <w:szCs w:val="24"/>
        </w:rPr>
        <w:t>Изначально целями создания новой системы в сфере обращения с отходами и определения регионального оператора были:</w:t>
      </w:r>
    </w:p>
    <w:p w14:paraId="720D2515" w14:textId="77777777" w:rsidR="00C74201" w:rsidRPr="00192306" w:rsidRDefault="00C74201" w:rsidP="00EF13F4">
      <w:pPr>
        <w:autoSpaceDE w:val="0"/>
        <w:autoSpaceDN w:val="0"/>
        <w:adjustRightInd w:val="0"/>
        <w:spacing w:after="0"/>
        <w:ind w:firstLine="709"/>
        <w:jc w:val="both"/>
        <w:rPr>
          <w:rFonts w:ascii="Times New Roman" w:eastAsia="Calibri" w:hAnsi="Times New Roman" w:cs="Times New Roman"/>
          <w:color w:val="000000"/>
          <w:sz w:val="24"/>
          <w:szCs w:val="24"/>
        </w:rPr>
      </w:pPr>
      <w:r w:rsidRPr="00192306">
        <w:rPr>
          <w:rFonts w:ascii="Times New Roman" w:eastAsia="Calibri" w:hAnsi="Times New Roman" w:cs="Times New Roman"/>
          <w:color w:val="000000"/>
          <w:sz w:val="24"/>
          <w:szCs w:val="24"/>
        </w:rPr>
        <w:lastRenderedPageBreak/>
        <w:t>- упорядочение и централизация работы всех организаций, занимающихся работой в сфере обращения с ТКО;</w:t>
      </w:r>
    </w:p>
    <w:p w14:paraId="7D54909C" w14:textId="77777777" w:rsidR="00C74201" w:rsidRPr="00192306" w:rsidRDefault="00C74201" w:rsidP="00EF13F4">
      <w:pPr>
        <w:autoSpaceDE w:val="0"/>
        <w:autoSpaceDN w:val="0"/>
        <w:adjustRightInd w:val="0"/>
        <w:spacing w:after="0"/>
        <w:ind w:firstLine="709"/>
        <w:jc w:val="both"/>
        <w:rPr>
          <w:rFonts w:ascii="Times New Roman" w:eastAsia="Calibri" w:hAnsi="Times New Roman" w:cs="Times New Roman"/>
          <w:color w:val="000000"/>
          <w:sz w:val="24"/>
          <w:szCs w:val="24"/>
        </w:rPr>
      </w:pPr>
      <w:r w:rsidRPr="00192306">
        <w:rPr>
          <w:rFonts w:ascii="Times New Roman" w:eastAsia="Calibri" w:hAnsi="Times New Roman" w:cs="Times New Roman"/>
          <w:color w:val="000000"/>
          <w:sz w:val="24"/>
          <w:szCs w:val="24"/>
        </w:rPr>
        <w:t>- усиление контроля над сферой обращения с ТКО со стороны государства;</w:t>
      </w:r>
    </w:p>
    <w:p w14:paraId="303CA5C9" w14:textId="77777777" w:rsidR="00C74201" w:rsidRPr="00192306" w:rsidRDefault="00C74201" w:rsidP="00EF13F4">
      <w:pPr>
        <w:autoSpaceDE w:val="0"/>
        <w:autoSpaceDN w:val="0"/>
        <w:adjustRightInd w:val="0"/>
        <w:spacing w:after="0"/>
        <w:ind w:firstLine="709"/>
        <w:jc w:val="both"/>
        <w:rPr>
          <w:rFonts w:ascii="Times New Roman" w:eastAsia="Calibri" w:hAnsi="Times New Roman" w:cs="Times New Roman"/>
          <w:color w:val="000000"/>
          <w:sz w:val="24"/>
          <w:szCs w:val="24"/>
        </w:rPr>
      </w:pPr>
      <w:r w:rsidRPr="00192306">
        <w:rPr>
          <w:rFonts w:ascii="Times New Roman" w:eastAsia="Calibri" w:hAnsi="Times New Roman" w:cs="Times New Roman"/>
          <w:color w:val="000000"/>
          <w:sz w:val="24"/>
          <w:szCs w:val="24"/>
        </w:rPr>
        <w:t>- снижение числа допускаемых хозяйствующими субъектами, осуществляющих деятельность в сфере обращения с ТКО, нарушений при обращении с отходами;</w:t>
      </w:r>
    </w:p>
    <w:p w14:paraId="21B0E644" w14:textId="77777777" w:rsidR="00C74201" w:rsidRPr="00192306" w:rsidRDefault="00C74201" w:rsidP="00EF13F4">
      <w:pPr>
        <w:autoSpaceDE w:val="0"/>
        <w:autoSpaceDN w:val="0"/>
        <w:adjustRightInd w:val="0"/>
        <w:spacing w:after="0"/>
        <w:ind w:firstLine="709"/>
        <w:jc w:val="both"/>
        <w:rPr>
          <w:rFonts w:ascii="Times New Roman" w:eastAsia="Calibri" w:hAnsi="Times New Roman" w:cs="Times New Roman"/>
          <w:color w:val="000000"/>
          <w:sz w:val="24"/>
          <w:szCs w:val="24"/>
        </w:rPr>
      </w:pPr>
      <w:r w:rsidRPr="00192306">
        <w:rPr>
          <w:rFonts w:ascii="Times New Roman" w:eastAsia="Calibri" w:hAnsi="Times New Roman" w:cs="Times New Roman"/>
          <w:color w:val="000000"/>
          <w:sz w:val="24"/>
          <w:szCs w:val="24"/>
        </w:rPr>
        <w:t>- повышение эффективности работы по ликвидации несанкционированных свалок;</w:t>
      </w:r>
    </w:p>
    <w:p w14:paraId="1A7E74CE" w14:textId="77777777" w:rsidR="00C74201" w:rsidRPr="00192306" w:rsidRDefault="00C74201" w:rsidP="00EF13F4">
      <w:pPr>
        <w:autoSpaceDE w:val="0"/>
        <w:autoSpaceDN w:val="0"/>
        <w:adjustRightInd w:val="0"/>
        <w:spacing w:after="0"/>
        <w:ind w:firstLine="709"/>
        <w:jc w:val="both"/>
        <w:rPr>
          <w:rFonts w:ascii="Times New Roman" w:eastAsia="Calibri" w:hAnsi="Times New Roman" w:cs="Times New Roman"/>
          <w:color w:val="000000"/>
          <w:sz w:val="24"/>
          <w:szCs w:val="24"/>
        </w:rPr>
      </w:pPr>
      <w:r w:rsidRPr="00192306">
        <w:rPr>
          <w:rFonts w:ascii="Times New Roman" w:eastAsia="Calibri" w:hAnsi="Times New Roman" w:cs="Times New Roman"/>
          <w:color w:val="000000"/>
          <w:sz w:val="24"/>
          <w:szCs w:val="24"/>
        </w:rPr>
        <w:t>- поэтапное формирование системы раздельного сбора отходов с постепенным сокращением объемом захоронения отходов и количества мест захоронения отходов.</w:t>
      </w:r>
    </w:p>
    <w:p w14:paraId="0053BBDC" w14:textId="77777777" w:rsidR="00C74201" w:rsidRPr="00192306" w:rsidRDefault="00C74201" w:rsidP="00EF13F4">
      <w:pPr>
        <w:autoSpaceDE w:val="0"/>
        <w:autoSpaceDN w:val="0"/>
        <w:adjustRightInd w:val="0"/>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color w:val="000000"/>
          <w:sz w:val="24"/>
          <w:szCs w:val="24"/>
          <w:shd w:val="clear" w:color="auto" w:fill="FFFFFF"/>
        </w:rPr>
        <w:t>В настоящее время на территории Ивановской области региональный оператор обеспечивает сбор, транспортирование, обработку, утилизацию, обезвреживание, захоронение твердых коммунальных отходов на территории Ивановской области в установленном порядке в соответствии с Территориальной схемой, а также п</w:t>
      </w:r>
      <w:r w:rsidRPr="00192306">
        <w:rPr>
          <w:rFonts w:ascii="Times New Roman" w:eastAsia="Calibri" w:hAnsi="Times New Roman" w:cs="Times New Roman"/>
          <w:sz w:val="24"/>
          <w:szCs w:val="24"/>
        </w:rPr>
        <w:t>равилами обращения с твёрдыми коммунальными отходами, утверждёнными постановлением Правительства РФ от 12.11.2016 № 1156. Кроме всего прочего на регионального оператора по обращению с твердыми коммунальными отходами возложены обязанности по ликвидации несанкционированных свалок.</w:t>
      </w:r>
    </w:p>
    <w:p w14:paraId="195B81AF" w14:textId="77777777" w:rsidR="00C545BD" w:rsidRDefault="009A3DFE" w:rsidP="00EF13F4">
      <w:pPr>
        <w:spacing w:after="0"/>
        <w:ind w:firstLine="709"/>
        <w:jc w:val="both"/>
        <w:rPr>
          <w:rFonts w:ascii="Times New Roman" w:hAnsi="Times New Roman" w:cs="Times New Roman"/>
          <w:sz w:val="24"/>
          <w:szCs w:val="24"/>
        </w:rPr>
      </w:pPr>
      <w:r w:rsidRPr="002A7698">
        <w:rPr>
          <w:rFonts w:ascii="Times New Roman" w:hAnsi="Times New Roman" w:cs="Times New Roman"/>
          <w:sz w:val="24"/>
          <w:szCs w:val="24"/>
        </w:rPr>
        <w:t xml:space="preserve">В соответствии </w:t>
      </w:r>
      <w:r w:rsidR="002A7698" w:rsidRPr="002A7698">
        <w:rPr>
          <w:rFonts w:ascii="Times New Roman" w:hAnsi="Times New Roman" w:cs="Times New Roman"/>
          <w:sz w:val="24"/>
          <w:szCs w:val="24"/>
        </w:rPr>
        <w:t>Закон</w:t>
      </w:r>
      <w:r w:rsidR="002A7698">
        <w:rPr>
          <w:rFonts w:ascii="Times New Roman" w:hAnsi="Times New Roman" w:cs="Times New Roman"/>
          <w:sz w:val="24"/>
          <w:szCs w:val="24"/>
        </w:rPr>
        <w:t>ом</w:t>
      </w:r>
      <w:r w:rsidR="002A7698" w:rsidRPr="002A7698">
        <w:rPr>
          <w:rFonts w:ascii="Times New Roman" w:hAnsi="Times New Roman" w:cs="Times New Roman"/>
          <w:sz w:val="24"/>
          <w:szCs w:val="24"/>
        </w:rPr>
        <w:t xml:space="preserve"> Ив</w:t>
      </w:r>
      <w:r w:rsidR="002A7698">
        <w:rPr>
          <w:rFonts w:ascii="Times New Roman" w:hAnsi="Times New Roman" w:cs="Times New Roman"/>
          <w:sz w:val="24"/>
          <w:szCs w:val="24"/>
        </w:rPr>
        <w:t>ановской области от 20.12.2024 № 70-ОЗ (ред. от 19.12.2025) «</w:t>
      </w:r>
      <w:r w:rsidR="002A7698" w:rsidRPr="002A7698">
        <w:rPr>
          <w:rFonts w:ascii="Times New Roman" w:hAnsi="Times New Roman" w:cs="Times New Roman"/>
          <w:sz w:val="24"/>
          <w:szCs w:val="24"/>
        </w:rPr>
        <w:t>Об областном бюджете на 2025 год и на пл</w:t>
      </w:r>
      <w:r w:rsidR="002A7698">
        <w:rPr>
          <w:rFonts w:ascii="Times New Roman" w:hAnsi="Times New Roman" w:cs="Times New Roman"/>
          <w:sz w:val="24"/>
          <w:szCs w:val="24"/>
        </w:rPr>
        <w:t>ановый период 2026 и 2027 годов»</w:t>
      </w:r>
      <w:r w:rsidR="002A7698" w:rsidRPr="002A7698">
        <w:rPr>
          <w:rFonts w:ascii="Times New Roman" w:hAnsi="Times New Roman" w:cs="Times New Roman"/>
          <w:sz w:val="24"/>
          <w:szCs w:val="24"/>
        </w:rPr>
        <w:t xml:space="preserve"> (принят Ивановс</w:t>
      </w:r>
      <w:r w:rsidR="002A7698">
        <w:rPr>
          <w:rFonts w:ascii="Times New Roman" w:hAnsi="Times New Roman" w:cs="Times New Roman"/>
          <w:sz w:val="24"/>
          <w:szCs w:val="24"/>
        </w:rPr>
        <w:t xml:space="preserve">кой областной Думой 12.12.2024). </w:t>
      </w:r>
    </w:p>
    <w:p w14:paraId="656F64DF" w14:textId="668AD97C" w:rsidR="009A3DFE" w:rsidRPr="00192306" w:rsidRDefault="009A3DFE" w:rsidP="00EF13F4">
      <w:pPr>
        <w:spacing w:after="0"/>
        <w:ind w:firstLine="709"/>
        <w:jc w:val="both"/>
        <w:rPr>
          <w:rFonts w:ascii="Times New Roman" w:hAnsi="Times New Roman" w:cs="Times New Roman"/>
          <w:sz w:val="24"/>
          <w:szCs w:val="24"/>
        </w:rPr>
      </w:pPr>
      <w:r w:rsidRPr="002A7698">
        <w:rPr>
          <w:rFonts w:ascii="Times New Roman" w:hAnsi="Times New Roman" w:cs="Times New Roman"/>
          <w:sz w:val="24"/>
          <w:szCs w:val="24"/>
        </w:rPr>
        <w:t>Субсидия выделена следующим муниципальным образованиям:</w:t>
      </w:r>
    </w:p>
    <w:p w14:paraId="22DB621D" w14:textId="606DE50E" w:rsidR="002A7698" w:rsidRPr="002A7698" w:rsidRDefault="002A7698" w:rsidP="002A76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A7698">
        <w:rPr>
          <w:rFonts w:ascii="Times New Roman" w:hAnsi="Times New Roman" w:cs="Times New Roman"/>
          <w:sz w:val="24"/>
          <w:szCs w:val="24"/>
        </w:rPr>
        <w:t>городской округ Кинешма</w:t>
      </w:r>
    </w:p>
    <w:p w14:paraId="554FB0E0" w14:textId="72F933BB" w:rsidR="002A7698" w:rsidRPr="002A7698" w:rsidRDefault="002A7698" w:rsidP="002A76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A7698">
        <w:rPr>
          <w:rFonts w:ascii="Times New Roman" w:hAnsi="Times New Roman" w:cs="Times New Roman"/>
          <w:sz w:val="24"/>
          <w:szCs w:val="24"/>
        </w:rPr>
        <w:t>городской округ Тейково</w:t>
      </w:r>
    </w:p>
    <w:p w14:paraId="594311CD" w14:textId="77777777" w:rsidR="002A7698" w:rsidRDefault="002A7698" w:rsidP="002A76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A7698">
        <w:rPr>
          <w:rFonts w:ascii="Times New Roman" w:hAnsi="Times New Roman" w:cs="Times New Roman"/>
          <w:sz w:val="24"/>
          <w:szCs w:val="24"/>
        </w:rPr>
        <w:t>Вичугский муниципальный район - поселени</w:t>
      </w:r>
      <w:r>
        <w:rPr>
          <w:rFonts w:ascii="Times New Roman" w:hAnsi="Times New Roman" w:cs="Times New Roman"/>
          <w:sz w:val="24"/>
          <w:szCs w:val="24"/>
        </w:rPr>
        <w:t>я, входящие в состав территории</w:t>
      </w:r>
    </w:p>
    <w:p w14:paraId="6D416002" w14:textId="7D0EC514" w:rsidR="002A7698" w:rsidRPr="002A7698" w:rsidRDefault="002A7698" w:rsidP="002A7698">
      <w:pPr>
        <w:spacing w:after="0"/>
        <w:ind w:firstLine="709"/>
        <w:jc w:val="both"/>
        <w:rPr>
          <w:rFonts w:ascii="Times New Roman" w:hAnsi="Times New Roman" w:cs="Times New Roman"/>
          <w:sz w:val="24"/>
          <w:szCs w:val="24"/>
        </w:rPr>
      </w:pPr>
      <w:r w:rsidRPr="002A7698">
        <w:rPr>
          <w:rFonts w:ascii="Times New Roman" w:hAnsi="Times New Roman" w:cs="Times New Roman"/>
          <w:sz w:val="24"/>
          <w:szCs w:val="24"/>
        </w:rPr>
        <w:t>района:</w:t>
      </w:r>
    </w:p>
    <w:p w14:paraId="000D1661" w14:textId="5DD401F6" w:rsidR="002A7698" w:rsidRPr="002A7698" w:rsidRDefault="002A7698" w:rsidP="002A76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A7698">
        <w:rPr>
          <w:rFonts w:ascii="Times New Roman" w:hAnsi="Times New Roman" w:cs="Times New Roman"/>
          <w:sz w:val="24"/>
          <w:szCs w:val="24"/>
        </w:rPr>
        <w:t>Каменское городское поселение</w:t>
      </w:r>
    </w:p>
    <w:p w14:paraId="11203F10" w14:textId="29544024" w:rsidR="002A7698" w:rsidRPr="002A7698" w:rsidRDefault="002A7698" w:rsidP="002A76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A7698">
        <w:rPr>
          <w:rFonts w:ascii="Times New Roman" w:hAnsi="Times New Roman" w:cs="Times New Roman"/>
          <w:sz w:val="24"/>
          <w:szCs w:val="24"/>
        </w:rPr>
        <w:t>Новописцовское городское поселение</w:t>
      </w:r>
    </w:p>
    <w:p w14:paraId="1D2008A8" w14:textId="202D5E07" w:rsidR="002A7698" w:rsidRPr="002A7698" w:rsidRDefault="002A7698" w:rsidP="002A76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A7698">
        <w:rPr>
          <w:rFonts w:ascii="Times New Roman" w:hAnsi="Times New Roman" w:cs="Times New Roman"/>
          <w:sz w:val="24"/>
          <w:szCs w:val="24"/>
        </w:rPr>
        <w:t>Старовичугское городское поселение</w:t>
      </w:r>
    </w:p>
    <w:p w14:paraId="60414485" w14:textId="77777777" w:rsidR="002A7698" w:rsidRDefault="002A7698" w:rsidP="002A76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A7698">
        <w:rPr>
          <w:rFonts w:ascii="Times New Roman" w:hAnsi="Times New Roman" w:cs="Times New Roman"/>
          <w:sz w:val="24"/>
          <w:szCs w:val="24"/>
        </w:rPr>
        <w:t>Гаврилово-Посадский муниципальный район</w:t>
      </w:r>
      <w:r>
        <w:rPr>
          <w:rFonts w:ascii="Times New Roman" w:hAnsi="Times New Roman" w:cs="Times New Roman"/>
          <w:sz w:val="24"/>
          <w:szCs w:val="24"/>
        </w:rPr>
        <w:t xml:space="preserve"> - поселения, входящие в состав</w:t>
      </w:r>
    </w:p>
    <w:p w14:paraId="70F8CCDE" w14:textId="42EE9D33" w:rsidR="002A7698" w:rsidRPr="002A7698" w:rsidRDefault="002A7698" w:rsidP="002A7698">
      <w:pPr>
        <w:spacing w:after="0"/>
        <w:ind w:firstLine="709"/>
        <w:jc w:val="both"/>
        <w:rPr>
          <w:rFonts w:ascii="Times New Roman" w:hAnsi="Times New Roman" w:cs="Times New Roman"/>
          <w:sz w:val="24"/>
          <w:szCs w:val="24"/>
        </w:rPr>
      </w:pPr>
      <w:r w:rsidRPr="002A7698">
        <w:rPr>
          <w:rFonts w:ascii="Times New Roman" w:hAnsi="Times New Roman" w:cs="Times New Roman"/>
          <w:sz w:val="24"/>
          <w:szCs w:val="24"/>
        </w:rPr>
        <w:t>территории района:</w:t>
      </w:r>
    </w:p>
    <w:p w14:paraId="13D86563" w14:textId="5DD61C62" w:rsidR="002A7698" w:rsidRPr="002A7698" w:rsidRDefault="002A7698" w:rsidP="002A76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A7698">
        <w:rPr>
          <w:rFonts w:ascii="Times New Roman" w:hAnsi="Times New Roman" w:cs="Times New Roman"/>
          <w:sz w:val="24"/>
          <w:szCs w:val="24"/>
        </w:rPr>
        <w:t>Гаврилово-Посадское городское поселение</w:t>
      </w:r>
    </w:p>
    <w:p w14:paraId="6FB64514" w14:textId="7A0BC52C" w:rsidR="002A7698" w:rsidRPr="002A7698" w:rsidRDefault="002A7698" w:rsidP="002A76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A7698">
        <w:rPr>
          <w:rFonts w:ascii="Times New Roman" w:hAnsi="Times New Roman" w:cs="Times New Roman"/>
          <w:sz w:val="24"/>
          <w:szCs w:val="24"/>
        </w:rPr>
        <w:t>Гаврилово-Посадский муниципальный район</w:t>
      </w:r>
    </w:p>
    <w:p w14:paraId="3E85005C" w14:textId="30982691" w:rsidR="002A7698" w:rsidRPr="002A7698" w:rsidRDefault="002A7698" w:rsidP="002A76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A7698">
        <w:rPr>
          <w:rFonts w:ascii="Times New Roman" w:hAnsi="Times New Roman" w:cs="Times New Roman"/>
          <w:sz w:val="24"/>
          <w:szCs w:val="24"/>
        </w:rPr>
        <w:t>Кинешемский муниципальный район</w:t>
      </w:r>
    </w:p>
    <w:p w14:paraId="3BD58D77" w14:textId="77777777" w:rsidR="002A7698" w:rsidRDefault="002A7698" w:rsidP="002A76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A7698">
        <w:rPr>
          <w:rFonts w:ascii="Times New Roman" w:hAnsi="Times New Roman" w:cs="Times New Roman"/>
          <w:sz w:val="24"/>
          <w:szCs w:val="24"/>
        </w:rPr>
        <w:t>Комсомольский муниципальный район</w:t>
      </w:r>
      <w:r>
        <w:rPr>
          <w:rFonts w:ascii="Times New Roman" w:hAnsi="Times New Roman" w:cs="Times New Roman"/>
          <w:sz w:val="24"/>
          <w:szCs w:val="24"/>
        </w:rPr>
        <w:t xml:space="preserve"> - поселения, входящие в состав</w:t>
      </w:r>
    </w:p>
    <w:p w14:paraId="0F6B9913" w14:textId="0AA0DC76" w:rsidR="002A7698" w:rsidRPr="002A7698" w:rsidRDefault="002A7698" w:rsidP="002A7698">
      <w:pPr>
        <w:spacing w:after="0"/>
        <w:ind w:firstLine="709"/>
        <w:jc w:val="both"/>
        <w:rPr>
          <w:rFonts w:ascii="Times New Roman" w:hAnsi="Times New Roman" w:cs="Times New Roman"/>
          <w:sz w:val="24"/>
          <w:szCs w:val="24"/>
        </w:rPr>
      </w:pPr>
      <w:r w:rsidRPr="002A7698">
        <w:rPr>
          <w:rFonts w:ascii="Times New Roman" w:hAnsi="Times New Roman" w:cs="Times New Roman"/>
          <w:sz w:val="24"/>
          <w:szCs w:val="24"/>
        </w:rPr>
        <w:t>территории района:</w:t>
      </w:r>
    </w:p>
    <w:p w14:paraId="2DDC249A" w14:textId="6AE4D963" w:rsidR="002A7698" w:rsidRPr="002A7698" w:rsidRDefault="002A7698" w:rsidP="002A76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A7698">
        <w:rPr>
          <w:rFonts w:ascii="Times New Roman" w:hAnsi="Times New Roman" w:cs="Times New Roman"/>
          <w:sz w:val="24"/>
          <w:szCs w:val="24"/>
        </w:rPr>
        <w:t>Комсомольское городское поселение</w:t>
      </w:r>
    </w:p>
    <w:p w14:paraId="7174F259" w14:textId="68749270" w:rsidR="002A7698" w:rsidRPr="002A7698" w:rsidRDefault="002A7698" w:rsidP="002A76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A7698">
        <w:rPr>
          <w:rFonts w:ascii="Times New Roman" w:hAnsi="Times New Roman" w:cs="Times New Roman"/>
          <w:sz w:val="24"/>
          <w:szCs w:val="24"/>
        </w:rPr>
        <w:t>Комсомольский муниципальный район</w:t>
      </w:r>
    </w:p>
    <w:p w14:paraId="49A28AED" w14:textId="77777777" w:rsidR="002A7698" w:rsidRDefault="002A7698" w:rsidP="002A76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A7698">
        <w:rPr>
          <w:rFonts w:ascii="Times New Roman" w:hAnsi="Times New Roman" w:cs="Times New Roman"/>
          <w:sz w:val="24"/>
          <w:szCs w:val="24"/>
        </w:rPr>
        <w:t>Приволжский муниципальный район - поселения, входящие в со</w:t>
      </w:r>
      <w:r>
        <w:rPr>
          <w:rFonts w:ascii="Times New Roman" w:hAnsi="Times New Roman" w:cs="Times New Roman"/>
          <w:sz w:val="24"/>
          <w:szCs w:val="24"/>
        </w:rPr>
        <w:t>став территории</w:t>
      </w:r>
    </w:p>
    <w:p w14:paraId="2E822855" w14:textId="7BB880C2" w:rsidR="002A7698" w:rsidRPr="002A7698" w:rsidRDefault="002A7698" w:rsidP="002A7698">
      <w:pPr>
        <w:spacing w:after="0"/>
        <w:ind w:firstLine="709"/>
        <w:jc w:val="both"/>
        <w:rPr>
          <w:rFonts w:ascii="Times New Roman" w:hAnsi="Times New Roman" w:cs="Times New Roman"/>
          <w:sz w:val="24"/>
          <w:szCs w:val="24"/>
        </w:rPr>
      </w:pPr>
      <w:r w:rsidRPr="002A7698">
        <w:rPr>
          <w:rFonts w:ascii="Times New Roman" w:hAnsi="Times New Roman" w:cs="Times New Roman"/>
          <w:sz w:val="24"/>
          <w:szCs w:val="24"/>
        </w:rPr>
        <w:t>района:</w:t>
      </w:r>
    </w:p>
    <w:p w14:paraId="52522336" w14:textId="61211096" w:rsidR="002A7698" w:rsidRPr="002A7698" w:rsidRDefault="002A7698" w:rsidP="002A76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A7698">
        <w:rPr>
          <w:rFonts w:ascii="Times New Roman" w:hAnsi="Times New Roman" w:cs="Times New Roman"/>
          <w:sz w:val="24"/>
          <w:szCs w:val="24"/>
        </w:rPr>
        <w:t>Приволжское городское поселение</w:t>
      </w:r>
    </w:p>
    <w:p w14:paraId="2A19262F" w14:textId="77777777" w:rsidR="002A7698" w:rsidRDefault="002A7698" w:rsidP="002A76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A7698">
        <w:rPr>
          <w:rFonts w:ascii="Times New Roman" w:hAnsi="Times New Roman" w:cs="Times New Roman"/>
          <w:sz w:val="24"/>
          <w:szCs w:val="24"/>
        </w:rPr>
        <w:t>Родниковский муниципальный район - поселени</w:t>
      </w:r>
      <w:r>
        <w:rPr>
          <w:rFonts w:ascii="Times New Roman" w:hAnsi="Times New Roman" w:cs="Times New Roman"/>
          <w:sz w:val="24"/>
          <w:szCs w:val="24"/>
        </w:rPr>
        <w:t>я, входящие в состав территории</w:t>
      </w:r>
    </w:p>
    <w:p w14:paraId="341DC2C2" w14:textId="21DAA175" w:rsidR="002A7698" w:rsidRPr="002A7698" w:rsidRDefault="002A7698" w:rsidP="002A7698">
      <w:pPr>
        <w:spacing w:after="0"/>
        <w:ind w:firstLine="709"/>
        <w:jc w:val="both"/>
        <w:rPr>
          <w:rFonts w:ascii="Times New Roman" w:hAnsi="Times New Roman" w:cs="Times New Roman"/>
          <w:sz w:val="24"/>
          <w:szCs w:val="24"/>
        </w:rPr>
      </w:pPr>
      <w:r w:rsidRPr="002A7698">
        <w:rPr>
          <w:rFonts w:ascii="Times New Roman" w:hAnsi="Times New Roman" w:cs="Times New Roman"/>
          <w:sz w:val="24"/>
          <w:szCs w:val="24"/>
        </w:rPr>
        <w:t>района:</w:t>
      </w:r>
    </w:p>
    <w:p w14:paraId="74C554C8" w14:textId="53490A3D" w:rsidR="002A7698" w:rsidRPr="002A7698" w:rsidRDefault="002A7698" w:rsidP="002A769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A7698">
        <w:rPr>
          <w:rFonts w:ascii="Times New Roman" w:hAnsi="Times New Roman" w:cs="Times New Roman"/>
          <w:sz w:val="24"/>
          <w:szCs w:val="24"/>
        </w:rPr>
        <w:t>Родниковское городское поселение</w:t>
      </w:r>
    </w:p>
    <w:p w14:paraId="1EBF698C" w14:textId="341A980F" w:rsidR="009A3DFE" w:rsidRPr="00FE10EE" w:rsidRDefault="002A7698" w:rsidP="002A7698">
      <w:pPr>
        <w:spacing w:after="0"/>
        <w:ind w:firstLine="709"/>
        <w:jc w:val="both"/>
        <w:rPr>
          <w:rFonts w:ascii="Times New Roman" w:hAnsi="Times New Roman" w:cs="Times New Roman"/>
          <w:sz w:val="24"/>
          <w:szCs w:val="24"/>
          <w:highlight w:val="yellow"/>
        </w:rPr>
      </w:pPr>
      <w:r>
        <w:rPr>
          <w:rFonts w:ascii="Times New Roman" w:hAnsi="Times New Roman" w:cs="Times New Roman"/>
          <w:sz w:val="24"/>
          <w:szCs w:val="24"/>
        </w:rPr>
        <w:t xml:space="preserve">- </w:t>
      </w:r>
      <w:r w:rsidRPr="002A7698">
        <w:rPr>
          <w:rFonts w:ascii="Times New Roman" w:hAnsi="Times New Roman" w:cs="Times New Roman"/>
          <w:sz w:val="24"/>
          <w:szCs w:val="24"/>
        </w:rPr>
        <w:t>Южский муниципальный район</w:t>
      </w:r>
    </w:p>
    <w:p w14:paraId="1E9D447C" w14:textId="77777777" w:rsidR="001D69FF" w:rsidRDefault="001D69FF" w:rsidP="00976917">
      <w:pPr>
        <w:spacing w:after="0"/>
        <w:ind w:firstLine="709"/>
        <w:jc w:val="right"/>
        <w:rPr>
          <w:rFonts w:ascii="Times New Roman" w:hAnsi="Times New Roman" w:cs="Times New Roman"/>
          <w:sz w:val="24"/>
          <w:szCs w:val="24"/>
        </w:rPr>
      </w:pPr>
    </w:p>
    <w:p w14:paraId="1258FF99" w14:textId="77777777" w:rsidR="001D69FF" w:rsidRDefault="001D69FF" w:rsidP="00976917">
      <w:pPr>
        <w:spacing w:after="0"/>
        <w:ind w:firstLine="709"/>
        <w:jc w:val="right"/>
        <w:rPr>
          <w:rFonts w:ascii="Times New Roman" w:hAnsi="Times New Roman" w:cs="Times New Roman"/>
          <w:sz w:val="24"/>
          <w:szCs w:val="24"/>
        </w:rPr>
      </w:pPr>
    </w:p>
    <w:p w14:paraId="7B524D0C" w14:textId="77777777" w:rsidR="001D69FF" w:rsidRDefault="001D69FF" w:rsidP="00976917">
      <w:pPr>
        <w:spacing w:after="0"/>
        <w:ind w:firstLine="709"/>
        <w:jc w:val="right"/>
        <w:rPr>
          <w:rFonts w:ascii="Times New Roman" w:hAnsi="Times New Roman" w:cs="Times New Roman"/>
          <w:sz w:val="24"/>
          <w:szCs w:val="24"/>
        </w:rPr>
      </w:pPr>
    </w:p>
    <w:p w14:paraId="1F62B59B" w14:textId="77777777" w:rsidR="001D69FF" w:rsidRDefault="001D69FF" w:rsidP="00976917">
      <w:pPr>
        <w:spacing w:after="0"/>
        <w:ind w:firstLine="709"/>
        <w:jc w:val="right"/>
        <w:rPr>
          <w:rFonts w:ascii="Times New Roman" w:hAnsi="Times New Roman" w:cs="Times New Roman"/>
          <w:sz w:val="24"/>
          <w:szCs w:val="24"/>
        </w:rPr>
      </w:pPr>
    </w:p>
    <w:p w14:paraId="29FC1B28" w14:textId="18F8830A" w:rsidR="00976917" w:rsidRPr="00976917" w:rsidRDefault="009A3DFE" w:rsidP="00976917">
      <w:pPr>
        <w:spacing w:after="0"/>
        <w:ind w:firstLine="709"/>
        <w:jc w:val="right"/>
        <w:rPr>
          <w:rFonts w:ascii="Times New Roman" w:hAnsi="Times New Roman" w:cs="Times New Roman"/>
          <w:sz w:val="24"/>
          <w:szCs w:val="24"/>
        </w:rPr>
      </w:pPr>
      <w:r w:rsidRPr="00976917">
        <w:rPr>
          <w:rFonts w:ascii="Times New Roman" w:hAnsi="Times New Roman" w:cs="Times New Roman"/>
          <w:sz w:val="24"/>
          <w:szCs w:val="24"/>
        </w:rPr>
        <w:t xml:space="preserve">Таблица 1. </w:t>
      </w:r>
      <w:r w:rsidR="00976917">
        <w:rPr>
          <w:rFonts w:ascii="Times New Roman" w:hAnsi="Times New Roman" w:cs="Times New Roman"/>
          <w:sz w:val="24"/>
          <w:szCs w:val="24"/>
        </w:rPr>
        <w:t>Р</w:t>
      </w:r>
      <w:r w:rsidR="00976917" w:rsidRPr="00976917">
        <w:rPr>
          <w:rFonts w:ascii="Times New Roman" w:hAnsi="Times New Roman" w:cs="Times New Roman"/>
          <w:sz w:val="24"/>
          <w:szCs w:val="24"/>
        </w:rPr>
        <w:t>аспределение субсидий бюджетам муниципальных образований</w:t>
      </w:r>
    </w:p>
    <w:p w14:paraId="47AA9F6D" w14:textId="77777777" w:rsidR="00976917" w:rsidRPr="00976917" w:rsidRDefault="00976917" w:rsidP="00976917">
      <w:pPr>
        <w:spacing w:after="0"/>
        <w:ind w:firstLine="709"/>
        <w:jc w:val="right"/>
        <w:rPr>
          <w:rFonts w:ascii="Times New Roman" w:hAnsi="Times New Roman" w:cs="Times New Roman"/>
          <w:sz w:val="24"/>
          <w:szCs w:val="24"/>
        </w:rPr>
      </w:pPr>
      <w:r w:rsidRPr="00976917">
        <w:rPr>
          <w:rFonts w:ascii="Times New Roman" w:hAnsi="Times New Roman" w:cs="Times New Roman"/>
          <w:sz w:val="24"/>
          <w:szCs w:val="24"/>
        </w:rPr>
        <w:t>Ивановской области на мероприятия по созданию мест</w:t>
      </w:r>
    </w:p>
    <w:p w14:paraId="77B306E4" w14:textId="77777777" w:rsidR="00976917" w:rsidRPr="00976917" w:rsidRDefault="00976917" w:rsidP="00976917">
      <w:pPr>
        <w:spacing w:after="0"/>
        <w:ind w:firstLine="709"/>
        <w:jc w:val="right"/>
        <w:rPr>
          <w:rFonts w:ascii="Times New Roman" w:hAnsi="Times New Roman" w:cs="Times New Roman"/>
          <w:sz w:val="24"/>
          <w:szCs w:val="24"/>
        </w:rPr>
      </w:pPr>
      <w:r w:rsidRPr="00976917">
        <w:rPr>
          <w:rFonts w:ascii="Times New Roman" w:hAnsi="Times New Roman" w:cs="Times New Roman"/>
          <w:sz w:val="24"/>
          <w:szCs w:val="24"/>
        </w:rPr>
        <w:t>(площадок) накопления твердых коммунальных отходов</w:t>
      </w:r>
    </w:p>
    <w:p w14:paraId="45903288" w14:textId="2A1C410E" w:rsidR="009A3DFE" w:rsidRPr="00FE10EE" w:rsidRDefault="00976917" w:rsidP="00976917">
      <w:pPr>
        <w:spacing w:after="0"/>
        <w:ind w:firstLine="709"/>
        <w:jc w:val="right"/>
        <w:rPr>
          <w:rFonts w:ascii="Times New Roman" w:hAnsi="Times New Roman" w:cs="Times New Roman"/>
          <w:sz w:val="24"/>
          <w:szCs w:val="24"/>
          <w:highlight w:val="yellow"/>
        </w:rPr>
      </w:pPr>
      <w:r w:rsidRPr="00976917">
        <w:rPr>
          <w:rFonts w:ascii="Times New Roman" w:hAnsi="Times New Roman" w:cs="Times New Roman"/>
          <w:sz w:val="24"/>
          <w:szCs w:val="24"/>
        </w:rPr>
        <w:t>на 2025 год</w:t>
      </w:r>
    </w:p>
    <w:tbl>
      <w:tblPr>
        <w:tblStyle w:val="a7"/>
        <w:tblW w:w="9463" w:type="dxa"/>
        <w:tblLook w:val="04A0" w:firstRow="1" w:lastRow="0" w:firstColumn="1" w:lastColumn="0" w:noHBand="0" w:noVBand="1"/>
      </w:tblPr>
      <w:tblGrid>
        <w:gridCol w:w="6487"/>
        <w:gridCol w:w="2976"/>
      </w:tblGrid>
      <w:tr w:rsidR="00976917" w:rsidRPr="00976917" w14:paraId="0AB127AA" w14:textId="77777777" w:rsidTr="00976917">
        <w:tc>
          <w:tcPr>
            <w:tcW w:w="6487" w:type="dxa"/>
          </w:tcPr>
          <w:p w14:paraId="0D5DFA57" w14:textId="77777777" w:rsidR="00976917" w:rsidRPr="00976917" w:rsidRDefault="00976917" w:rsidP="005100A9">
            <w:pPr>
              <w:tabs>
                <w:tab w:val="left" w:pos="2835"/>
              </w:tabs>
              <w:spacing w:line="276" w:lineRule="auto"/>
              <w:jc w:val="center"/>
              <w:rPr>
                <w:rFonts w:ascii="Times New Roman" w:hAnsi="Times New Roman" w:cs="Times New Roman"/>
                <w:sz w:val="24"/>
                <w:szCs w:val="24"/>
              </w:rPr>
            </w:pPr>
            <w:r w:rsidRPr="00976917">
              <w:rPr>
                <w:rFonts w:ascii="Times New Roman" w:hAnsi="Times New Roman" w:cs="Times New Roman"/>
                <w:sz w:val="24"/>
                <w:szCs w:val="24"/>
              </w:rPr>
              <w:t>Наименование муниципального образования</w:t>
            </w:r>
          </w:p>
        </w:tc>
        <w:tc>
          <w:tcPr>
            <w:tcW w:w="2976" w:type="dxa"/>
          </w:tcPr>
          <w:p w14:paraId="2A4BFBE4" w14:textId="403DB330" w:rsidR="00976917" w:rsidRPr="00976917" w:rsidRDefault="00976917" w:rsidP="00976917">
            <w:pPr>
              <w:tabs>
                <w:tab w:val="left" w:pos="2835"/>
              </w:tabs>
              <w:spacing w:line="276" w:lineRule="auto"/>
              <w:ind w:left="884" w:hanging="884"/>
              <w:jc w:val="center"/>
              <w:rPr>
                <w:rFonts w:ascii="Times New Roman" w:hAnsi="Times New Roman" w:cs="Times New Roman"/>
                <w:sz w:val="24"/>
                <w:szCs w:val="24"/>
              </w:rPr>
            </w:pPr>
            <w:r w:rsidRPr="00976917">
              <w:rPr>
                <w:rFonts w:ascii="Times New Roman" w:hAnsi="Times New Roman" w:cs="Times New Roman"/>
                <w:sz w:val="24"/>
                <w:szCs w:val="24"/>
              </w:rPr>
              <w:t>Сумма (руб.)</w:t>
            </w:r>
          </w:p>
        </w:tc>
      </w:tr>
      <w:tr w:rsidR="00976917" w:rsidRPr="00976917" w14:paraId="3960A09E" w14:textId="77777777" w:rsidTr="00976917">
        <w:tc>
          <w:tcPr>
            <w:tcW w:w="6487" w:type="dxa"/>
          </w:tcPr>
          <w:p w14:paraId="494B4C2B" w14:textId="5B168440" w:rsidR="00976917" w:rsidRPr="00976917" w:rsidRDefault="00976917" w:rsidP="005100A9">
            <w:pPr>
              <w:tabs>
                <w:tab w:val="left" w:pos="2835"/>
              </w:tabs>
              <w:spacing w:line="276" w:lineRule="auto"/>
              <w:rPr>
                <w:rFonts w:ascii="Times New Roman" w:hAnsi="Times New Roman" w:cs="Times New Roman"/>
                <w:sz w:val="24"/>
                <w:szCs w:val="24"/>
              </w:rPr>
            </w:pPr>
            <w:r w:rsidRPr="00976917">
              <w:rPr>
                <w:rFonts w:ascii="Times New Roman" w:hAnsi="Times New Roman" w:cs="Times New Roman"/>
                <w:sz w:val="24"/>
                <w:szCs w:val="24"/>
              </w:rPr>
              <w:t>городской округ Кинешма</w:t>
            </w:r>
          </w:p>
        </w:tc>
        <w:tc>
          <w:tcPr>
            <w:tcW w:w="2976" w:type="dxa"/>
          </w:tcPr>
          <w:p w14:paraId="289C8797" w14:textId="737FF223" w:rsidR="00976917" w:rsidRPr="00976917" w:rsidRDefault="00976917" w:rsidP="005100A9">
            <w:pPr>
              <w:tabs>
                <w:tab w:val="left" w:pos="2835"/>
              </w:tabs>
              <w:spacing w:line="276" w:lineRule="auto"/>
              <w:jc w:val="center"/>
              <w:rPr>
                <w:rFonts w:ascii="Times New Roman" w:hAnsi="Times New Roman" w:cs="Times New Roman"/>
                <w:sz w:val="24"/>
                <w:szCs w:val="24"/>
              </w:rPr>
            </w:pPr>
            <w:r w:rsidRPr="00976917">
              <w:rPr>
                <w:rFonts w:ascii="Times New Roman" w:hAnsi="Times New Roman" w:cs="Times New Roman"/>
                <w:sz w:val="24"/>
                <w:szCs w:val="24"/>
              </w:rPr>
              <w:t xml:space="preserve">15314437,00 </w:t>
            </w:r>
          </w:p>
        </w:tc>
      </w:tr>
      <w:tr w:rsidR="00976917" w:rsidRPr="00976917" w14:paraId="53C6E3F1" w14:textId="77777777" w:rsidTr="00976917">
        <w:tc>
          <w:tcPr>
            <w:tcW w:w="6487" w:type="dxa"/>
          </w:tcPr>
          <w:p w14:paraId="4AFE8D3D" w14:textId="6AB3EBC5" w:rsidR="00976917" w:rsidRPr="00976917" w:rsidRDefault="00976917" w:rsidP="005100A9">
            <w:pPr>
              <w:tabs>
                <w:tab w:val="left" w:pos="2835"/>
              </w:tabs>
              <w:spacing w:line="276" w:lineRule="auto"/>
              <w:rPr>
                <w:rFonts w:ascii="Times New Roman" w:hAnsi="Times New Roman" w:cs="Times New Roman"/>
                <w:sz w:val="24"/>
                <w:szCs w:val="24"/>
              </w:rPr>
            </w:pPr>
            <w:r w:rsidRPr="00976917">
              <w:rPr>
                <w:rFonts w:ascii="Times New Roman" w:hAnsi="Times New Roman" w:cs="Times New Roman"/>
                <w:sz w:val="24"/>
                <w:szCs w:val="24"/>
              </w:rPr>
              <w:t>городской округ Тейково</w:t>
            </w:r>
          </w:p>
        </w:tc>
        <w:tc>
          <w:tcPr>
            <w:tcW w:w="2976" w:type="dxa"/>
          </w:tcPr>
          <w:p w14:paraId="374F5CB6" w14:textId="564971F7" w:rsidR="00976917" w:rsidRPr="00976917" w:rsidRDefault="00976917" w:rsidP="005100A9">
            <w:pPr>
              <w:tabs>
                <w:tab w:val="left" w:pos="2835"/>
              </w:tabs>
              <w:spacing w:line="276" w:lineRule="auto"/>
              <w:jc w:val="center"/>
              <w:rPr>
                <w:rFonts w:ascii="Times New Roman" w:hAnsi="Times New Roman" w:cs="Times New Roman"/>
                <w:sz w:val="24"/>
                <w:szCs w:val="24"/>
              </w:rPr>
            </w:pPr>
            <w:r w:rsidRPr="00976917">
              <w:rPr>
                <w:rFonts w:ascii="Times New Roman" w:hAnsi="Times New Roman" w:cs="Times New Roman"/>
                <w:sz w:val="24"/>
                <w:szCs w:val="24"/>
              </w:rPr>
              <w:t xml:space="preserve">1045133,00 </w:t>
            </w:r>
          </w:p>
        </w:tc>
      </w:tr>
      <w:tr w:rsidR="00976917" w:rsidRPr="00976917" w14:paraId="08579CF3" w14:textId="77777777" w:rsidTr="00976917">
        <w:tc>
          <w:tcPr>
            <w:tcW w:w="6487" w:type="dxa"/>
          </w:tcPr>
          <w:p w14:paraId="1023779C" w14:textId="38821DBC" w:rsidR="00976917" w:rsidRPr="00976917" w:rsidRDefault="00976917" w:rsidP="005100A9">
            <w:pPr>
              <w:tabs>
                <w:tab w:val="left" w:pos="2835"/>
              </w:tabs>
              <w:spacing w:line="276" w:lineRule="auto"/>
              <w:rPr>
                <w:rFonts w:ascii="Times New Roman" w:hAnsi="Times New Roman" w:cs="Times New Roman"/>
                <w:sz w:val="24"/>
                <w:szCs w:val="24"/>
              </w:rPr>
            </w:pPr>
            <w:r w:rsidRPr="00976917">
              <w:rPr>
                <w:rFonts w:ascii="Times New Roman" w:hAnsi="Times New Roman" w:cs="Times New Roman"/>
                <w:sz w:val="24"/>
                <w:szCs w:val="24"/>
              </w:rPr>
              <w:t>Вичугский муниципальный район - поселения, входящие в состав территории района:</w:t>
            </w:r>
          </w:p>
        </w:tc>
        <w:tc>
          <w:tcPr>
            <w:tcW w:w="2976" w:type="dxa"/>
          </w:tcPr>
          <w:p w14:paraId="7696EDF0" w14:textId="5AA5FC07" w:rsidR="00976917" w:rsidRPr="00976917" w:rsidRDefault="00976917" w:rsidP="005100A9">
            <w:pPr>
              <w:tabs>
                <w:tab w:val="left" w:pos="2835"/>
              </w:tabs>
              <w:spacing w:line="276" w:lineRule="auto"/>
              <w:jc w:val="center"/>
              <w:rPr>
                <w:rFonts w:ascii="Times New Roman" w:hAnsi="Times New Roman" w:cs="Times New Roman"/>
                <w:sz w:val="24"/>
                <w:szCs w:val="24"/>
              </w:rPr>
            </w:pPr>
          </w:p>
        </w:tc>
      </w:tr>
      <w:tr w:rsidR="00976917" w:rsidRPr="00976917" w14:paraId="41F172C0" w14:textId="77777777" w:rsidTr="00976917">
        <w:tc>
          <w:tcPr>
            <w:tcW w:w="6487" w:type="dxa"/>
          </w:tcPr>
          <w:p w14:paraId="242CCCE7" w14:textId="1CB1CE74" w:rsidR="00976917" w:rsidRPr="00976917" w:rsidRDefault="00976917" w:rsidP="005100A9">
            <w:pPr>
              <w:tabs>
                <w:tab w:val="left" w:pos="2835"/>
              </w:tabs>
              <w:spacing w:line="276" w:lineRule="auto"/>
              <w:rPr>
                <w:rFonts w:ascii="Times New Roman" w:hAnsi="Times New Roman" w:cs="Times New Roman"/>
                <w:sz w:val="24"/>
                <w:szCs w:val="24"/>
              </w:rPr>
            </w:pPr>
            <w:r w:rsidRPr="00976917">
              <w:rPr>
                <w:rFonts w:ascii="Times New Roman" w:hAnsi="Times New Roman" w:cs="Times New Roman"/>
                <w:sz w:val="24"/>
                <w:szCs w:val="24"/>
              </w:rPr>
              <w:t>Каменское городское поселение</w:t>
            </w:r>
          </w:p>
        </w:tc>
        <w:tc>
          <w:tcPr>
            <w:tcW w:w="2976" w:type="dxa"/>
          </w:tcPr>
          <w:p w14:paraId="317ED1D1" w14:textId="3B4BE408" w:rsidR="00976917" w:rsidRPr="00976917" w:rsidRDefault="00976917" w:rsidP="005100A9">
            <w:pPr>
              <w:tabs>
                <w:tab w:val="left" w:pos="2835"/>
              </w:tabs>
              <w:spacing w:line="276" w:lineRule="auto"/>
              <w:jc w:val="center"/>
              <w:rPr>
                <w:rFonts w:ascii="Times New Roman" w:hAnsi="Times New Roman" w:cs="Times New Roman"/>
                <w:sz w:val="24"/>
                <w:szCs w:val="24"/>
              </w:rPr>
            </w:pPr>
            <w:r w:rsidRPr="00976917">
              <w:rPr>
                <w:rFonts w:ascii="Times New Roman" w:hAnsi="Times New Roman" w:cs="Times New Roman"/>
                <w:sz w:val="24"/>
                <w:szCs w:val="24"/>
              </w:rPr>
              <w:t xml:space="preserve">177569,26 </w:t>
            </w:r>
          </w:p>
        </w:tc>
      </w:tr>
      <w:tr w:rsidR="00976917" w:rsidRPr="00976917" w14:paraId="2ADD1692" w14:textId="77777777" w:rsidTr="00976917">
        <w:tc>
          <w:tcPr>
            <w:tcW w:w="6487" w:type="dxa"/>
          </w:tcPr>
          <w:p w14:paraId="66CC1294" w14:textId="6F41EBA1" w:rsidR="00976917" w:rsidRPr="00976917" w:rsidRDefault="00976917" w:rsidP="005100A9">
            <w:pPr>
              <w:tabs>
                <w:tab w:val="left" w:pos="2835"/>
              </w:tabs>
              <w:spacing w:line="276" w:lineRule="auto"/>
              <w:rPr>
                <w:rFonts w:ascii="Times New Roman" w:hAnsi="Times New Roman" w:cs="Times New Roman"/>
                <w:sz w:val="24"/>
                <w:szCs w:val="24"/>
              </w:rPr>
            </w:pPr>
            <w:r w:rsidRPr="00976917">
              <w:rPr>
                <w:rFonts w:ascii="Times New Roman" w:hAnsi="Times New Roman" w:cs="Times New Roman"/>
                <w:sz w:val="24"/>
                <w:szCs w:val="24"/>
              </w:rPr>
              <w:t>Новописцовское городское поселение</w:t>
            </w:r>
          </w:p>
        </w:tc>
        <w:tc>
          <w:tcPr>
            <w:tcW w:w="2976" w:type="dxa"/>
          </w:tcPr>
          <w:p w14:paraId="7AC7324F" w14:textId="36CD92DF" w:rsidR="00976917" w:rsidRPr="00976917" w:rsidRDefault="00976917" w:rsidP="005100A9">
            <w:pPr>
              <w:tabs>
                <w:tab w:val="left" w:pos="2835"/>
              </w:tabs>
              <w:spacing w:line="276" w:lineRule="auto"/>
              <w:jc w:val="center"/>
              <w:rPr>
                <w:rFonts w:ascii="Times New Roman" w:hAnsi="Times New Roman" w:cs="Times New Roman"/>
                <w:sz w:val="24"/>
                <w:szCs w:val="24"/>
              </w:rPr>
            </w:pPr>
            <w:r w:rsidRPr="00976917">
              <w:rPr>
                <w:rFonts w:ascii="Times New Roman" w:hAnsi="Times New Roman" w:cs="Times New Roman"/>
                <w:sz w:val="24"/>
                <w:szCs w:val="24"/>
              </w:rPr>
              <w:t xml:space="preserve">620350,00 </w:t>
            </w:r>
          </w:p>
        </w:tc>
      </w:tr>
      <w:tr w:rsidR="00976917" w:rsidRPr="00976917" w14:paraId="1BEF1940" w14:textId="77777777" w:rsidTr="00976917">
        <w:tc>
          <w:tcPr>
            <w:tcW w:w="6487" w:type="dxa"/>
          </w:tcPr>
          <w:p w14:paraId="7EB7BA86" w14:textId="552E74D7" w:rsidR="00976917" w:rsidRPr="00976917" w:rsidRDefault="00976917" w:rsidP="005100A9">
            <w:pPr>
              <w:tabs>
                <w:tab w:val="left" w:pos="2835"/>
              </w:tabs>
              <w:spacing w:line="276" w:lineRule="auto"/>
              <w:rPr>
                <w:rFonts w:ascii="Times New Roman" w:hAnsi="Times New Roman" w:cs="Times New Roman"/>
                <w:sz w:val="24"/>
                <w:szCs w:val="24"/>
              </w:rPr>
            </w:pPr>
            <w:r w:rsidRPr="00976917">
              <w:rPr>
                <w:rFonts w:ascii="Times New Roman" w:hAnsi="Times New Roman" w:cs="Times New Roman"/>
                <w:sz w:val="24"/>
                <w:szCs w:val="24"/>
              </w:rPr>
              <w:t>Старовичугское городское поселение</w:t>
            </w:r>
          </w:p>
        </w:tc>
        <w:tc>
          <w:tcPr>
            <w:tcW w:w="2976" w:type="dxa"/>
          </w:tcPr>
          <w:p w14:paraId="467EEC21" w14:textId="105A747F" w:rsidR="00976917" w:rsidRPr="00976917" w:rsidRDefault="00976917" w:rsidP="005100A9">
            <w:pPr>
              <w:tabs>
                <w:tab w:val="left" w:pos="2835"/>
              </w:tabs>
              <w:spacing w:line="276" w:lineRule="auto"/>
              <w:jc w:val="center"/>
              <w:rPr>
                <w:rFonts w:ascii="Times New Roman" w:hAnsi="Times New Roman" w:cs="Times New Roman"/>
                <w:sz w:val="24"/>
                <w:szCs w:val="24"/>
              </w:rPr>
            </w:pPr>
            <w:r w:rsidRPr="00976917">
              <w:rPr>
                <w:rFonts w:ascii="Times New Roman" w:hAnsi="Times New Roman" w:cs="Times New Roman"/>
                <w:sz w:val="24"/>
                <w:szCs w:val="24"/>
              </w:rPr>
              <w:t xml:space="preserve">592018,06 </w:t>
            </w:r>
          </w:p>
        </w:tc>
      </w:tr>
      <w:tr w:rsidR="00976917" w:rsidRPr="00976917" w14:paraId="24AFABED" w14:textId="77777777" w:rsidTr="00976917">
        <w:tc>
          <w:tcPr>
            <w:tcW w:w="6487" w:type="dxa"/>
          </w:tcPr>
          <w:p w14:paraId="3EA8699E" w14:textId="644775AE" w:rsidR="00976917" w:rsidRPr="00976917" w:rsidRDefault="00976917" w:rsidP="005100A9">
            <w:pPr>
              <w:tabs>
                <w:tab w:val="left" w:pos="2835"/>
              </w:tabs>
              <w:spacing w:line="276" w:lineRule="auto"/>
              <w:rPr>
                <w:rFonts w:ascii="Times New Roman" w:hAnsi="Times New Roman" w:cs="Times New Roman"/>
                <w:sz w:val="24"/>
                <w:szCs w:val="24"/>
              </w:rPr>
            </w:pPr>
            <w:r w:rsidRPr="00976917">
              <w:rPr>
                <w:rFonts w:ascii="Times New Roman" w:hAnsi="Times New Roman" w:cs="Times New Roman"/>
                <w:sz w:val="24"/>
                <w:szCs w:val="24"/>
              </w:rPr>
              <w:t>Гаврилово-Посадский муниципальный район - поселения, входящие в состав территории района:</w:t>
            </w:r>
          </w:p>
        </w:tc>
        <w:tc>
          <w:tcPr>
            <w:tcW w:w="2976" w:type="dxa"/>
          </w:tcPr>
          <w:p w14:paraId="40C8A17B" w14:textId="7933DC76" w:rsidR="00976917" w:rsidRPr="00976917" w:rsidRDefault="00976917" w:rsidP="005100A9">
            <w:pPr>
              <w:tabs>
                <w:tab w:val="left" w:pos="2835"/>
              </w:tabs>
              <w:spacing w:line="276" w:lineRule="auto"/>
              <w:jc w:val="center"/>
              <w:rPr>
                <w:rFonts w:ascii="Times New Roman" w:hAnsi="Times New Roman" w:cs="Times New Roman"/>
                <w:sz w:val="24"/>
                <w:szCs w:val="24"/>
              </w:rPr>
            </w:pPr>
          </w:p>
        </w:tc>
      </w:tr>
      <w:tr w:rsidR="00976917" w:rsidRPr="00976917" w14:paraId="209D25E7" w14:textId="77777777" w:rsidTr="00976917">
        <w:tc>
          <w:tcPr>
            <w:tcW w:w="6487" w:type="dxa"/>
          </w:tcPr>
          <w:p w14:paraId="6CCCE48E" w14:textId="247A7731" w:rsidR="00976917" w:rsidRPr="00976917" w:rsidRDefault="00976917" w:rsidP="005100A9">
            <w:pPr>
              <w:tabs>
                <w:tab w:val="left" w:pos="2835"/>
              </w:tabs>
              <w:rPr>
                <w:rFonts w:ascii="Times New Roman" w:hAnsi="Times New Roman" w:cs="Times New Roman"/>
                <w:sz w:val="24"/>
                <w:szCs w:val="24"/>
              </w:rPr>
            </w:pPr>
            <w:r w:rsidRPr="00976917">
              <w:rPr>
                <w:rFonts w:ascii="Times New Roman" w:hAnsi="Times New Roman" w:cs="Times New Roman"/>
                <w:sz w:val="24"/>
                <w:szCs w:val="24"/>
              </w:rPr>
              <w:t>Гаврилово-Посадское городское поселение</w:t>
            </w:r>
          </w:p>
        </w:tc>
        <w:tc>
          <w:tcPr>
            <w:tcW w:w="2976" w:type="dxa"/>
          </w:tcPr>
          <w:p w14:paraId="56EC4DB4" w14:textId="559DA123" w:rsidR="00976917" w:rsidRPr="00976917" w:rsidRDefault="00976917" w:rsidP="005100A9">
            <w:pPr>
              <w:tabs>
                <w:tab w:val="left" w:pos="2835"/>
              </w:tabs>
              <w:jc w:val="center"/>
              <w:rPr>
                <w:rFonts w:ascii="Times New Roman" w:hAnsi="Times New Roman" w:cs="Times New Roman"/>
                <w:sz w:val="24"/>
                <w:szCs w:val="24"/>
              </w:rPr>
            </w:pPr>
            <w:r w:rsidRPr="00976917">
              <w:rPr>
                <w:rFonts w:ascii="Times New Roman" w:hAnsi="Times New Roman" w:cs="Times New Roman"/>
                <w:sz w:val="24"/>
                <w:szCs w:val="24"/>
              </w:rPr>
              <w:t xml:space="preserve">1342065,00 </w:t>
            </w:r>
          </w:p>
        </w:tc>
      </w:tr>
      <w:tr w:rsidR="00976917" w:rsidRPr="00976917" w14:paraId="7E8BD748" w14:textId="77777777" w:rsidTr="00976917">
        <w:tc>
          <w:tcPr>
            <w:tcW w:w="6487" w:type="dxa"/>
          </w:tcPr>
          <w:p w14:paraId="47C3E503" w14:textId="093B6A9F" w:rsidR="00976917" w:rsidRPr="00976917" w:rsidRDefault="00976917" w:rsidP="005100A9">
            <w:pPr>
              <w:tabs>
                <w:tab w:val="left" w:pos="2835"/>
              </w:tabs>
              <w:rPr>
                <w:rFonts w:ascii="Times New Roman" w:hAnsi="Times New Roman" w:cs="Times New Roman"/>
                <w:sz w:val="24"/>
                <w:szCs w:val="24"/>
              </w:rPr>
            </w:pPr>
            <w:r w:rsidRPr="00976917">
              <w:rPr>
                <w:rFonts w:ascii="Times New Roman" w:hAnsi="Times New Roman" w:cs="Times New Roman"/>
                <w:sz w:val="24"/>
                <w:szCs w:val="24"/>
              </w:rPr>
              <w:t>Гаврилово-Посадский муниципальный район</w:t>
            </w:r>
          </w:p>
        </w:tc>
        <w:tc>
          <w:tcPr>
            <w:tcW w:w="2976" w:type="dxa"/>
          </w:tcPr>
          <w:p w14:paraId="3A7AD8A9" w14:textId="1B3BA8BD" w:rsidR="00976917" w:rsidRPr="00976917" w:rsidRDefault="00976917" w:rsidP="005100A9">
            <w:pPr>
              <w:tabs>
                <w:tab w:val="left" w:pos="2835"/>
              </w:tabs>
              <w:jc w:val="center"/>
              <w:rPr>
                <w:rFonts w:ascii="Times New Roman" w:hAnsi="Times New Roman" w:cs="Times New Roman"/>
                <w:sz w:val="24"/>
                <w:szCs w:val="24"/>
              </w:rPr>
            </w:pPr>
            <w:r w:rsidRPr="00976917">
              <w:rPr>
                <w:rFonts w:ascii="Times New Roman" w:hAnsi="Times New Roman" w:cs="Times New Roman"/>
                <w:sz w:val="24"/>
                <w:szCs w:val="24"/>
              </w:rPr>
              <w:t xml:space="preserve">738509,35 </w:t>
            </w:r>
          </w:p>
        </w:tc>
      </w:tr>
      <w:tr w:rsidR="00976917" w:rsidRPr="00976917" w14:paraId="30C432E6" w14:textId="77777777" w:rsidTr="00976917">
        <w:tc>
          <w:tcPr>
            <w:tcW w:w="6487" w:type="dxa"/>
          </w:tcPr>
          <w:p w14:paraId="55CEDB78" w14:textId="477604BE" w:rsidR="00976917" w:rsidRPr="00976917" w:rsidRDefault="00976917" w:rsidP="005100A9">
            <w:pPr>
              <w:tabs>
                <w:tab w:val="left" w:pos="2835"/>
              </w:tabs>
              <w:rPr>
                <w:rFonts w:ascii="Times New Roman" w:hAnsi="Times New Roman" w:cs="Times New Roman"/>
                <w:sz w:val="24"/>
                <w:szCs w:val="24"/>
              </w:rPr>
            </w:pPr>
            <w:r w:rsidRPr="00976917">
              <w:rPr>
                <w:rFonts w:ascii="Times New Roman" w:hAnsi="Times New Roman" w:cs="Times New Roman"/>
                <w:sz w:val="24"/>
                <w:szCs w:val="24"/>
              </w:rPr>
              <w:t>Кинешемский муниципальный район</w:t>
            </w:r>
          </w:p>
        </w:tc>
        <w:tc>
          <w:tcPr>
            <w:tcW w:w="2976" w:type="dxa"/>
          </w:tcPr>
          <w:p w14:paraId="03F3D46A" w14:textId="5AC51926" w:rsidR="00976917" w:rsidRPr="00976917" w:rsidRDefault="00976917" w:rsidP="005100A9">
            <w:pPr>
              <w:tabs>
                <w:tab w:val="left" w:pos="2835"/>
              </w:tabs>
              <w:jc w:val="center"/>
              <w:rPr>
                <w:rFonts w:ascii="Times New Roman" w:hAnsi="Times New Roman" w:cs="Times New Roman"/>
                <w:sz w:val="24"/>
                <w:szCs w:val="24"/>
              </w:rPr>
            </w:pPr>
            <w:r w:rsidRPr="00976917">
              <w:rPr>
                <w:rFonts w:ascii="Times New Roman" w:hAnsi="Times New Roman" w:cs="Times New Roman"/>
                <w:sz w:val="24"/>
                <w:szCs w:val="24"/>
              </w:rPr>
              <w:t xml:space="preserve">573490,18 </w:t>
            </w:r>
          </w:p>
        </w:tc>
      </w:tr>
      <w:tr w:rsidR="00976917" w:rsidRPr="00976917" w14:paraId="70AB3108" w14:textId="77777777" w:rsidTr="00976917">
        <w:tc>
          <w:tcPr>
            <w:tcW w:w="6487" w:type="dxa"/>
          </w:tcPr>
          <w:p w14:paraId="71E15CD2" w14:textId="15A0C298" w:rsidR="00976917" w:rsidRPr="00976917" w:rsidRDefault="00976917" w:rsidP="005100A9">
            <w:pPr>
              <w:tabs>
                <w:tab w:val="left" w:pos="2835"/>
              </w:tabs>
              <w:rPr>
                <w:rFonts w:ascii="Times New Roman" w:hAnsi="Times New Roman" w:cs="Times New Roman"/>
                <w:sz w:val="24"/>
                <w:szCs w:val="24"/>
              </w:rPr>
            </w:pPr>
            <w:r w:rsidRPr="00976917">
              <w:rPr>
                <w:rFonts w:ascii="Times New Roman" w:hAnsi="Times New Roman" w:cs="Times New Roman"/>
                <w:sz w:val="24"/>
                <w:szCs w:val="24"/>
              </w:rPr>
              <w:t>Комсомольский муниципальный район - поселения, входящие в состав территории района:</w:t>
            </w:r>
          </w:p>
        </w:tc>
        <w:tc>
          <w:tcPr>
            <w:tcW w:w="2976" w:type="dxa"/>
          </w:tcPr>
          <w:p w14:paraId="011A3CCA" w14:textId="77777777" w:rsidR="00976917" w:rsidRPr="00976917" w:rsidRDefault="00976917" w:rsidP="005100A9">
            <w:pPr>
              <w:tabs>
                <w:tab w:val="left" w:pos="2835"/>
              </w:tabs>
              <w:jc w:val="center"/>
              <w:rPr>
                <w:rFonts w:ascii="Times New Roman" w:hAnsi="Times New Roman" w:cs="Times New Roman"/>
                <w:sz w:val="24"/>
                <w:szCs w:val="24"/>
              </w:rPr>
            </w:pPr>
          </w:p>
        </w:tc>
      </w:tr>
      <w:tr w:rsidR="00976917" w:rsidRPr="00976917" w14:paraId="42958D65" w14:textId="77777777" w:rsidTr="00976917">
        <w:tc>
          <w:tcPr>
            <w:tcW w:w="6487" w:type="dxa"/>
          </w:tcPr>
          <w:p w14:paraId="72850281" w14:textId="53560554" w:rsidR="00976917" w:rsidRPr="00976917" w:rsidRDefault="00976917" w:rsidP="005100A9">
            <w:pPr>
              <w:tabs>
                <w:tab w:val="left" w:pos="2835"/>
              </w:tabs>
              <w:rPr>
                <w:rFonts w:ascii="Times New Roman" w:hAnsi="Times New Roman" w:cs="Times New Roman"/>
                <w:sz w:val="24"/>
                <w:szCs w:val="24"/>
              </w:rPr>
            </w:pPr>
            <w:r w:rsidRPr="00976917">
              <w:rPr>
                <w:rFonts w:ascii="Times New Roman" w:hAnsi="Times New Roman" w:cs="Times New Roman"/>
                <w:sz w:val="24"/>
                <w:szCs w:val="24"/>
              </w:rPr>
              <w:t>Комсомольское городское поселение</w:t>
            </w:r>
          </w:p>
        </w:tc>
        <w:tc>
          <w:tcPr>
            <w:tcW w:w="2976" w:type="dxa"/>
          </w:tcPr>
          <w:p w14:paraId="5B0A6B4E" w14:textId="5662B360" w:rsidR="00976917" w:rsidRPr="00976917" w:rsidRDefault="00976917" w:rsidP="005100A9">
            <w:pPr>
              <w:tabs>
                <w:tab w:val="left" w:pos="2835"/>
              </w:tabs>
              <w:jc w:val="center"/>
              <w:rPr>
                <w:rFonts w:ascii="Times New Roman" w:hAnsi="Times New Roman" w:cs="Times New Roman"/>
                <w:sz w:val="24"/>
                <w:szCs w:val="24"/>
              </w:rPr>
            </w:pPr>
            <w:r w:rsidRPr="00976917">
              <w:rPr>
                <w:rFonts w:ascii="Times New Roman" w:hAnsi="Times New Roman" w:cs="Times New Roman"/>
                <w:sz w:val="24"/>
                <w:szCs w:val="24"/>
              </w:rPr>
              <w:t xml:space="preserve">200120,11 </w:t>
            </w:r>
          </w:p>
        </w:tc>
      </w:tr>
      <w:tr w:rsidR="00976917" w:rsidRPr="00976917" w14:paraId="47DD1AEC" w14:textId="77777777" w:rsidTr="00976917">
        <w:tc>
          <w:tcPr>
            <w:tcW w:w="6487" w:type="dxa"/>
          </w:tcPr>
          <w:p w14:paraId="7E5E3A66" w14:textId="261745A1" w:rsidR="00976917" w:rsidRPr="00976917" w:rsidRDefault="00976917" w:rsidP="005100A9">
            <w:pPr>
              <w:tabs>
                <w:tab w:val="left" w:pos="2835"/>
              </w:tabs>
              <w:rPr>
                <w:rFonts w:ascii="Times New Roman" w:hAnsi="Times New Roman" w:cs="Times New Roman"/>
                <w:sz w:val="24"/>
                <w:szCs w:val="24"/>
              </w:rPr>
            </w:pPr>
            <w:r w:rsidRPr="00976917">
              <w:rPr>
                <w:rFonts w:ascii="Times New Roman" w:hAnsi="Times New Roman" w:cs="Times New Roman"/>
                <w:sz w:val="24"/>
                <w:szCs w:val="24"/>
              </w:rPr>
              <w:t>Комсомольский муниципальный район</w:t>
            </w:r>
          </w:p>
        </w:tc>
        <w:tc>
          <w:tcPr>
            <w:tcW w:w="2976" w:type="dxa"/>
          </w:tcPr>
          <w:p w14:paraId="33AADFA0" w14:textId="23884B49" w:rsidR="00976917" w:rsidRPr="00976917" w:rsidRDefault="00976917" w:rsidP="005100A9">
            <w:pPr>
              <w:tabs>
                <w:tab w:val="left" w:pos="2835"/>
              </w:tabs>
              <w:jc w:val="center"/>
              <w:rPr>
                <w:rFonts w:ascii="Times New Roman" w:hAnsi="Times New Roman" w:cs="Times New Roman"/>
                <w:sz w:val="24"/>
                <w:szCs w:val="24"/>
              </w:rPr>
            </w:pPr>
            <w:r w:rsidRPr="00976917">
              <w:rPr>
                <w:rFonts w:ascii="Times New Roman" w:hAnsi="Times New Roman" w:cs="Times New Roman"/>
                <w:sz w:val="24"/>
                <w:szCs w:val="24"/>
              </w:rPr>
              <w:t xml:space="preserve">378436,49 </w:t>
            </w:r>
          </w:p>
        </w:tc>
      </w:tr>
      <w:tr w:rsidR="00976917" w:rsidRPr="00976917" w14:paraId="16C69FDA" w14:textId="77777777" w:rsidTr="00976917">
        <w:tc>
          <w:tcPr>
            <w:tcW w:w="6487" w:type="dxa"/>
          </w:tcPr>
          <w:p w14:paraId="085EB424" w14:textId="65D6EA5B" w:rsidR="00976917" w:rsidRPr="00976917" w:rsidRDefault="00976917" w:rsidP="005100A9">
            <w:pPr>
              <w:tabs>
                <w:tab w:val="left" w:pos="2835"/>
              </w:tabs>
              <w:rPr>
                <w:rFonts w:ascii="Times New Roman" w:hAnsi="Times New Roman" w:cs="Times New Roman"/>
                <w:sz w:val="24"/>
                <w:szCs w:val="24"/>
              </w:rPr>
            </w:pPr>
            <w:r w:rsidRPr="00976917">
              <w:rPr>
                <w:rFonts w:ascii="Times New Roman" w:hAnsi="Times New Roman" w:cs="Times New Roman"/>
                <w:sz w:val="24"/>
                <w:szCs w:val="24"/>
              </w:rPr>
              <w:t>Приволжский муниципальный район - поселения, входящие в состав территории района:</w:t>
            </w:r>
          </w:p>
        </w:tc>
        <w:tc>
          <w:tcPr>
            <w:tcW w:w="2976" w:type="dxa"/>
          </w:tcPr>
          <w:p w14:paraId="6BCE8ADF" w14:textId="77777777" w:rsidR="00976917" w:rsidRPr="00976917" w:rsidRDefault="00976917" w:rsidP="005100A9">
            <w:pPr>
              <w:tabs>
                <w:tab w:val="left" w:pos="2835"/>
              </w:tabs>
              <w:jc w:val="center"/>
              <w:rPr>
                <w:rFonts w:ascii="Times New Roman" w:hAnsi="Times New Roman" w:cs="Times New Roman"/>
                <w:sz w:val="24"/>
                <w:szCs w:val="24"/>
              </w:rPr>
            </w:pPr>
          </w:p>
        </w:tc>
      </w:tr>
      <w:tr w:rsidR="00976917" w:rsidRPr="00976917" w14:paraId="41F2690A" w14:textId="77777777" w:rsidTr="00976917">
        <w:tc>
          <w:tcPr>
            <w:tcW w:w="6487" w:type="dxa"/>
          </w:tcPr>
          <w:p w14:paraId="7FEFC850" w14:textId="00E9A018" w:rsidR="00976917" w:rsidRPr="00976917" w:rsidRDefault="00976917" w:rsidP="005100A9">
            <w:pPr>
              <w:tabs>
                <w:tab w:val="left" w:pos="2835"/>
              </w:tabs>
              <w:rPr>
                <w:rFonts w:ascii="Times New Roman" w:hAnsi="Times New Roman" w:cs="Times New Roman"/>
                <w:sz w:val="24"/>
                <w:szCs w:val="24"/>
              </w:rPr>
            </w:pPr>
            <w:r w:rsidRPr="00976917">
              <w:rPr>
                <w:rFonts w:ascii="Times New Roman" w:hAnsi="Times New Roman" w:cs="Times New Roman"/>
                <w:sz w:val="24"/>
                <w:szCs w:val="24"/>
              </w:rPr>
              <w:t>Приволжское городское поселение</w:t>
            </w:r>
          </w:p>
        </w:tc>
        <w:tc>
          <w:tcPr>
            <w:tcW w:w="2976" w:type="dxa"/>
          </w:tcPr>
          <w:p w14:paraId="597A00E6" w14:textId="3EBCE817" w:rsidR="00976917" w:rsidRPr="00976917" w:rsidRDefault="00976917" w:rsidP="005100A9">
            <w:pPr>
              <w:tabs>
                <w:tab w:val="left" w:pos="2835"/>
              </w:tabs>
              <w:jc w:val="center"/>
              <w:rPr>
                <w:rFonts w:ascii="Times New Roman" w:hAnsi="Times New Roman" w:cs="Times New Roman"/>
                <w:sz w:val="24"/>
                <w:szCs w:val="24"/>
              </w:rPr>
            </w:pPr>
            <w:r w:rsidRPr="00976917">
              <w:rPr>
                <w:rFonts w:ascii="Times New Roman" w:hAnsi="Times New Roman" w:cs="Times New Roman"/>
                <w:sz w:val="24"/>
                <w:szCs w:val="24"/>
              </w:rPr>
              <w:t xml:space="preserve">2772686,23 </w:t>
            </w:r>
          </w:p>
        </w:tc>
      </w:tr>
      <w:tr w:rsidR="00976917" w:rsidRPr="00976917" w14:paraId="42AA4390" w14:textId="77777777" w:rsidTr="00976917">
        <w:tc>
          <w:tcPr>
            <w:tcW w:w="6487" w:type="dxa"/>
          </w:tcPr>
          <w:p w14:paraId="0BB48E0F" w14:textId="1DAF75F0" w:rsidR="00976917" w:rsidRPr="00976917" w:rsidRDefault="00976917" w:rsidP="005100A9">
            <w:pPr>
              <w:tabs>
                <w:tab w:val="left" w:pos="2835"/>
              </w:tabs>
              <w:rPr>
                <w:rFonts w:ascii="Times New Roman" w:hAnsi="Times New Roman" w:cs="Times New Roman"/>
                <w:sz w:val="24"/>
                <w:szCs w:val="24"/>
              </w:rPr>
            </w:pPr>
            <w:r w:rsidRPr="00976917">
              <w:rPr>
                <w:rFonts w:ascii="Times New Roman" w:hAnsi="Times New Roman" w:cs="Times New Roman"/>
                <w:sz w:val="24"/>
                <w:szCs w:val="24"/>
              </w:rPr>
              <w:t>Родниковский муниципальный район - поселения, входящие в состав территории района:</w:t>
            </w:r>
          </w:p>
        </w:tc>
        <w:tc>
          <w:tcPr>
            <w:tcW w:w="2976" w:type="dxa"/>
          </w:tcPr>
          <w:p w14:paraId="1A683823" w14:textId="77777777" w:rsidR="00976917" w:rsidRPr="00976917" w:rsidRDefault="00976917" w:rsidP="005100A9">
            <w:pPr>
              <w:tabs>
                <w:tab w:val="left" w:pos="2835"/>
              </w:tabs>
              <w:jc w:val="center"/>
              <w:rPr>
                <w:rFonts w:ascii="Times New Roman" w:hAnsi="Times New Roman" w:cs="Times New Roman"/>
                <w:sz w:val="24"/>
                <w:szCs w:val="24"/>
              </w:rPr>
            </w:pPr>
          </w:p>
        </w:tc>
      </w:tr>
      <w:tr w:rsidR="00976917" w:rsidRPr="00976917" w14:paraId="683497E7" w14:textId="77777777" w:rsidTr="00976917">
        <w:tc>
          <w:tcPr>
            <w:tcW w:w="6487" w:type="dxa"/>
          </w:tcPr>
          <w:p w14:paraId="18EED231" w14:textId="6F4C3B06" w:rsidR="00976917" w:rsidRPr="00976917" w:rsidRDefault="00976917" w:rsidP="005100A9">
            <w:pPr>
              <w:tabs>
                <w:tab w:val="left" w:pos="2835"/>
              </w:tabs>
              <w:rPr>
                <w:rFonts w:ascii="Times New Roman" w:hAnsi="Times New Roman" w:cs="Times New Roman"/>
                <w:sz w:val="24"/>
                <w:szCs w:val="24"/>
              </w:rPr>
            </w:pPr>
            <w:r w:rsidRPr="00976917">
              <w:rPr>
                <w:rFonts w:ascii="Times New Roman" w:hAnsi="Times New Roman" w:cs="Times New Roman"/>
                <w:sz w:val="24"/>
                <w:szCs w:val="24"/>
              </w:rPr>
              <w:t>Родниковское городское поселение</w:t>
            </w:r>
          </w:p>
        </w:tc>
        <w:tc>
          <w:tcPr>
            <w:tcW w:w="2976" w:type="dxa"/>
          </w:tcPr>
          <w:p w14:paraId="7FD01C77" w14:textId="70209983" w:rsidR="00976917" w:rsidRPr="00976917" w:rsidRDefault="00976917" w:rsidP="005100A9">
            <w:pPr>
              <w:tabs>
                <w:tab w:val="left" w:pos="2835"/>
              </w:tabs>
              <w:jc w:val="center"/>
              <w:rPr>
                <w:rFonts w:ascii="Times New Roman" w:hAnsi="Times New Roman" w:cs="Times New Roman"/>
                <w:sz w:val="24"/>
                <w:szCs w:val="24"/>
              </w:rPr>
            </w:pPr>
            <w:r w:rsidRPr="00976917">
              <w:rPr>
                <w:rFonts w:ascii="Times New Roman" w:hAnsi="Times New Roman" w:cs="Times New Roman"/>
                <w:sz w:val="24"/>
                <w:szCs w:val="24"/>
              </w:rPr>
              <w:t xml:space="preserve">1573923,76 </w:t>
            </w:r>
          </w:p>
        </w:tc>
      </w:tr>
      <w:tr w:rsidR="00976917" w:rsidRPr="00976917" w14:paraId="677E8F40" w14:textId="77777777" w:rsidTr="00976917">
        <w:tc>
          <w:tcPr>
            <w:tcW w:w="6487" w:type="dxa"/>
          </w:tcPr>
          <w:p w14:paraId="44B473E0" w14:textId="5A813B6B" w:rsidR="00976917" w:rsidRPr="00976917" w:rsidRDefault="00976917" w:rsidP="005100A9">
            <w:pPr>
              <w:tabs>
                <w:tab w:val="left" w:pos="2835"/>
              </w:tabs>
              <w:rPr>
                <w:rFonts w:ascii="Times New Roman" w:hAnsi="Times New Roman" w:cs="Times New Roman"/>
                <w:sz w:val="24"/>
                <w:szCs w:val="24"/>
              </w:rPr>
            </w:pPr>
            <w:r w:rsidRPr="00976917">
              <w:rPr>
                <w:rFonts w:ascii="Times New Roman" w:hAnsi="Times New Roman" w:cs="Times New Roman"/>
                <w:sz w:val="24"/>
                <w:szCs w:val="24"/>
              </w:rPr>
              <w:t>Южский муниципальный район</w:t>
            </w:r>
          </w:p>
        </w:tc>
        <w:tc>
          <w:tcPr>
            <w:tcW w:w="2976" w:type="dxa"/>
          </w:tcPr>
          <w:p w14:paraId="56D394DE" w14:textId="2DAE2AA8" w:rsidR="00976917" w:rsidRPr="00976917" w:rsidRDefault="00976917" w:rsidP="005100A9">
            <w:pPr>
              <w:tabs>
                <w:tab w:val="left" w:pos="2835"/>
              </w:tabs>
              <w:jc w:val="center"/>
              <w:rPr>
                <w:rFonts w:ascii="Times New Roman" w:hAnsi="Times New Roman" w:cs="Times New Roman"/>
                <w:sz w:val="24"/>
                <w:szCs w:val="24"/>
              </w:rPr>
            </w:pPr>
            <w:r w:rsidRPr="00976917">
              <w:rPr>
                <w:rFonts w:ascii="Times New Roman" w:hAnsi="Times New Roman" w:cs="Times New Roman"/>
                <w:sz w:val="24"/>
                <w:szCs w:val="24"/>
              </w:rPr>
              <w:t xml:space="preserve">2000605,00 </w:t>
            </w:r>
          </w:p>
        </w:tc>
      </w:tr>
      <w:tr w:rsidR="00976917" w:rsidRPr="00976917" w14:paraId="4E0881B3" w14:textId="77777777" w:rsidTr="00976917">
        <w:tc>
          <w:tcPr>
            <w:tcW w:w="6487" w:type="dxa"/>
            <w:vAlign w:val="center"/>
          </w:tcPr>
          <w:p w14:paraId="026375AC" w14:textId="77777777" w:rsidR="00976917" w:rsidRPr="00976917" w:rsidRDefault="00976917" w:rsidP="00976917">
            <w:pPr>
              <w:tabs>
                <w:tab w:val="left" w:pos="2835"/>
              </w:tabs>
              <w:spacing w:line="276" w:lineRule="auto"/>
              <w:rPr>
                <w:rFonts w:ascii="Times New Roman" w:hAnsi="Times New Roman" w:cs="Times New Roman"/>
                <w:sz w:val="24"/>
                <w:szCs w:val="24"/>
              </w:rPr>
            </w:pPr>
            <w:r w:rsidRPr="00976917">
              <w:rPr>
                <w:rFonts w:ascii="Times New Roman" w:hAnsi="Times New Roman" w:cs="Times New Roman"/>
                <w:sz w:val="24"/>
                <w:szCs w:val="24"/>
              </w:rPr>
              <w:t>Всего</w:t>
            </w:r>
          </w:p>
        </w:tc>
        <w:tc>
          <w:tcPr>
            <w:tcW w:w="2976" w:type="dxa"/>
          </w:tcPr>
          <w:p w14:paraId="4790B5EB" w14:textId="5CBC1E8C" w:rsidR="00976917" w:rsidRPr="00976917" w:rsidRDefault="00976917" w:rsidP="005100A9">
            <w:pPr>
              <w:tabs>
                <w:tab w:val="left" w:pos="2835"/>
              </w:tabs>
              <w:spacing w:line="276" w:lineRule="auto"/>
              <w:jc w:val="center"/>
              <w:rPr>
                <w:rFonts w:ascii="Times New Roman" w:hAnsi="Times New Roman" w:cs="Times New Roman"/>
                <w:sz w:val="24"/>
                <w:szCs w:val="24"/>
              </w:rPr>
            </w:pPr>
            <w:r>
              <w:rPr>
                <w:rFonts w:ascii="Times New Roman" w:hAnsi="Times New Roman" w:cs="Times New Roman"/>
                <w:sz w:val="24"/>
                <w:szCs w:val="24"/>
              </w:rPr>
              <w:t>27329343,44</w:t>
            </w:r>
          </w:p>
        </w:tc>
      </w:tr>
    </w:tbl>
    <w:p w14:paraId="77E45356" w14:textId="77777777" w:rsidR="009A3DFE" w:rsidRPr="00FE10EE" w:rsidRDefault="009A3DFE" w:rsidP="00EF13F4">
      <w:pPr>
        <w:spacing w:after="0"/>
        <w:ind w:firstLine="709"/>
        <w:jc w:val="both"/>
        <w:rPr>
          <w:rFonts w:ascii="Times New Roman" w:hAnsi="Times New Roman" w:cs="Times New Roman"/>
          <w:sz w:val="24"/>
          <w:szCs w:val="24"/>
          <w:highlight w:val="yellow"/>
        </w:rPr>
      </w:pPr>
    </w:p>
    <w:p w14:paraId="3821C04E" w14:textId="2ECBEC83" w:rsidR="009A3DFE" w:rsidRPr="00E034BA" w:rsidRDefault="009A3DFE" w:rsidP="00EF13F4">
      <w:pPr>
        <w:widowControl w:val="0"/>
        <w:spacing w:after="0"/>
        <w:ind w:firstLine="709"/>
        <w:jc w:val="both"/>
        <w:rPr>
          <w:rFonts w:ascii="Times New Roman" w:hAnsi="Times New Roman" w:cs="Times New Roman"/>
          <w:sz w:val="24"/>
          <w:szCs w:val="24"/>
        </w:rPr>
      </w:pPr>
      <w:r w:rsidRPr="00E034BA">
        <w:rPr>
          <w:rFonts w:ascii="Times New Roman" w:hAnsi="Times New Roman" w:cs="Times New Roman"/>
          <w:sz w:val="24"/>
          <w:szCs w:val="24"/>
        </w:rPr>
        <w:t xml:space="preserve">Общий объем твердых коммунальных отходов на территории Ивановской </w:t>
      </w:r>
      <w:r w:rsidR="00976917" w:rsidRPr="00E034BA">
        <w:rPr>
          <w:rFonts w:ascii="Times New Roman" w:hAnsi="Times New Roman" w:cs="Times New Roman"/>
          <w:sz w:val="24"/>
          <w:szCs w:val="24"/>
        </w:rPr>
        <w:t>области за 2024 год составил 252 760</w:t>
      </w:r>
      <w:r w:rsidRPr="00E034BA">
        <w:rPr>
          <w:rFonts w:ascii="Times New Roman" w:hAnsi="Times New Roman" w:cs="Times New Roman"/>
          <w:sz w:val="24"/>
          <w:szCs w:val="24"/>
        </w:rPr>
        <w:t>,7 т., из них передано:</w:t>
      </w:r>
    </w:p>
    <w:p w14:paraId="01DB50D9" w14:textId="2AD931D7" w:rsidR="009A3DFE" w:rsidRPr="00E034BA" w:rsidRDefault="009A3DFE" w:rsidP="00EF13F4">
      <w:pPr>
        <w:widowControl w:val="0"/>
        <w:spacing w:after="0"/>
        <w:ind w:firstLine="709"/>
        <w:jc w:val="both"/>
        <w:rPr>
          <w:rFonts w:ascii="Times New Roman" w:hAnsi="Times New Roman" w:cs="Times New Roman"/>
          <w:sz w:val="24"/>
          <w:szCs w:val="24"/>
        </w:rPr>
      </w:pPr>
      <w:r w:rsidRPr="00E034BA">
        <w:rPr>
          <w:rFonts w:ascii="Times New Roman" w:hAnsi="Times New Roman" w:cs="Times New Roman"/>
          <w:sz w:val="24"/>
          <w:szCs w:val="24"/>
        </w:rPr>
        <w:t xml:space="preserve">- на утилизацию </w:t>
      </w:r>
      <w:r w:rsidR="00E034BA" w:rsidRPr="00E034BA">
        <w:rPr>
          <w:rFonts w:ascii="Times New Roman" w:hAnsi="Times New Roman" w:cs="Times New Roman"/>
          <w:sz w:val="24"/>
          <w:szCs w:val="24"/>
        </w:rPr>
        <w:t>6 555</w:t>
      </w:r>
      <w:r w:rsidRPr="00E034BA">
        <w:rPr>
          <w:rFonts w:ascii="Times New Roman" w:hAnsi="Times New Roman" w:cs="Times New Roman"/>
          <w:sz w:val="24"/>
          <w:szCs w:val="24"/>
        </w:rPr>
        <w:t xml:space="preserve"> т.;</w:t>
      </w:r>
    </w:p>
    <w:p w14:paraId="55B94682" w14:textId="5C102610" w:rsidR="009A3DFE" w:rsidRPr="00192306" w:rsidRDefault="00E034BA" w:rsidP="00EF13F4">
      <w:pPr>
        <w:widowControl w:val="0"/>
        <w:spacing w:after="0"/>
        <w:ind w:firstLine="709"/>
        <w:jc w:val="both"/>
        <w:rPr>
          <w:rFonts w:ascii="Times New Roman" w:hAnsi="Times New Roman" w:cs="Times New Roman"/>
          <w:sz w:val="24"/>
          <w:szCs w:val="24"/>
        </w:rPr>
      </w:pPr>
      <w:r w:rsidRPr="00E034BA">
        <w:rPr>
          <w:rFonts w:ascii="Times New Roman" w:hAnsi="Times New Roman" w:cs="Times New Roman"/>
          <w:sz w:val="24"/>
          <w:szCs w:val="24"/>
        </w:rPr>
        <w:t>- на захоронение 233 520,2</w:t>
      </w:r>
      <w:r w:rsidR="009A3DFE" w:rsidRPr="00E034BA">
        <w:rPr>
          <w:rFonts w:ascii="Times New Roman" w:hAnsi="Times New Roman" w:cs="Times New Roman"/>
          <w:sz w:val="24"/>
          <w:szCs w:val="24"/>
        </w:rPr>
        <w:t xml:space="preserve"> т.</w:t>
      </w:r>
    </w:p>
    <w:p w14:paraId="2DE09347" w14:textId="6763040E" w:rsidR="00C74201" w:rsidRPr="00192306" w:rsidRDefault="009A3DFE" w:rsidP="00EF13F4">
      <w:pPr>
        <w:widowControl w:val="0"/>
        <w:spacing w:after="0"/>
        <w:ind w:firstLine="709"/>
        <w:jc w:val="both"/>
        <w:rPr>
          <w:rFonts w:ascii="Times New Roman" w:eastAsia="Times New Roman" w:hAnsi="Times New Roman" w:cs="Times New Roman"/>
          <w:color w:val="000000"/>
          <w:sz w:val="27"/>
          <w:szCs w:val="27"/>
          <w:lang w:eastAsia="ru-RU"/>
        </w:rPr>
      </w:pPr>
      <w:r w:rsidRPr="00192306">
        <w:rPr>
          <w:rFonts w:ascii="Times New Roman" w:hAnsi="Times New Roman" w:cs="Times New Roman"/>
          <w:sz w:val="24"/>
          <w:szCs w:val="24"/>
        </w:rPr>
        <w:t>Ввод в эксплуатацию объектов размещения, обезвреживания, утилизации отходов на терр</w:t>
      </w:r>
      <w:r w:rsidR="00FE10EE">
        <w:rPr>
          <w:rFonts w:ascii="Times New Roman" w:hAnsi="Times New Roman" w:cs="Times New Roman"/>
          <w:sz w:val="24"/>
          <w:szCs w:val="24"/>
        </w:rPr>
        <w:t>итории Ивановской области в 202</w:t>
      </w:r>
      <w:r w:rsidR="00EC015C">
        <w:rPr>
          <w:rFonts w:ascii="Times New Roman" w:hAnsi="Times New Roman" w:cs="Times New Roman"/>
          <w:sz w:val="24"/>
          <w:szCs w:val="24"/>
        </w:rPr>
        <w:t>5</w:t>
      </w:r>
      <w:r w:rsidRPr="00192306">
        <w:rPr>
          <w:rFonts w:ascii="Times New Roman" w:hAnsi="Times New Roman" w:cs="Times New Roman"/>
          <w:sz w:val="24"/>
          <w:szCs w:val="24"/>
        </w:rPr>
        <w:t xml:space="preserve"> году не осуществлялся. </w:t>
      </w:r>
      <w:r w:rsidR="00C74201" w:rsidRPr="00192306">
        <w:rPr>
          <w:rFonts w:ascii="Times New Roman" w:eastAsia="Times New Roman" w:hAnsi="Times New Roman" w:cs="Times New Roman"/>
          <w:color w:val="000000"/>
          <w:sz w:val="24"/>
          <w:szCs w:val="24"/>
          <w:lang w:eastAsia="ru-RU" w:bidi="ru-RU"/>
        </w:rPr>
        <w:t xml:space="preserve">В соответствие с действующим законодательством, в рамках Территориальной схемы возможно использование только объектов, включенных в государственный реестр объектов размещения отходов (далее - ГРОРО). </w:t>
      </w:r>
    </w:p>
    <w:p w14:paraId="1B7EDECA"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7"/>
          <w:szCs w:val="27"/>
          <w:lang w:eastAsia="ru-RU"/>
        </w:rPr>
      </w:pPr>
      <w:r w:rsidRPr="00192306">
        <w:rPr>
          <w:rFonts w:ascii="Times New Roman" w:eastAsia="Times New Roman" w:hAnsi="Times New Roman" w:cs="Times New Roman"/>
          <w:color w:val="000000"/>
          <w:sz w:val="24"/>
          <w:szCs w:val="24"/>
          <w:lang w:eastAsia="ru-RU" w:bidi="ru-RU"/>
        </w:rPr>
        <w:t>Согласно пункта 7 статьи 12 Федерального закона от 24.06.1998 № 89-ФЗ «Об отходах производства и потребления», запрещается размещение отходов на объектах, не внесенных в ГРОРО, то есть передача отходов на данные объекты и их прием от сторонних организаций будут являться незаконными.</w:t>
      </w:r>
    </w:p>
    <w:p w14:paraId="6D35B69C"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7"/>
          <w:szCs w:val="27"/>
          <w:lang w:eastAsia="ru-RU"/>
        </w:rPr>
      </w:pPr>
      <w:r w:rsidRPr="00192306">
        <w:rPr>
          <w:rFonts w:ascii="Times New Roman" w:eastAsia="Times New Roman" w:hAnsi="Times New Roman" w:cs="Times New Roman"/>
          <w:color w:val="000000"/>
          <w:sz w:val="24"/>
          <w:szCs w:val="24"/>
          <w:lang w:eastAsia="ru-RU" w:bidi="ru-RU"/>
        </w:rPr>
        <w:t xml:space="preserve">В соответствии с пунктом 22 Порядка ведения государственного кадастра отходов, </w:t>
      </w:r>
      <w:r w:rsidRPr="00192306">
        <w:rPr>
          <w:rFonts w:ascii="Times New Roman" w:eastAsia="Times New Roman" w:hAnsi="Times New Roman" w:cs="Times New Roman"/>
          <w:color w:val="000000"/>
          <w:sz w:val="24"/>
          <w:szCs w:val="24"/>
          <w:lang w:eastAsia="ru-RU" w:bidi="ru-RU"/>
        </w:rPr>
        <w:lastRenderedPageBreak/>
        <w:t>утвержденным приказом Министерства природных ресурсов и экологии Российской Федерации от 30.09.2011 № 792 «Об утверждении Порядка ведения государственного кадастра отходов» исключение объектов размещения отходов из ГРОРО производится правовыми актами Росприроднадзора.</w:t>
      </w:r>
    </w:p>
    <w:p w14:paraId="40AB6699" w14:textId="46E59914"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Основным стратегическим документом, регулирующим государствен</w:t>
      </w:r>
      <w:r w:rsidRPr="00192306">
        <w:rPr>
          <w:rFonts w:ascii="Times New Roman" w:eastAsia="Times New Roman" w:hAnsi="Times New Roman" w:cs="Times New Roman"/>
          <w:color w:val="000000"/>
          <w:sz w:val="24"/>
          <w:szCs w:val="24"/>
          <w:lang w:eastAsia="ru-RU"/>
        </w:rPr>
        <w:softHyphen/>
        <w:t>ную политику в области обращения с отход</w:t>
      </w:r>
      <w:r w:rsidR="00FE10EE">
        <w:rPr>
          <w:rFonts w:ascii="Times New Roman" w:eastAsia="Times New Roman" w:hAnsi="Times New Roman" w:cs="Times New Roman"/>
          <w:color w:val="000000"/>
          <w:sz w:val="24"/>
          <w:szCs w:val="24"/>
          <w:lang w:eastAsia="ru-RU"/>
        </w:rPr>
        <w:t>ами, является Экологическая док</w:t>
      </w:r>
      <w:r w:rsidRPr="00192306">
        <w:rPr>
          <w:rFonts w:ascii="Times New Roman" w:eastAsia="Times New Roman" w:hAnsi="Times New Roman" w:cs="Times New Roman"/>
          <w:color w:val="000000"/>
          <w:sz w:val="24"/>
          <w:szCs w:val="24"/>
          <w:lang w:eastAsia="ru-RU"/>
        </w:rPr>
        <w:t>трина Российской Федерации.</w:t>
      </w:r>
    </w:p>
    <w:p w14:paraId="0A8BD307" w14:textId="1E81E521"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В третьем разделе «Основные направления государственной политики в области экологии» в части о снижении загрязнения окружающей среды и ре</w:t>
      </w:r>
      <w:r w:rsidRPr="00192306">
        <w:rPr>
          <w:rFonts w:ascii="Times New Roman" w:eastAsia="Times New Roman" w:hAnsi="Times New Roman" w:cs="Times New Roman"/>
          <w:color w:val="000000"/>
          <w:sz w:val="24"/>
          <w:szCs w:val="24"/>
          <w:lang w:eastAsia="ru-RU"/>
        </w:rPr>
        <w:softHyphen/>
        <w:t>сурсосбережении перечислены направле</w:t>
      </w:r>
      <w:r w:rsidR="00FE10EE">
        <w:rPr>
          <w:rFonts w:ascii="Times New Roman" w:eastAsia="Times New Roman" w:hAnsi="Times New Roman" w:cs="Times New Roman"/>
          <w:color w:val="000000"/>
          <w:sz w:val="24"/>
          <w:szCs w:val="24"/>
          <w:lang w:eastAsia="ru-RU"/>
        </w:rPr>
        <w:t>ния, необходимые для решения ос</w:t>
      </w:r>
      <w:r w:rsidRPr="00192306">
        <w:rPr>
          <w:rFonts w:ascii="Times New Roman" w:eastAsia="Times New Roman" w:hAnsi="Times New Roman" w:cs="Times New Roman"/>
          <w:color w:val="000000"/>
          <w:sz w:val="24"/>
          <w:szCs w:val="24"/>
          <w:lang w:eastAsia="ru-RU"/>
        </w:rPr>
        <w:t>новной задачи - снижении загрязнения окружающей среды выбросами, сбро</w:t>
      </w:r>
      <w:r w:rsidRPr="00192306">
        <w:rPr>
          <w:rFonts w:ascii="Times New Roman" w:eastAsia="Times New Roman" w:hAnsi="Times New Roman" w:cs="Times New Roman"/>
          <w:color w:val="000000"/>
          <w:sz w:val="24"/>
          <w:szCs w:val="24"/>
          <w:lang w:eastAsia="ru-RU"/>
        </w:rPr>
        <w:softHyphen/>
        <w:t>сами и отходами, а также удельной энерго- и ресурсоёмкой продукции и услуг. В их числе: внедрение ресурсосберегающих и безотходных технологий во всех сферах хозяйственной деятельности; технологическое перевооружение и постепенный вывод из эксплуатации предприятий с устаревшим оборудова</w:t>
      </w:r>
      <w:r w:rsidRPr="00192306">
        <w:rPr>
          <w:rFonts w:ascii="Times New Roman" w:eastAsia="Times New Roman" w:hAnsi="Times New Roman" w:cs="Times New Roman"/>
          <w:color w:val="000000"/>
          <w:sz w:val="24"/>
          <w:szCs w:val="24"/>
          <w:lang w:eastAsia="ru-RU"/>
        </w:rPr>
        <w:softHyphen/>
        <w:t>нием; оснащение предприятий современным природоохранным оборудованием; поддержка экологически эффективного производства энергии, включая использование возобновляемых источников и вторичного сырья; развитие си</w:t>
      </w:r>
      <w:r w:rsidRPr="00192306">
        <w:rPr>
          <w:rFonts w:ascii="Times New Roman" w:eastAsia="Times New Roman" w:hAnsi="Times New Roman" w:cs="Times New Roman"/>
          <w:color w:val="000000"/>
          <w:sz w:val="24"/>
          <w:szCs w:val="24"/>
          <w:lang w:eastAsia="ru-RU"/>
        </w:rPr>
        <w:softHyphen/>
        <w:t>стем использования вторичных ресурсов, в том числе переработки отходов.</w:t>
      </w:r>
    </w:p>
    <w:p w14:paraId="312B660C" w14:textId="1FDA9265"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В «Основах государственной политики в области экологического развития Российской Федерации на период до 2030 года», утвержденных Президентом Российской Федерации 30 апреля 2012 г., определены основные задачи государственной политики в области эколог</w:t>
      </w:r>
      <w:r w:rsidR="00FE10EE">
        <w:rPr>
          <w:rFonts w:ascii="Times New Roman" w:eastAsia="Times New Roman" w:hAnsi="Times New Roman" w:cs="Times New Roman"/>
          <w:color w:val="000000"/>
          <w:sz w:val="24"/>
          <w:szCs w:val="24"/>
          <w:lang w:eastAsia="ru-RU"/>
        </w:rPr>
        <w:t>ического развития, в числе кото</w:t>
      </w:r>
      <w:r w:rsidRPr="00192306">
        <w:rPr>
          <w:rFonts w:ascii="Times New Roman" w:eastAsia="Times New Roman" w:hAnsi="Times New Roman" w:cs="Times New Roman"/>
          <w:color w:val="000000"/>
          <w:sz w:val="24"/>
          <w:szCs w:val="24"/>
          <w:lang w:eastAsia="ru-RU"/>
        </w:rPr>
        <w:t>рых значимое место отведено обеспечени</w:t>
      </w:r>
      <w:r w:rsidR="00FE10EE">
        <w:rPr>
          <w:rFonts w:ascii="Times New Roman" w:eastAsia="Times New Roman" w:hAnsi="Times New Roman" w:cs="Times New Roman"/>
          <w:color w:val="000000"/>
          <w:sz w:val="24"/>
          <w:szCs w:val="24"/>
          <w:lang w:eastAsia="ru-RU"/>
        </w:rPr>
        <w:t>ю экологически безопасного обра</w:t>
      </w:r>
      <w:r w:rsidRPr="00192306">
        <w:rPr>
          <w:rFonts w:ascii="Times New Roman" w:eastAsia="Times New Roman" w:hAnsi="Times New Roman" w:cs="Times New Roman"/>
          <w:color w:val="000000"/>
          <w:sz w:val="24"/>
          <w:szCs w:val="24"/>
          <w:lang w:eastAsia="ru-RU"/>
        </w:rPr>
        <w:t>щения с отходами.</w:t>
      </w:r>
    </w:p>
    <w:p w14:paraId="68F69E2B" w14:textId="44752081"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При решении задачи предотвращения и снижения текущего негативного воздействия на окружающую среду в числе прочих механизмов предусмотрено «снижение удельных показателей выбросов и сбросов загрязняющих веществ в окружающую среду, образования отходов по видам экономической деятельности до уровня, соответствующ</w:t>
      </w:r>
      <w:r w:rsidR="00FE10EE">
        <w:rPr>
          <w:rFonts w:ascii="Times New Roman" w:eastAsia="Times New Roman" w:hAnsi="Times New Roman" w:cs="Times New Roman"/>
          <w:color w:val="000000"/>
          <w:sz w:val="24"/>
          <w:szCs w:val="24"/>
          <w:lang w:eastAsia="ru-RU"/>
        </w:rPr>
        <w:t>его аналогичным показателям, до</w:t>
      </w:r>
      <w:r w:rsidRPr="00192306">
        <w:rPr>
          <w:rFonts w:ascii="Times New Roman" w:eastAsia="Times New Roman" w:hAnsi="Times New Roman" w:cs="Times New Roman"/>
          <w:color w:val="000000"/>
          <w:sz w:val="24"/>
          <w:szCs w:val="24"/>
          <w:lang w:eastAsia="ru-RU"/>
        </w:rPr>
        <w:t>стигнутым в экономически развитых странах».</w:t>
      </w:r>
    </w:p>
    <w:p w14:paraId="581EC038"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При решении задачи обеспечения экологически безопасного обращения с отходами предполагается использовать следующие механизмы:</w:t>
      </w:r>
    </w:p>
    <w:p w14:paraId="2EC11410"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предупреждение и сокращение образования отходов, их вовлечение в повторный хозяйственный оборот посредством максимально полного использования исходного сырья и материалов, предотвращение образования отходов в источнике их образования, сокращение объемов образования и снижение уровня опасности отходов, использование образовавшихся отходов путём переработки, регенерации, рекуперации, рециклинга;</w:t>
      </w:r>
    </w:p>
    <w:p w14:paraId="402B7CFC" w14:textId="77777777" w:rsidR="00C74201" w:rsidRPr="00192306" w:rsidRDefault="00C74201" w:rsidP="00EF13F4">
      <w:pPr>
        <w:widowControl w:val="0"/>
        <w:tabs>
          <w:tab w:val="left" w:pos="1088"/>
        </w:tabs>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внедрение и применение малоотходных и ресурсосберегающих технологий и оборудования;</w:t>
      </w:r>
    </w:p>
    <w:p w14:paraId="5F669AD9" w14:textId="77777777" w:rsidR="00C74201" w:rsidRPr="00192306" w:rsidRDefault="00C74201" w:rsidP="00EF13F4">
      <w:pPr>
        <w:widowControl w:val="0"/>
        <w:tabs>
          <w:tab w:val="left" w:pos="1088"/>
        </w:tabs>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создание и развитие инфраструктуры экологически безопасного удаления отходов, их обезвреживания и размещения;</w:t>
      </w:r>
    </w:p>
    <w:p w14:paraId="7E4F65B9" w14:textId="77777777" w:rsidR="00C74201" w:rsidRPr="00192306" w:rsidRDefault="00C74201" w:rsidP="00EF13F4">
      <w:pPr>
        <w:widowControl w:val="0"/>
        <w:tabs>
          <w:tab w:val="left" w:pos="1088"/>
        </w:tabs>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поэтапное введение запрета на захоронение отходов, не прошедших сортировку, механическую и химическую обработку, а также отхо</w:t>
      </w:r>
      <w:r w:rsidRPr="00192306">
        <w:rPr>
          <w:rFonts w:ascii="Times New Roman" w:eastAsia="Times New Roman" w:hAnsi="Times New Roman" w:cs="Times New Roman"/>
          <w:color w:val="000000"/>
          <w:sz w:val="24"/>
          <w:szCs w:val="24"/>
          <w:lang w:eastAsia="ru-RU"/>
        </w:rPr>
        <w:softHyphen/>
        <w:t>дов, которые могут быть использованы в качестве вторичного сырья (металлолом, бумага, стеклянная и пластиковая тара, автомобильные шины и аккумуляторы и другие);</w:t>
      </w:r>
    </w:p>
    <w:p w14:paraId="46FE63D1" w14:textId="77777777" w:rsidR="00C74201" w:rsidRPr="00192306" w:rsidRDefault="00C74201" w:rsidP="00EF13F4">
      <w:pPr>
        <w:widowControl w:val="0"/>
        <w:tabs>
          <w:tab w:val="left" w:pos="1088"/>
        </w:tabs>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xml:space="preserve">- установление ответственности производителей за экологически безопасное удаление произведённой ими продукции, представленной готовыми изделиями, </w:t>
      </w:r>
      <w:r w:rsidRPr="00192306">
        <w:rPr>
          <w:rFonts w:ascii="Times New Roman" w:eastAsia="Times New Roman" w:hAnsi="Times New Roman" w:cs="Times New Roman"/>
          <w:color w:val="000000"/>
          <w:sz w:val="24"/>
          <w:szCs w:val="24"/>
          <w:lang w:eastAsia="ru-RU"/>
        </w:rPr>
        <w:lastRenderedPageBreak/>
        <w:t>утратившими свои потребительские свойства, а также связанной с ними упаковки;</w:t>
      </w:r>
    </w:p>
    <w:p w14:paraId="28481B46" w14:textId="77777777" w:rsidR="00C74201" w:rsidRPr="00192306" w:rsidRDefault="00C74201" w:rsidP="00EF13F4">
      <w:pPr>
        <w:widowControl w:val="0"/>
        <w:tabs>
          <w:tab w:val="left" w:pos="1088"/>
        </w:tabs>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обеспечение экологической безопасности при хранении и захоронении отходов и проведение работ по экологическому восстановлению территорий объектов размещения отходов после завершения эксплуатации указанных объектов.</w:t>
      </w:r>
    </w:p>
    <w:p w14:paraId="714B17CE" w14:textId="2D903E8A"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xml:space="preserve">Значительный рост образования твердых коммунальных отходов (около 60 </w:t>
      </w:r>
      <w:r w:rsidR="00192306">
        <w:rPr>
          <w:rFonts w:ascii="Times New Roman" w:eastAsia="Times New Roman" w:hAnsi="Times New Roman" w:cs="Times New Roman"/>
          <w:color w:val="000000"/>
          <w:sz w:val="24"/>
          <w:szCs w:val="24"/>
          <w:lang w:eastAsia="ru-RU"/>
        </w:rPr>
        <w:t>млн</w:t>
      </w:r>
      <w:r w:rsidRPr="00192306">
        <w:rPr>
          <w:rFonts w:ascii="Times New Roman" w:eastAsia="Times New Roman" w:hAnsi="Times New Roman" w:cs="Times New Roman"/>
          <w:color w:val="000000"/>
          <w:sz w:val="24"/>
          <w:szCs w:val="24"/>
          <w:lang w:eastAsia="ru-RU"/>
        </w:rPr>
        <w:t xml:space="preserve"> т в год в целом по стране) и недостаточное развитие индустрии их промышленной переработки приводят к тому, что многие регионы России сталкиваются с реальной проблемой захламления территорий отходами. Общая площадь мест размещения коммунальных отходов, по различным данным, колеблется от 107 до 150 тыс. га и ежегодно увеличивается на 2,5-4%, а площадь нарушенных земель уже превысила 1 </w:t>
      </w:r>
      <w:r w:rsidR="00192306">
        <w:rPr>
          <w:rFonts w:ascii="Times New Roman" w:eastAsia="Times New Roman" w:hAnsi="Times New Roman" w:cs="Times New Roman"/>
          <w:color w:val="000000"/>
          <w:sz w:val="24"/>
          <w:szCs w:val="24"/>
          <w:lang w:eastAsia="ru-RU"/>
        </w:rPr>
        <w:t>млн</w:t>
      </w:r>
      <w:r w:rsidRPr="00192306">
        <w:rPr>
          <w:rFonts w:ascii="Times New Roman" w:eastAsia="Times New Roman" w:hAnsi="Times New Roman" w:cs="Times New Roman"/>
          <w:color w:val="000000"/>
          <w:sz w:val="24"/>
          <w:szCs w:val="24"/>
          <w:lang w:eastAsia="ru-RU"/>
        </w:rPr>
        <w:t xml:space="preserve"> га.</w:t>
      </w:r>
    </w:p>
    <w:p w14:paraId="68DD2FB2"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До настоящего времени в России продолжает развиваться следующая ситуация: раз</w:t>
      </w:r>
      <w:r w:rsidRPr="00192306">
        <w:rPr>
          <w:rFonts w:ascii="Times New Roman" w:eastAsia="Times New Roman" w:hAnsi="Times New Roman" w:cs="Times New Roman"/>
          <w:color w:val="000000"/>
          <w:sz w:val="24"/>
          <w:szCs w:val="24"/>
          <w:lang w:eastAsia="ru-RU"/>
        </w:rPr>
        <w:softHyphen/>
        <w:t xml:space="preserve">растаются свалки, а также полигоны, часто не отвечающие экологическим требованиям, в то же время свободные мощности полигонов, хотя бы относительно безопасных в экологическом отношении, стремительно заканчиваются. В стране захоранивается около 95% образуемых отходов, то есть выводится из хозяйственного оборота колоссальное количество материальных ресурсов, рынок которых сегодня развит слабо; объектов по обработке, утилизации, обезвреживанию отходов практически нет. </w:t>
      </w:r>
    </w:p>
    <w:p w14:paraId="087BB53B"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Таким образом, сложившаяся ситуация наглядно демонстрирует необходимость пересмотра отношения к проблеме отходов.</w:t>
      </w:r>
    </w:p>
    <w:p w14:paraId="0CE44BB0"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Всем известно, что в основе грамотного планирования должен лежать комплексный подход, который охватывает все стадии жизненного цикла отходов, начиная с момента их возникновения и заканчивая размещением на полигоне.</w:t>
      </w:r>
    </w:p>
    <w:p w14:paraId="2D385BB5"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Именно этот комплексный подход и нашёл своё отражение в изменениях в Федеральный закон «Об отходах производства и потребления», которые наделяют субъекты Российской Федерации не только серьёзными полномочиями в сфере обращения с отходами, но и обязывают полностью перестроить работу по организации сбора, сортировки, переработки и размещения отходов.</w:t>
      </w:r>
    </w:p>
    <w:p w14:paraId="6622EE24"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Перемены в области обращения с отходами должны обеспечить такие новые инструменты, как территориальная схема обращения с отходами, в том числе с твердыми коммунальными отходами, и региональный оператор по обращению с твердыми коммунальными отходами.</w:t>
      </w:r>
    </w:p>
    <w:p w14:paraId="6516CE8A"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В любом регионе территориальная схема является самым значимым регулирующим документом сферы, поскольку именно она призвана стать отправной точкой в организации обращения с от</w:t>
      </w:r>
      <w:r w:rsidRPr="00192306">
        <w:rPr>
          <w:rFonts w:ascii="Times New Roman" w:eastAsia="Times New Roman" w:hAnsi="Times New Roman" w:cs="Times New Roman"/>
          <w:color w:val="000000"/>
          <w:sz w:val="24"/>
          <w:szCs w:val="24"/>
          <w:lang w:eastAsia="ru-RU"/>
        </w:rPr>
        <w:softHyphen/>
        <w:t>ходами, устанавливающей цели, задачи и конкретные шаги этой деятельности, взаимоотношения государства и бизнеса минимум на десятилетие вперед.</w:t>
      </w:r>
    </w:p>
    <w:p w14:paraId="36FE80D0"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Территориальная схема разрабатывается и утверждается уполномоченным органом исполнительной власти субъекта Российской Федерации и является, по сути, основой технического задания для регионального оператора, который, в свою очередь, выступает как генеральный подрядчик.</w:t>
      </w:r>
    </w:p>
    <w:p w14:paraId="5CA08EFE"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xml:space="preserve">Территориальная схема разрабатывается в целях организации и осуществления деятельности по сбору, транспортированию, обработке, утилизации, обезвреживанию, захоронению отходов и включает в себя в том числе инвентаризацию отходов всех видов и классов опасности, образующихся на территории данного субъекта Российской </w:t>
      </w:r>
      <w:r w:rsidRPr="00192306">
        <w:rPr>
          <w:rFonts w:ascii="Times New Roman" w:eastAsia="Times New Roman" w:hAnsi="Times New Roman" w:cs="Times New Roman"/>
          <w:color w:val="000000"/>
          <w:sz w:val="24"/>
          <w:szCs w:val="24"/>
          <w:lang w:eastAsia="ru-RU"/>
        </w:rPr>
        <w:lastRenderedPageBreak/>
        <w:t>Федерации и поступающих из других субъектов Российской Федерации, данные о местах сбора и накопления, объектах обработки, утилизации, обезвреживания, размещения отходов, а также схему потоков от источника образования до указанных объектов.</w:t>
      </w:r>
    </w:p>
    <w:p w14:paraId="169A818A"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Согласно Федеральному закону от 29.12.2014 г. № 458-ФЗ «О внесении изменений в Федеральный закон «Об отходах производства и потребления» территориальная схема обращения с отходами разрабатывается в соответствии с документами территориального планирования.</w:t>
      </w:r>
    </w:p>
    <w:p w14:paraId="406847C0"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Региональная интеграция в области обращения с отходами представляется экономически целесообразной по следующим основаниям:</w:t>
      </w:r>
    </w:p>
    <w:p w14:paraId="7B956890"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оптимизация логистических потоков и снижение затрат на строительство объектов инфраструктуры обращения с отходами за счет масштабирования;</w:t>
      </w:r>
    </w:p>
    <w:p w14:paraId="2DD95805"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объединение материальных, финансовых и интеллектуальных ресурсов с целью рационального использования экономических потенциалов муниципалитетов;</w:t>
      </w:r>
    </w:p>
    <w:p w14:paraId="06128D77"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объединение существующих и новых объектов инфраструктуры обращения с отходами при сохранении действующих операторов рынка;</w:t>
      </w:r>
    </w:p>
    <w:p w14:paraId="10C9B2F3"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создание единой нормативно-правовой базы и тарифной политики в сфере обращения с отходами в регионе, которая в дальнейшем позволит, в том числе, регулировать межмуниципальные хозяйственные связи;</w:t>
      </w:r>
    </w:p>
    <w:p w14:paraId="24E2C7E8"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формирование единого рынка вторичных материальных ресурсов в регионе, вовлечение их в хозяйственный оборот и, как следствие, увеличение доходности экономики субъекта;</w:t>
      </w:r>
    </w:p>
    <w:p w14:paraId="2B1BC887"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создание современной экологически безопасной системы обращения с отходами, что приведет к уменьшению экологической напряженности и сокращению экономического ущерба в регионе;</w:t>
      </w:r>
    </w:p>
    <w:p w14:paraId="63E8B430"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увеличение налоговых и прочих поступлений в бюджеты субъекта и местного уровня;</w:t>
      </w:r>
    </w:p>
    <w:p w14:paraId="71558AC6"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формирование единого банка компетенций, технологий и оборудования в области обращения с отходами и, как следствие, удешевление проектной документации, инженерных изысканий, строительно- монтажных работ и сервисного обслуживания при строительстве и эксплуатации объектов обращения с отходами.</w:t>
      </w:r>
    </w:p>
    <w:p w14:paraId="79B9B900"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xml:space="preserve">Таким образом, подобный подход позволяет рациональнее использовать ресурсы субъектов Российской Федерации. </w:t>
      </w:r>
    </w:p>
    <w:p w14:paraId="64FB2491"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Сегодня полномочия в сфере обращения с отходами переданы субъектам Российской Федерации. Созданы инструменты реализации этих полномочий, такие как территориальная схема, региональный оператор, созданы механизмы финансирования, меры стимулирующего воздействия для организаций, снижающих негативное воздействие на окружающую природную среду.</w:t>
      </w:r>
    </w:p>
    <w:p w14:paraId="11B6BA5A"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Таким образом, основная цель разработки территориальной схемы обращения с отходами - выстроить оптимальную модель размещения объектов и логистику движения отходов, а также выбрать технологии утилизации с учётом специфики региона, при которой стоимость услуг будет минимально возможной.</w:t>
      </w:r>
    </w:p>
    <w:p w14:paraId="2A17C2D9"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Для достижения этой цели территориальная схема обращения с отходами решает следующие задачи:</w:t>
      </w:r>
    </w:p>
    <w:p w14:paraId="6C9AC27D"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xml:space="preserve">- формирование достоверной информации об источниках образования твердых коммунальных отходов, о фактических нормативах их накопления, о местах сбора и </w:t>
      </w:r>
      <w:r w:rsidRPr="00192306">
        <w:rPr>
          <w:rFonts w:ascii="Times New Roman" w:eastAsia="Times New Roman" w:hAnsi="Times New Roman" w:cs="Times New Roman"/>
          <w:color w:val="000000"/>
          <w:sz w:val="24"/>
          <w:szCs w:val="24"/>
          <w:lang w:eastAsia="ru-RU"/>
        </w:rPr>
        <w:lastRenderedPageBreak/>
        <w:t>накопления отходов;</w:t>
      </w:r>
    </w:p>
    <w:p w14:paraId="08243671"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анализ существующих объектов по обработке, утилизации, обезвреживанию и размещению отходов в Ивановской области;</w:t>
      </w:r>
    </w:p>
    <w:p w14:paraId="70493848"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определение целевых показателей по обработке, утилизации, обезвреживанию и размещению отходов;</w:t>
      </w:r>
    </w:p>
    <w:p w14:paraId="44011AF1"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составление баланса количественных характеристик образования, обработки, утилизации, обезвреживания, размещения отходов;</w:t>
      </w:r>
    </w:p>
    <w:p w14:paraId="797361E5"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разработка схемы потоков движения отходов;</w:t>
      </w:r>
    </w:p>
    <w:p w14:paraId="5A7F7FEE"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 определение направлений развития системы организации работы по сбору, транспортированию, обработке, утилизации, обезвреживанию, размещению отходов на десятилетие вперед.</w:t>
      </w:r>
    </w:p>
    <w:p w14:paraId="685BC352" w14:textId="77777777" w:rsidR="00C74201" w:rsidRPr="00192306" w:rsidRDefault="00C74201" w:rsidP="00EF13F4">
      <w:pPr>
        <w:widowControl w:val="0"/>
        <w:spacing w:after="0"/>
        <w:ind w:firstLine="709"/>
        <w:jc w:val="both"/>
        <w:rPr>
          <w:rFonts w:ascii="Times New Roman" w:eastAsia="Times New Roman" w:hAnsi="Times New Roman" w:cs="Times New Roman"/>
          <w:color w:val="000000"/>
          <w:sz w:val="24"/>
          <w:szCs w:val="24"/>
          <w:lang w:eastAsia="ru-RU"/>
        </w:rPr>
      </w:pPr>
      <w:r w:rsidRPr="00192306">
        <w:rPr>
          <w:rFonts w:ascii="Times New Roman" w:eastAsia="Times New Roman" w:hAnsi="Times New Roman" w:cs="Times New Roman"/>
          <w:color w:val="000000"/>
          <w:sz w:val="24"/>
          <w:szCs w:val="24"/>
          <w:lang w:eastAsia="ru-RU"/>
        </w:rPr>
        <w:t>Решение этих задач позволит выстроить на территории Ивановской области новую эффективную систему обращения с отходами, в которой главным приоритетом станет максимальное использование переработки отходов путем развития института регионального оператора и создания системной инфраструктуры по обращению с отходами, которая позволит реализовать все основные тенденции современного развития этой отрасли: максимально снизить создаваемый объём отходов, сортировать и извлекать полезные и ценные фракции, производить минимум новой упаковки, перерабатывать и вторично использовать отходы, уменьшить объёмы полигонного захоронения, производить безопасное захоронение остаточных отходов, а также обеспечить высо</w:t>
      </w:r>
      <w:r w:rsidRPr="00192306">
        <w:rPr>
          <w:rFonts w:ascii="Times New Roman" w:eastAsia="Times New Roman" w:hAnsi="Times New Roman" w:cs="Times New Roman"/>
          <w:color w:val="000000"/>
          <w:sz w:val="24"/>
          <w:szCs w:val="24"/>
          <w:lang w:eastAsia="ru-RU"/>
        </w:rPr>
        <w:softHyphen/>
        <w:t>кую доходность от переработки и употребления вторичных продуктов.</w:t>
      </w:r>
    </w:p>
    <w:p w14:paraId="23611647" w14:textId="77777777" w:rsidR="00C74201" w:rsidRPr="00192306" w:rsidRDefault="00C74201" w:rsidP="00EF13F4">
      <w:pPr>
        <w:autoSpaceDE w:val="0"/>
        <w:autoSpaceDN w:val="0"/>
        <w:adjustRightInd w:val="0"/>
        <w:spacing w:after="0"/>
        <w:ind w:firstLine="709"/>
        <w:jc w:val="both"/>
        <w:rPr>
          <w:rFonts w:ascii="Times New Roman" w:eastAsia="Calibri" w:hAnsi="Times New Roman" w:cs="Times New Roman"/>
          <w:sz w:val="24"/>
          <w:szCs w:val="24"/>
        </w:rPr>
      </w:pPr>
      <w:r w:rsidRPr="00192306">
        <w:rPr>
          <w:rFonts w:ascii="Times New Roman" w:eastAsia="Calibri" w:hAnsi="Times New Roman" w:cs="Times New Roman"/>
          <w:sz w:val="24"/>
          <w:szCs w:val="24"/>
        </w:rPr>
        <w:t>Территориальная схема обращения с отходами призвана стать эффективным инструментом управления отходами и взаимодействия государства и бизнеса. Детальный и компетентный подход к разработке территориальной схемы - это основа для вхождения субъекта Российской Федерации в соответ</w:t>
      </w:r>
      <w:r w:rsidRPr="00192306">
        <w:rPr>
          <w:rFonts w:ascii="Times New Roman" w:eastAsia="Calibri" w:hAnsi="Times New Roman" w:cs="Times New Roman"/>
          <w:sz w:val="24"/>
          <w:szCs w:val="24"/>
        </w:rPr>
        <w:softHyphen/>
        <w:t>ствующую государственную программу и получение федеральных субсидий, развития государственно-частного партнерства и повышения инвестиционной привлекательности, а также высокой оценки эффективности рейтинга руково</w:t>
      </w:r>
      <w:r w:rsidRPr="00192306">
        <w:rPr>
          <w:rFonts w:ascii="Times New Roman" w:eastAsia="Calibri" w:hAnsi="Times New Roman" w:cs="Times New Roman"/>
          <w:sz w:val="24"/>
          <w:szCs w:val="24"/>
        </w:rPr>
        <w:softHyphen/>
        <w:t>дителей субъектов Российской Федерации и благодарности жителей.</w:t>
      </w:r>
    </w:p>
    <w:p w14:paraId="5EA07470" w14:textId="7A39F811" w:rsidR="00C74201" w:rsidRPr="00192306" w:rsidRDefault="00C74201" w:rsidP="00EF13F4">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Территориальная схема включает в себя данные обо всех источниках образования коммунальных отходов, о местах их сбора и накопления, объектах переработки, обезвреживания, утилизации, размещения и захоронения отходов, а также схему потоков их транспортировки от источников образования до точки к</w:t>
      </w:r>
      <w:r w:rsidR="001D69FF">
        <w:rPr>
          <w:rFonts w:ascii="Times New Roman" w:eastAsia="Times New Roman" w:hAnsi="Times New Roman" w:cs="Times New Roman"/>
          <w:sz w:val="24"/>
          <w:szCs w:val="24"/>
          <w:lang w:eastAsia="ru-RU"/>
        </w:rPr>
        <w:t>онечной стадии цикла обращения.</w:t>
      </w:r>
    </w:p>
    <w:p w14:paraId="4C9FD3F0" w14:textId="77777777"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 xml:space="preserve">В Ивановской области территориальная схема разработана в соответствии с требованиями законодательства в области обращения с отходами, документами территориального планирования Ивановской области, а также с учетом перспективного развития отрасли и поэтапного изменения баланса количественных характеристик твердых коммунальных отходов, подлежащих переработке, утилизации и не подлежащих дальнейшему использованию фракций, требующих захоронения. </w:t>
      </w:r>
    </w:p>
    <w:p w14:paraId="2A928391" w14:textId="77777777" w:rsidR="00C74201" w:rsidRPr="00192306" w:rsidRDefault="00C74201" w:rsidP="00EF13F4">
      <w:pPr>
        <w:spacing w:after="0"/>
        <w:ind w:firstLine="709"/>
        <w:jc w:val="both"/>
        <w:rPr>
          <w:rFonts w:ascii="Times New Roman" w:eastAsia="Times New Roman" w:hAnsi="Times New Roman" w:cs="Times New Roman"/>
          <w:sz w:val="24"/>
          <w:szCs w:val="24"/>
          <w:lang w:eastAsia="ru-RU"/>
        </w:rPr>
      </w:pPr>
      <w:r w:rsidRPr="00192306">
        <w:rPr>
          <w:rFonts w:ascii="Times New Roman" w:eastAsia="Times New Roman" w:hAnsi="Times New Roman" w:cs="Times New Roman"/>
          <w:sz w:val="24"/>
          <w:szCs w:val="24"/>
          <w:lang w:eastAsia="ru-RU"/>
        </w:rPr>
        <w:t>Согласно территориальной схеме планируется поэтапное внедрение новой структуры обращения с отходами в Ивановской области. Схема обращения охватывает всю территорию Ивановской области и определяет зону обслуживания Регионального оператора. По своей сути, территориальная схема является основой технического задания для регионального оператора, который, в свою очередь, выступает как генеральный подрядчик.</w:t>
      </w:r>
    </w:p>
    <w:p w14:paraId="2FFAE242" w14:textId="77777777" w:rsidR="00B33027" w:rsidRPr="00192306" w:rsidRDefault="00B33027" w:rsidP="00EF13F4">
      <w:pPr>
        <w:spacing w:after="0"/>
        <w:ind w:firstLine="709"/>
        <w:jc w:val="center"/>
        <w:rPr>
          <w:rFonts w:ascii="Times New Roman" w:eastAsia="Times New Roman" w:hAnsi="Times New Roman" w:cs="Times New Roman"/>
          <w:color w:val="FF0000"/>
          <w:sz w:val="24"/>
          <w:szCs w:val="24"/>
          <w:lang w:eastAsia="ru-RU"/>
        </w:rPr>
      </w:pPr>
    </w:p>
    <w:p w14:paraId="46C6B7F9" w14:textId="00177519" w:rsidR="00B33027" w:rsidRPr="00192306" w:rsidRDefault="00B33027" w:rsidP="00EF13F4">
      <w:pPr>
        <w:spacing w:after="0"/>
        <w:ind w:firstLine="709"/>
        <w:jc w:val="center"/>
        <w:rPr>
          <w:rFonts w:ascii="Times New Roman" w:eastAsia="Times New Roman" w:hAnsi="Times New Roman" w:cs="Times New Roman"/>
          <w:b/>
          <w:color w:val="000000" w:themeColor="text1"/>
          <w:sz w:val="24"/>
          <w:szCs w:val="24"/>
          <w:lang w:eastAsia="ru-RU"/>
        </w:rPr>
      </w:pPr>
      <w:r w:rsidRPr="001D69FF">
        <w:rPr>
          <w:rFonts w:ascii="Times New Roman" w:eastAsia="Times New Roman" w:hAnsi="Times New Roman" w:cs="Times New Roman"/>
          <w:b/>
          <w:color w:val="000000" w:themeColor="text1"/>
          <w:sz w:val="24"/>
          <w:szCs w:val="24"/>
          <w:lang w:eastAsia="ru-RU"/>
        </w:rPr>
        <w:t>14.</w:t>
      </w:r>
      <w:r w:rsidR="00442CAA" w:rsidRPr="001D69FF">
        <w:rPr>
          <w:rFonts w:ascii="Times New Roman" w:eastAsia="Times New Roman" w:hAnsi="Times New Roman" w:cs="Times New Roman"/>
          <w:b/>
          <w:color w:val="000000" w:themeColor="text1"/>
          <w:sz w:val="24"/>
          <w:szCs w:val="24"/>
          <w:lang w:eastAsia="ru-RU"/>
        </w:rPr>
        <w:t>5</w:t>
      </w:r>
      <w:r w:rsidRPr="001D69FF">
        <w:rPr>
          <w:rFonts w:ascii="Times New Roman" w:eastAsia="Times New Roman" w:hAnsi="Times New Roman" w:cs="Times New Roman"/>
          <w:b/>
          <w:color w:val="000000" w:themeColor="text1"/>
          <w:sz w:val="24"/>
          <w:szCs w:val="24"/>
          <w:lang w:eastAsia="ru-RU"/>
        </w:rPr>
        <w:t xml:space="preserve"> Объекты накопленного экологического вреда</w:t>
      </w:r>
      <w:r w:rsidRPr="001D69FF">
        <w:rPr>
          <w:rFonts w:ascii="Times New Roman" w:eastAsia="Times New Roman" w:hAnsi="Times New Roman" w:cs="Times New Roman"/>
          <w:color w:val="000000" w:themeColor="text1"/>
          <w:sz w:val="24"/>
          <w:szCs w:val="24"/>
          <w:lang w:eastAsia="ru-RU"/>
        </w:rPr>
        <w:t xml:space="preserve"> </w:t>
      </w:r>
      <w:r w:rsidRPr="001D69FF">
        <w:rPr>
          <w:rFonts w:ascii="Times New Roman" w:eastAsia="Times New Roman" w:hAnsi="Times New Roman" w:cs="Times New Roman"/>
          <w:b/>
          <w:color w:val="000000" w:themeColor="text1"/>
          <w:sz w:val="24"/>
          <w:szCs w:val="24"/>
          <w:lang w:eastAsia="ru-RU"/>
        </w:rPr>
        <w:t>Ивановской области</w:t>
      </w:r>
    </w:p>
    <w:p w14:paraId="508C958F" w14:textId="1CEE9EFC" w:rsidR="00B33027" w:rsidRPr="00192306" w:rsidRDefault="00B33027" w:rsidP="00EF13F4">
      <w:pPr>
        <w:spacing w:after="0"/>
        <w:ind w:firstLine="709"/>
        <w:jc w:val="center"/>
        <w:rPr>
          <w:rFonts w:ascii="Times New Roman" w:eastAsia="Times New Roman" w:hAnsi="Times New Roman" w:cs="Times New Roman"/>
          <w:b/>
          <w:sz w:val="24"/>
          <w:szCs w:val="24"/>
          <w:lang w:eastAsia="ru-RU"/>
        </w:rPr>
      </w:pPr>
    </w:p>
    <w:p w14:paraId="3C528171" w14:textId="77777777" w:rsidR="00B33027" w:rsidRPr="00192306" w:rsidRDefault="00B33027" w:rsidP="00EF13F4">
      <w:pPr>
        <w:spacing w:after="0"/>
        <w:ind w:firstLine="709"/>
        <w:jc w:val="both"/>
        <w:rPr>
          <w:rFonts w:ascii="Times New Roman" w:eastAsia="Times New Roman" w:hAnsi="Times New Roman" w:cs="Times New Roman"/>
          <w:sz w:val="24"/>
          <w:szCs w:val="24"/>
        </w:rPr>
      </w:pPr>
      <w:r w:rsidRPr="00192306">
        <w:rPr>
          <w:rFonts w:ascii="Times New Roman" w:eastAsia="Times New Roman" w:hAnsi="Times New Roman" w:cs="Times New Roman"/>
          <w:sz w:val="24"/>
          <w:szCs w:val="24"/>
        </w:rPr>
        <w:t>Интенсивное развитие в Ивановской области химической промышленности в прошлые периоды, значительное количество бесхозяйных объектов, характеризующихся высокой степенью загрязнения, стали основными причинами возникновения объектов и территорий с накопленным экологическим ущербом. Для таких объектов характерно наличие в высокой степени загрязнения земель и (или) поверхностных водных объектов с широким спектром химических веществ с большими превышениями предельно допустимых концентраций, в первую очередь, тяжелых металлов, органических соединений, нефтепродуктов.</w:t>
      </w:r>
    </w:p>
    <w:p w14:paraId="4D0810FA" w14:textId="77777777" w:rsidR="00ED3365" w:rsidRPr="00ED3365" w:rsidRDefault="00ED3365" w:rsidP="00ED3365">
      <w:pPr>
        <w:spacing w:after="0"/>
        <w:ind w:firstLine="709"/>
        <w:jc w:val="both"/>
        <w:rPr>
          <w:rFonts w:ascii="Times New Roman" w:eastAsia="Times New Roman" w:hAnsi="Times New Roman" w:cs="Times New Roman"/>
          <w:sz w:val="24"/>
          <w:szCs w:val="24"/>
        </w:rPr>
      </w:pPr>
      <w:r w:rsidRPr="00ED3365">
        <w:rPr>
          <w:rFonts w:ascii="Times New Roman" w:eastAsia="Times New Roman" w:hAnsi="Times New Roman" w:cs="Times New Roman"/>
          <w:sz w:val="24"/>
          <w:szCs w:val="24"/>
        </w:rPr>
        <w:t>За шесть лет реализации нацпроекта Департамент природных ресурсов и экологии Ивановской области принял непосредственное участие в 3 федеральных проектах, входящих в его состав. Реализовано 10 мероприятий на общую сумму 2,7 млрд рублей.</w:t>
      </w:r>
    </w:p>
    <w:p w14:paraId="49801BF0" w14:textId="197B301D" w:rsidR="00ED3365" w:rsidRPr="00ED3365" w:rsidRDefault="00ED3365" w:rsidP="00ED3365">
      <w:pPr>
        <w:spacing w:after="0"/>
        <w:ind w:firstLine="709"/>
        <w:jc w:val="both"/>
        <w:rPr>
          <w:rFonts w:ascii="Times New Roman" w:eastAsia="Times New Roman" w:hAnsi="Times New Roman" w:cs="Times New Roman"/>
          <w:sz w:val="24"/>
          <w:szCs w:val="24"/>
        </w:rPr>
      </w:pPr>
      <w:r w:rsidRPr="00ED3365">
        <w:rPr>
          <w:rFonts w:ascii="Times New Roman" w:eastAsia="Times New Roman" w:hAnsi="Times New Roman" w:cs="Times New Roman"/>
          <w:sz w:val="24"/>
          <w:szCs w:val="24"/>
        </w:rPr>
        <w:t>В 2019-2020 годах в рамках федерального проекта «Сохранение уникальных водных объектов» успешно завершена расчистка участка русла реки Теза в городе Шуя протяженностью 2,39 км. До начала работ русло реки во многих местах составляло несколько метров, а теперь его параметры доходят до 70 м, т.е. русло реки восстановлено за счет удаления растительности, иловых отложений. В результате увеличилась скорость течения водного потока и тем самым выполнена еще одна задача</w:t>
      </w:r>
      <w:r w:rsidR="0007626F">
        <w:rPr>
          <w:rFonts w:ascii="Times New Roman" w:eastAsia="Times New Roman" w:hAnsi="Times New Roman" w:cs="Times New Roman"/>
          <w:sz w:val="24"/>
          <w:szCs w:val="24"/>
        </w:rPr>
        <w:t xml:space="preserve"> - </w:t>
      </w:r>
      <w:r w:rsidRPr="00ED3365">
        <w:rPr>
          <w:rFonts w:ascii="Times New Roman" w:eastAsia="Times New Roman" w:hAnsi="Times New Roman" w:cs="Times New Roman"/>
          <w:sz w:val="24"/>
          <w:szCs w:val="24"/>
        </w:rPr>
        <w:t>защиты прилегающей к реке территории от негативного воздействия вод. И, конечно, река стала намного привлекательнее, что позволяет жителям использовать ее в рекреационных целях.</w:t>
      </w:r>
    </w:p>
    <w:p w14:paraId="52BCAD37" w14:textId="77777777" w:rsidR="00ED3365" w:rsidRPr="00ED3365" w:rsidRDefault="00ED3365" w:rsidP="00ED3365">
      <w:pPr>
        <w:spacing w:after="0"/>
        <w:ind w:firstLine="709"/>
        <w:jc w:val="both"/>
        <w:rPr>
          <w:rFonts w:ascii="Times New Roman" w:eastAsia="Times New Roman" w:hAnsi="Times New Roman" w:cs="Times New Roman"/>
          <w:sz w:val="24"/>
          <w:szCs w:val="24"/>
        </w:rPr>
      </w:pPr>
      <w:r w:rsidRPr="00ED3365">
        <w:rPr>
          <w:rFonts w:ascii="Times New Roman" w:eastAsia="Times New Roman" w:hAnsi="Times New Roman" w:cs="Times New Roman"/>
          <w:sz w:val="24"/>
          <w:szCs w:val="24"/>
        </w:rPr>
        <w:t xml:space="preserve">Начиная с 2021 года Ивановская область участвовала в федеральном проекте «Оздоровление Волги». </w:t>
      </w:r>
    </w:p>
    <w:p w14:paraId="2B4DE774" w14:textId="77777777" w:rsidR="00ED3365" w:rsidRPr="00ED3365" w:rsidRDefault="00ED3365" w:rsidP="00ED3365">
      <w:pPr>
        <w:spacing w:after="0"/>
        <w:ind w:firstLine="709"/>
        <w:jc w:val="both"/>
        <w:rPr>
          <w:rFonts w:ascii="Times New Roman" w:eastAsia="Times New Roman" w:hAnsi="Times New Roman" w:cs="Times New Roman"/>
          <w:sz w:val="24"/>
          <w:szCs w:val="24"/>
        </w:rPr>
      </w:pPr>
      <w:r w:rsidRPr="00ED3365">
        <w:rPr>
          <w:rFonts w:ascii="Times New Roman" w:eastAsia="Times New Roman" w:hAnsi="Times New Roman" w:cs="Times New Roman"/>
          <w:sz w:val="24"/>
          <w:szCs w:val="24"/>
        </w:rPr>
        <w:t xml:space="preserve">Свыше 2 миллиардов рублей было направлено на ликвидацию 6 объектов накопленного вреда окружающей среде, расположенных на берегу Волги в г. Заволжск. Безусловно, без финансовой поддержки из федерального бюджета выполнение подобного рода мероприятий было бы просто невозможно. </w:t>
      </w:r>
    </w:p>
    <w:p w14:paraId="66B52A20" w14:textId="77777777" w:rsidR="00ED3365" w:rsidRPr="00ED3365" w:rsidRDefault="00ED3365" w:rsidP="00ED3365">
      <w:pPr>
        <w:spacing w:after="0"/>
        <w:ind w:firstLine="709"/>
        <w:jc w:val="both"/>
        <w:rPr>
          <w:rFonts w:ascii="Times New Roman" w:eastAsia="Times New Roman" w:hAnsi="Times New Roman" w:cs="Times New Roman"/>
          <w:sz w:val="24"/>
          <w:szCs w:val="24"/>
        </w:rPr>
      </w:pPr>
      <w:r w:rsidRPr="00ED3365">
        <w:rPr>
          <w:rFonts w:ascii="Times New Roman" w:eastAsia="Times New Roman" w:hAnsi="Times New Roman" w:cs="Times New Roman"/>
          <w:sz w:val="24"/>
          <w:szCs w:val="24"/>
        </w:rPr>
        <w:t xml:space="preserve">Оставленные после деятельности химического завода им. М.В. Фрунзе города Заволжска объекты вмещали в себя колоссальное количество отходов и несли в себе опасность для экологического состояния не только Ивановской области, но и Волги. </w:t>
      </w:r>
    </w:p>
    <w:p w14:paraId="4F1DF76C" w14:textId="77777777" w:rsidR="00ED3365" w:rsidRPr="00ED3365" w:rsidRDefault="00ED3365" w:rsidP="00ED3365">
      <w:pPr>
        <w:spacing w:after="0"/>
        <w:ind w:firstLine="709"/>
        <w:jc w:val="both"/>
        <w:rPr>
          <w:rFonts w:ascii="Times New Roman" w:eastAsia="Times New Roman" w:hAnsi="Times New Roman" w:cs="Times New Roman"/>
          <w:sz w:val="24"/>
          <w:szCs w:val="24"/>
        </w:rPr>
      </w:pPr>
      <w:r w:rsidRPr="00ED3365">
        <w:rPr>
          <w:rFonts w:ascii="Times New Roman" w:eastAsia="Times New Roman" w:hAnsi="Times New Roman" w:cs="Times New Roman"/>
          <w:sz w:val="24"/>
          <w:szCs w:val="24"/>
        </w:rPr>
        <w:t>Один из объектов был завершен в 2023 году, остальные в 2024 году.</w:t>
      </w:r>
    </w:p>
    <w:p w14:paraId="4BA9D65B" w14:textId="77777777" w:rsidR="00ED3365" w:rsidRPr="00ED3365" w:rsidRDefault="00ED3365" w:rsidP="00ED3365">
      <w:pPr>
        <w:spacing w:after="0"/>
        <w:ind w:firstLine="709"/>
        <w:jc w:val="both"/>
        <w:rPr>
          <w:rFonts w:ascii="Times New Roman" w:eastAsia="Times New Roman" w:hAnsi="Times New Roman" w:cs="Times New Roman"/>
          <w:sz w:val="24"/>
          <w:szCs w:val="24"/>
        </w:rPr>
      </w:pPr>
      <w:r w:rsidRPr="00ED3365">
        <w:rPr>
          <w:rFonts w:ascii="Times New Roman" w:eastAsia="Times New Roman" w:hAnsi="Times New Roman" w:cs="Times New Roman"/>
          <w:sz w:val="24"/>
          <w:szCs w:val="24"/>
        </w:rPr>
        <w:t>Всего за 4 года с объектов было вывезено за пределы Ивановской области и утилизировано на полигонах, имеющих соответствующие лицензии, более 122 тысяч кубических метров отходов. Угроза негативного воздействия данных объектов исключена.</w:t>
      </w:r>
    </w:p>
    <w:p w14:paraId="4D913F05" w14:textId="77777777" w:rsidR="00ED3365" w:rsidRPr="00ED3365" w:rsidRDefault="00ED3365" w:rsidP="00ED3365">
      <w:pPr>
        <w:spacing w:after="0"/>
        <w:ind w:firstLine="709"/>
        <w:jc w:val="both"/>
        <w:rPr>
          <w:rFonts w:ascii="Times New Roman" w:eastAsia="Times New Roman" w:hAnsi="Times New Roman" w:cs="Times New Roman"/>
          <w:sz w:val="24"/>
          <w:szCs w:val="24"/>
        </w:rPr>
      </w:pPr>
      <w:r w:rsidRPr="00ED3365">
        <w:rPr>
          <w:rFonts w:ascii="Times New Roman" w:eastAsia="Times New Roman" w:hAnsi="Times New Roman" w:cs="Times New Roman"/>
          <w:sz w:val="24"/>
          <w:szCs w:val="24"/>
        </w:rPr>
        <w:t>К федеральному проекту «Чистая страна» наш регион присоединился в 2022 году. За 3 года были рекультивированы 3 несанкционированные свалки:</w:t>
      </w:r>
    </w:p>
    <w:p w14:paraId="582B741D" w14:textId="77777777" w:rsidR="00ED3365" w:rsidRPr="00ED3365" w:rsidRDefault="00ED3365" w:rsidP="00ED3365">
      <w:pPr>
        <w:spacing w:after="0"/>
        <w:ind w:firstLine="709"/>
        <w:jc w:val="both"/>
        <w:rPr>
          <w:rFonts w:ascii="Times New Roman" w:eastAsia="Times New Roman" w:hAnsi="Times New Roman" w:cs="Times New Roman"/>
          <w:sz w:val="24"/>
          <w:szCs w:val="24"/>
        </w:rPr>
      </w:pPr>
      <w:r w:rsidRPr="00ED3365">
        <w:rPr>
          <w:rFonts w:ascii="Times New Roman" w:eastAsia="Times New Roman" w:hAnsi="Times New Roman" w:cs="Times New Roman"/>
          <w:sz w:val="24"/>
          <w:szCs w:val="24"/>
        </w:rPr>
        <w:t>- в 2023 году в г. Иваново на ул. Минской;</w:t>
      </w:r>
    </w:p>
    <w:p w14:paraId="16125973" w14:textId="77777777" w:rsidR="00ED3365" w:rsidRPr="00ED3365" w:rsidRDefault="00ED3365" w:rsidP="00ED3365">
      <w:pPr>
        <w:spacing w:after="0"/>
        <w:ind w:firstLine="709"/>
        <w:jc w:val="both"/>
        <w:rPr>
          <w:rFonts w:ascii="Times New Roman" w:eastAsia="Times New Roman" w:hAnsi="Times New Roman" w:cs="Times New Roman"/>
          <w:sz w:val="24"/>
          <w:szCs w:val="24"/>
        </w:rPr>
      </w:pPr>
      <w:r w:rsidRPr="00ED3365">
        <w:rPr>
          <w:rFonts w:ascii="Times New Roman" w:eastAsia="Times New Roman" w:hAnsi="Times New Roman" w:cs="Times New Roman"/>
          <w:sz w:val="24"/>
          <w:szCs w:val="24"/>
        </w:rPr>
        <w:t xml:space="preserve">- в 2024 - в городском округе Кинешма на ул. Спортивная и в г. Наволоки Кинешемского муниципального района. </w:t>
      </w:r>
    </w:p>
    <w:p w14:paraId="58FE4D3E" w14:textId="77777777" w:rsidR="00ED3365" w:rsidRPr="00ED3365" w:rsidRDefault="00ED3365" w:rsidP="00ED3365">
      <w:pPr>
        <w:spacing w:after="0"/>
        <w:ind w:firstLine="709"/>
        <w:jc w:val="both"/>
        <w:rPr>
          <w:rFonts w:ascii="Times New Roman" w:eastAsia="Times New Roman" w:hAnsi="Times New Roman" w:cs="Times New Roman"/>
          <w:sz w:val="24"/>
          <w:szCs w:val="24"/>
        </w:rPr>
      </w:pPr>
      <w:r w:rsidRPr="00ED3365">
        <w:rPr>
          <w:rFonts w:ascii="Times New Roman" w:eastAsia="Times New Roman" w:hAnsi="Times New Roman" w:cs="Times New Roman"/>
          <w:sz w:val="24"/>
          <w:szCs w:val="24"/>
        </w:rPr>
        <w:t xml:space="preserve">На эти цели было израсходовано порядка 620 млн рублей. </w:t>
      </w:r>
    </w:p>
    <w:p w14:paraId="2EE633C4" w14:textId="77777777" w:rsidR="00ED3365" w:rsidRPr="00ED3365" w:rsidRDefault="00ED3365" w:rsidP="00ED3365">
      <w:pPr>
        <w:spacing w:after="0"/>
        <w:ind w:firstLine="709"/>
        <w:jc w:val="both"/>
        <w:rPr>
          <w:rFonts w:ascii="Times New Roman" w:eastAsia="Times New Roman" w:hAnsi="Times New Roman" w:cs="Times New Roman"/>
          <w:sz w:val="24"/>
          <w:szCs w:val="24"/>
        </w:rPr>
      </w:pPr>
      <w:r w:rsidRPr="00ED3365">
        <w:rPr>
          <w:rFonts w:ascii="Times New Roman" w:eastAsia="Times New Roman" w:hAnsi="Times New Roman" w:cs="Times New Roman"/>
          <w:sz w:val="24"/>
          <w:szCs w:val="24"/>
        </w:rPr>
        <w:t>Более миллиона кубометров отходов были захоронены на месте расположения свалок с учетом всех экологических норм и правил. Через несколько лет эти земельные участки можно будет использовать по их назначению.</w:t>
      </w:r>
    </w:p>
    <w:p w14:paraId="505CC3CA" w14:textId="77777777" w:rsidR="00ED3365" w:rsidRPr="00ED3365" w:rsidRDefault="00ED3365" w:rsidP="00ED3365">
      <w:pPr>
        <w:spacing w:after="0"/>
        <w:ind w:firstLine="709"/>
        <w:jc w:val="both"/>
        <w:rPr>
          <w:rFonts w:ascii="Times New Roman" w:eastAsia="Times New Roman" w:hAnsi="Times New Roman" w:cs="Times New Roman"/>
          <w:sz w:val="24"/>
          <w:szCs w:val="24"/>
        </w:rPr>
      </w:pPr>
      <w:r w:rsidRPr="00ED3365">
        <w:rPr>
          <w:rFonts w:ascii="Times New Roman" w:eastAsia="Times New Roman" w:hAnsi="Times New Roman" w:cs="Times New Roman"/>
          <w:sz w:val="24"/>
          <w:szCs w:val="24"/>
        </w:rPr>
        <w:lastRenderedPageBreak/>
        <w:t>Федеральные проекты показали себя качественными инструментами в реализации природоохранных мероприятий. С началом работы национального проекта «Экология» у регионов, в том числе и нашей области, появилась возможность, наконец, то, избавиться от запущенных, бесхозных свалок и объектов, которые отравляли жизнь граждан. Девять объектов накопленного вреда было ликвидировано в рамках его реализации, из них семь завершено в 2024 году. В настоящее время ведется работа по исключению всех этих объектов из Государственного реестра объектов накопленного вреда окружающей среде.</w:t>
      </w:r>
    </w:p>
    <w:p w14:paraId="305B4CC3" w14:textId="77777777" w:rsidR="00ED3365" w:rsidRDefault="00ED3365" w:rsidP="00ED3365">
      <w:pPr>
        <w:spacing w:after="0"/>
        <w:ind w:firstLine="709"/>
        <w:jc w:val="both"/>
        <w:rPr>
          <w:rFonts w:ascii="Times New Roman" w:eastAsia="Times New Roman" w:hAnsi="Times New Roman" w:cs="Times New Roman"/>
          <w:sz w:val="24"/>
          <w:szCs w:val="24"/>
        </w:rPr>
      </w:pPr>
    </w:p>
    <w:p w14:paraId="60590F12" w14:textId="52BE811D" w:rsidR="00ED3365" w:rsidRDefault="00ED3365" w:rsidP="00ED3365">
      <w:pPr>
        <w:spacing w:after="0"/>
        <w:ind w:firstLine="709"/>
        <w:jc w:val="both"/>
        <w:rPr>
          <w:rFonts w:ascii="Times New Roman" w:eastAsia="Times New Roman" w:hAnsi="Times New Roman" w:cs="Times New Roman"/>
          <w:sz w:val="24"/>
          <w:szCs w:val="24"/>
        </w:rPr>
      </w:pPr>
      <w:r w:rsidRPr="00ED3365">
        <w:rPr>
          <w:rFonts w:ascii="Times New Roman" w:eastAsia="Times New Roman" w:hAnsi="Times New Roman" w:cs="Times New Roman"/>
          <w:sz w:val="24"/>
          <w:szCs w:val="24"/>
        </w:rPr>
        <w:t>В настоящее время в ГРОНВОС (государственном реестре объектов накопленного вреда окружающей среде) находится 12 объектов, из них 3 объекта исключены, по остальным ведется работа по исключению.</w:t>
      </w:r>
    </w:p>
    <w:p w14:paraId="78C5C1AB" w14:textId="77777777" w:rsidR="00ED3365" w:rsidRDefault="00ED3365" w:rsidP="00ED3365">
      <w:pPr>
        <w:spacing w:after="0"/>
        <w:ind w:firstLine="709"/>
        <w:jc w:val="both"/>
        <w:rPr>
          <w:rFonts w:ascii="Times New Roman" w:eastAsia="Calibri" w:hAnsi="Times New Roman" w:cs="Times New Roman"/>
          <w:b/>
          <w:sz w:val="24"/>
          <w:szCs w:val="24"/>
          <w:highlight w:val="green"/>
        </w:rPr>
        <w:sectPr w:rsidR="00ED3365" w:rsidSect="001D69FF">
          <w:pgSz w:w="11906" w:h="16838"/>
          <w:pgMar w:top="1134" w:right="850" w:bottom="1134" w:left="1701" w:header="709" w:footer="709" w:gutter="0"/>
          <w:cols w:space="708"/>
          <w:docGrid w:linePitch="360"/>
        </w:sectPr>
      </w:pPr>
    </w:p>
    <w:p w14:paraId="7A1F067D" w14:textId="2DE34A85" w:rsidR="00072FC1" w:rsidRPr="001D69FF" w:rsidRDefault="00B33027" w:rsidP="005C5CD6">
      <w:pPr>
        <w:spacing w:after="0"/>
        <w:ind w:firstLine="709"/>
        <w:jc w:val="center"/>
        <w:rPr>
          <w:rFonts w:ascii="Times New Roman" w:eastAsia="Calibri" w:hAnsi="Times New Roman" w:cs="Times New Roman"/>
          <w:b/>
          <w:sz w:val="24"/>
          <w:szCs w:val="24"/>
        </w:rPr>
      </w:pPr>
      <w:r w:rsidRPr="001D69FF">
        <w:rPr>
          <w:rFonts w:ascii="Times New Roman" w:eastAsia="Calibri" w:hAnsi="Times New Roman" w:cs="Times New Roman"/>
          <w:b/>
          <w:sz w:val="24"/>
          <w:szCs w:val="24"/>
        </w:rPr>
        <w:lastRenderedPageBreak/>
        <w:t>Глава 15. Влияние экологических</w:t>
      </w:r>
      <w:r w:rsidR="005C5CD6" w:rsidRPr="001D69FF">
        <w:rPr>
          <w:rFonts w:ascii="Times New Roman" w:eastAsia="Calibri" w:hAnsi="Times New Roman" w:cs="Times New Roman"/>
          <w:b/>
          <w:sz w:val="24"/>
          <w:szCs w:val="24"/>
        </w:rPr>
        <w:t xml:space="preserve"> факторов на здоровье населения</w:t>
      </w:r>
    </w:p>
    <w:p w14:paraId="4FEDB28C" w14:textId="77777777" w:rsidR="00C921E2" w:rsidRPr="001D69FF" w:rsidRDefault="00C921E2" w:rsidP="005C5CD6">
      <w:pPr>
        <w:spacing w:after="0"/>
        <w:ind w:firstLine="709"/>
        <w:jc w:val="center"/>
        <w:rPr>
          <w:rFonts w:ascii="Times New Roman" w:eastAsia="Calibri" w:hAnsi="Times New Roman" w:cs="Times New Roman"/>
          <w:b/>
          <w:sz w:val="24"/>
          <w:szCs w:val="24"/>
        </w:rPr>
      </w:pPr>
    </w:p>
    <w:p w14:paraId="13BC90B4" w14:textId="015A23E0" w:rsidR="00072FC1" w:rsidRDefault="00072FC1" w:rsidP="00072FC1">
      <w:pPr>
        <w:spacing w:after="0"/>
        <w:ind w:firstLine="709"/>
        <w:jc w:val="center"/>
        <w:rPr>
          <w:rFonts w:ascii="Times New Roman" w:eastAsia="Calibri" w:hAnsi="Times New Roman" w:cs="Times New Roman"/>
          <w:b/>
          <w:sz w:val="24"/>
          <w:szCs w:val="24"/>
        </w:rPr>
      </w:pPr>
      <w:r w:rsidRPr="001D69FF">
        <w:rPr>
          <w:rFonts w:ascii="Times New Roman" w:eastAsia="Calibri" w:hAnsi="Times New Roman" w:cs="Times New Roman"/>
          <w:b/>
          <w:sz w:val="24"/>
          <w:szCs w:val="24"/>
        </w:rPr>
        <w:t>Состояние загрязнения атмосферы</w:t>
      </w:r>
    </w:p>
    <w:p w14:paraId="1348D982" w14:textId="77777777" w:rsidR="00072FC1" w:rsidRPr="00072FC1" w:rsidRDefault="00072FC1" w:rsidP="00072FC1">
      <w:pPr>
        <w:spacing w:after="0"/>
        <w:ind w:firstLine="709"/>
        <w:jc w:val="center"/>
        <w:rPr>
          <w:rFonts w:ascii="Times New Roman" w:eastAsia="Calibri" w:hAnsi="Times New Roman" w:cs="Times New Roman"/>
          <w:b/>
          <w:sz w:val="24"/>
          <w:szCs w:val="24"/>
        </w:rPr>
      </w:pPr>
    </w:p>
    <w:p w14:paraId="3A87A347" w14:textId="4407FBF8" w:rsidR="00072FC1" w:rsidRDefault="00072FC1" w:rsidP="00EF13F4">
      <w:pPr>
        <w:spacing w:after="0"/>
        <w:ind w:firstLine="709"/>
        <w:jc w:val="both"/>
        <w:rPr>
          <w:rFonts w:ascii="Times New Roman" w:eastAsia="Calibri" w:hAnsi="Times New Roman" w:cs="Times New Roman"/>
          <w:sz w:val="24"/>
          <w:szCs w:val="24"/>
        </w:rPr>
      </w:pPr>
      <w:r w:rsidRPr="00072FC1">
        <w:rPr>
          <w:rFonts w:ascii="Times New Roman" w:eastAsia="Calibri" w:hAnsi="Times New Roman" w:cs="Times New Roman"/>
          <w:sz w:val="24"/>
          <w:szCs w:val="24"/>
        </w:rPr>
        <w:t>Мониторинг качества атмосферного воздуха, проводимый комплексом испытательных лабораторных центров государственного и ведомственного уровней, позволяет сделать вывод о том, что на протяжении ряда лет основной вклад в загрязнение воздушной среды региона вносится за счет автотранспорта. К приоритетным загрязнителям атмосферного воздуха от промышленных предприятий и автотранспорта можно отнести химические вещества: взвешенные вещества, серы диоксид, азота диоксид, углерода оксид, сажа, бенз(а)пирен, марганец и его соединения, бензол, этилбензол, хром (VI), свинец и его соединения, формальдегид. Основными загрязнителями воздушного бассейна области остаются предприятия теплоэнергетики. Вклад в загрязнение атмосферного воздуха области вносят предприятия текстильной, деревообрабатывающей, химической и машиностроительной промышленности, а также предприятия жилищно-коммунального хозяйства, имеющие на своём балансе крупные котельные, отапливающие населённые пункты. В 2025 году контроль за качеством атмосферного воздуха в Ивановской области в рамках социально-гигиенического мониторинга осуществлялся на 13 постах наблюдения по сокращенной программе исследований, с определением концентраций 15 веществ. Анализ качества атмосферного воздуха на территории Ивановской области, а также интенсивность его загрязнения показывают относительную стабильность сложившейся ситуации.</w:t>
      </w:r>
    </w:p>
    <w:p w14:paraId="07CF651A" w14:textId="77777777" w:rsidR="00072FC1" w:rsidRDefault="00072FC1" w:rsidP="00EF13F4">
      <w:pPr>
        <w:spacing w:after="0"/>
        <w:ind w:firstLine="709"/>
        <w:jc w:val="both"/>
        <w:rPr>
          <w:rFonts w:ascii="Times New Roman" w:eastAsia="Calibri" w:hAnsi="Times New Roman" w:cs="Times New Roman"/>
          <w:sz w:val="24"/>
          <w:szCs w:val="24"/>
        </w:rPr>
      </w:pPr>
    </w:p>
    <w:p w14:paraId="7137CAA6" w14:textId="7C168A95" w:rsidR="00072FC1" w:rsidRDefault="00072FC1" w:rsidP="00072FC1">
      <w:pPr>
        <w:spacing w:after="0"/>
        <w:ind w:firstLine="709"/>
        <w:jc w:val="center"/>
        <w:rPr>
          <w:rFonts w:ascii="Times New Roman" w:eastAsia="Calibri" w:hAnsi="Times New Roman" w:cs="Times New Roman"/>
          <w:b/>
          <w:sz w:val="24"/>
          <w:szCs w:val="24"/>
        </w:rPr>
      </w:pPr>
      <w:r w:rsidRPr="001D69FF">
        <w:rPr>
          <w:rFonts w:ascii="Times New Roman" w:eastAsia="Calibri" w:hAnsi="Times New Roman" w:cs="Times New Roman"/>
          <w:b/>
          <w:sz w:val="24"/>
          <w:szCs w:val="24"/>
        </w:rPr>
        <w:t>Питьевая вода систем централизованного хозяйственно-питьевого водоснабжения</w:t>
      </w:r>
    </w:p>
    <w:p w14:paraId="3A664A5F" w14:textId="77777777" w:rsidR="00072FC1" w:rsidRPr="00072FC1" w:rsidRDefault="00072FC1" w:rsidP="00072FC1">
      <w:pPr>
        <w:spacing w:after="0"/>
        <w:ind w:firstLine="709"/>
        <w:jc w:val="center"/>
        <w:rPr>
          <w:rFonts w:ascii="Times New Roman" w:eastAsia="Calibri" w:hAnsi="Times New Roman" w:cs="Times New Roman"/>
          <w:b/>
          <w:sz w:val="24"/>
          <w:szCs w:val="24"/>
        </w:rPr>
      </w:pPr>
    </w:p>
    <w:p w14:paraId="6A795BFE" w14:textId="08FAA9B0" w:rsidR="00072FC1" w:rsidRDefault="00072FC1" w:rsidP="00EF13F4">
      <w:pPr>
        <w:spacing w:after="0"/>
        <w:ind w:firstLine="709"/>
        <w:jc w:val="both"/>
        <w:rPr>
          <w:rFonts w:ascii="Times New Roman" w:eastAsia="Calibri" w:hAnsi="Times New Roman" w:cs="Times New Roman"/>
          <w:sz w:val="24"/>
          <w:szCs w:val="24"/>
        </w:rPr>
      </w:pPr>
      <w:r w:rsidRPr="00072FC1">
        <w:rPr>
          <w:rFonts w:ascii="Times New Roman" w:eastAsia="Calibri" w:hAnsi="Times New Roman" w:cs="Times New Roman"/>
          <w:sz w:val="24"/>
          <w:szCs w:val="24"/>
        </w:rPr>
        <w:t>Для оценки влияния качества питьевой воды на здоровье населения в 2025 году отбор проб на исследования осуществлялся в 174 мониторинговых точках на территории 27 административных образований Ивановской области (2024 г.</w:t>
      </w:r>
      <w:r w:rsidR="0007626F">
        <w:rPr>
          <w:rFonts w:ascii="Times New Roman" w:eastAsia="Calibri" w:hAnsi="Times New Roman" w:cs="Times New Roman"/>
          <w:sz w:val="24"/>
          <w:szCs w:val="24"/>
        </w:rPr>
        <w:t xml:space="preserve"> - </w:t>
      </w:r>
      <w:r w:rsidRPr="00072FC1">
        <w:rPr>
          <w:rFonts w:ascii="Times New Roman" w:eastAsia="Calibri" w:hAnsi="Times New Roman" w:cs="Times New Roman"/>
          <w:sz w:val="24"/>
          <w:szCs w:val="24"/>
        </w:rPr>
        <w:t>в 174 точках). Показатель удельного веса проб воды, не соответствующих по санитарно-химическим показателям из подземных источников, используемых для хозяйственно-питьевого водоснабжения, в целом по Ивановской области за анализируемый период 2023-2025 гг. имеет выраженную тенденцию к снижению. В ряде районов области отмечается уровень неудовлетворительных проб выше среднего. Данная ситуация характерна для г. Кинешма, Гаврилово - Посадского, Заволжского, Ивановского, Комсомольского, Лухского и Приволжского районов (рис.1). Ранжирование районов проведено на основе метода перцентилей: • уровень показателя ниже среднего</w:t>
      </w:r>
      <w:r w:rsidR="0007626F">
        <w:rPr>
          <w:rFonts w:ascii="Times New Roman" w:eastAsia="Calibri" w:hAnsi="Times New Roman" w:cs="Times New Roman"/>
          <w:sz w:val="24"/>
          <w:szCs w:val="24"/>
        </w:rPr>
        <w:t xml:space="preserve"> - </w:t>
      </w:r>
      <w:r w:rsidRPr="00072FC1">
        <w:rPr>
          <w:rFonts w:ascii="Times New Roman" w:eastAsia="Calibri" w:hAnsi="Times New Roman" w:cs="Times New Roman"/>
          <w:sz w:val="24"/>
          <w:szCs w:val="24"/>
        </w:rPr>
        <w:t>менее Р25; • уровень показателя средний</w:t>
      </w:r>
      <w:r w:rsidR="0007626F">
        <w:rPr>
          <w:rFonts w:ascii="Times New Roman" w:eastAsia="Calibri" w:hAnsi="Times New Roman" w:cs="Times New Roman"/>
          <w:sz w:val="24"/>
          <w:szCs w:val="24"/>
        </w:rPr>
        <w:t xml:space="preserve"> - </w:t>
      </w:r>
      <w:r w:rsidRPr="00072FC1">
        <w:rPr>
          <w:rFonts w:ascii="Times New Roman" w:eastAsia="Calibri" w:hAnsi="Times New Roman" w:cs="Times New Roman"/>
          <w:sz w:val="24"/>
          <w:szCs w:val="24"/>
        </w:rPr>
        <w:t>Р25-Р75;</w:t>
      </w:r>
      <w:r w:rsidRPr="00072FC1">
        <w:t xml:space="preserve"> </w:t>
      </w:r>
      <w:r w:rsidRPr="00072FC1">
        <w:rPr>
          <w:rFonts w:ascii="Times New Roman" w:eastAsia="Calibri" w:hAnsi="Times New Roman" w:cs="Times New Roman"/>
          <w:sz w:val="24"/>
          <w:szCs w:val="24"/>
        </w:rPr>
        <w:t>уровень показателя выше среднего</w:t>
      </w:r>
      <w:r w:rsidR="0007626F">
        <w:rPr>
          <w:rFonts w:ascii="Times New Roman" w:eastAsia="Calibri" w:hAnsi="Times New Roman" w:cs="Times New Roman"/>
          <w:sz w:val="24"/>
          <w:szCs w:val="24"/>
        </w:rPr>
        <w:t xml:space="preserve"> - </w:t>
      </w:r>
      <w:r w:rsidRPr="00072FC1">
        <w:rPr>
          <w:rFonts w:ascii="Times New Roman" w:eastAsia="Calibri" w:hAnsi="Times New Roman" w:cs="Times New Roman"/>
          <w:sz w:val="24"/>
          <w:szCs w:val="24"/>
        </w:rPr>
        <w:t xml:space="preserve">более Р75 </w:t>
      </w:r>
    </w:p>
    <w:p w14:paraId="350FA39D" w14:textId="77777777" w:rsidR="005C5CD6" w:rsidRDefault="00072FC1" w:rsidP="00EF13F4">
      <w:pPr>
        <w:spacing w:after="0"/>
        <w:ind w:firstLine="709"/>
        <w:jc w:val="both"/>
        <w:rPr>
          <w:rFonts w:ascii="Times New Roman" w:eastAsia="Calibri" w:hAnsi="Times New Roman" w:cs="Times New Roman"/>
          <w:sz w:val="24"/>
          <w:szCs w:val="24"/>
        </w:rPr>
      </w:pPr>
      <w:r w:rsidRPr="00072FC1">
        <w:rPr>
          <w:rFonts w:ascii="Times New Roman" w:eastAsia="Calibri" w:hAnsi="Times New Roman" w:cs="Times New Roman"/>
          <w:sz w:val="24"/>
          <w:szCs w:val="24"/>
        </w:rPr>
        <w:t xml:space="preserve">Показатель удельного веса проб воды, не соответствующих гигиеническим нормативам по микробиологическим показателям из подземных источников, используемых для хозяйственнопитьевого водоснабжения с тенденцией к росту. Уровень выше среднего отмечается в г. Кохма, г. Тейково и Тейковском районе, Верхнеландеховском, Палехском, Пестяковском, Шуйском и Южском районах (рис.2). Динамика значений показателя удельного веса проб воды, не соответствующих гигиеническим нормативам по санитарно-химическим показателям из поверхностных </w:t>
      </w:r>
      <w:r w:rsidRPr="00072FC1">
        <w:rPr>
          <w:rFonts w:ascii="Times New Roman" w:eastAsia="Calibri" w:hAnsi="Times New Roman" w:cs="Times New Roman"/>
          <w:sz w:val="24"/>
          <w:szCs w:val="24"/>
        </w:rPr>
        <w:lastRenderedPageBreak/>
        <w:t xml:space="preserve">источников, используемых для хозяйственно-питьевого водоснабжения, в целом по области за последние три года характеризуется тенденцией к росту. При этом в Кинешемском и Пучежском районах уровень данного показателя в 2025 году выше среднего (рис.3). Показатель удельного веса проб воды, не соответствующих гигиеническим нормативам по микробиологическим показателям из поверхностных источников, используемых для хозяйственно-питьевого водоснабжения, в динамике последних трех лет по области в целом с тенденцией к росту. Уровень показателя выше среднего отмечен в г. Иваново и г. Шуя (рис.4). </w:t>
      </w:r>
    </w:p>
    <w:p w14:paraId="2EDBC2B4" w14:textId="77777777" w:rsidR="005C5CD6" w:rsidRDefault="00072FC1" w:rsidP="00EF13F4">
      <w:pPr>
        <w:spacing w:after="0"/>
        <w:ind w:firstLine="709"/>
        <w:jc w:val="both"/>
        <w:rPr>
          <w:rFonts w:ascii="Times New Roman" w:eastAsia="Calibri" w:hAnsi="Times New Roman" w:cs="Times New Roman"/>
          <w:sz w:val="24"/>
          <w:szCs w:val="24"/>
        </w:rPr>
      </w:pPr>
      <w:r w:rsidRPr="00072FC1">
        <w:rPr>
          <w:rFonts w:ascii="Times New Roman" w:eastAsia="Calibri" w:hAnsi="Times New Roman" w:cs="Times New Roman"/>
          <w:sz w:val="24"/>
          <w:szCs w:val="24"/>
        </w:rPr>
        <w:t xml:space="preserve">В Ивановской области в целом динамика удельного веса проб воды из водопроводной сети, не соответствующих гигиеническим нормативам по санитарно-химическим показателям, за последние три года характеризуется выраженной тенденцией к росту данного показателя с ежегодным средним темпом прироста 6,31%. В ряде районов области в 2025 году отмечается уровень неудовлетворительных проб выше среднего. Это характерно для г. Тейково и Тейковского района, Гаврилово-Посадского, Заволжского, Ильинского, Комсомольского, Лежневского и Савинского районов (рис.5). </w:t>
      </w:r>
    </w:p>
    <w:p w14:paraId="6CCD050C" w14:textId="3FC947AF" w:rsidR="00072FC1" w:rsidRDefault="00072FC1" w:rsidP="00EF13F4">
      <w:pPr>
        <w:spacing w:after="0"/>
        <w:ind w:firstLine="709"/>
        <w:jc w:val="both"/>
        <w:rPr>
          <w:rFonts w:ascii="Times New Roman" w:eastAsia="Calibri" w:hAnsi="Times New Roman" w:cs="Times New Roman"/>
          <w:sz w:val="24"/>
          <w:szCs w:val="24"/>
        </w:rPr>
      </w:pPr>
      <w:r w:rsidRPr="00072FC1">
        <w:rPr>
          <w:rFonts w:ascii="Times New Roman" w:eastAsia="Calibri" w:hAnsi="Times New Roman" w:cs="Times New Roman"/>
          <w:sz w:val="24"/>
          <w:szCs w:val="24"/>
        </w:rPr>
        <w:t>В динамике последних трех лет по области в целом сохраняется тенденция к снижению значений показателя удельного веса проб воды из водопроводной сети, не соответствующих гигиеническим нормативам по микробиологическим показателям, ежегодный средний темп снижения составил 2,63%. Уровень неудовлетворительных проб выше среднего отмечается в г. Фурманов и Фурмановского района, Верхнеландеховском, Палехском, Приволжском, Савинском, Шуйском и Южском районах. (рис.6).</w:t>
      </w:r>
    </w:p>
    <w:p w14:paraId="40E4AA78" w14:textId="029A5CBF" w:rsidR="004B2912" w:rsidRPr="004B2912" w:rsidRDefault="004B2912" w:rsidP="001D69FF">
      <w:pPr>
        <w:spacing w:after="0"/>
        <w:jc w:val="center"/>
        <w:rPr>
          <w:rFonts w:ascii="Times New Roman" w:eastAsia="Calibri" w:hAnsi="Times New Roman" w:cs="Times New Roman"/>
          <w:sz w:val="24"/>
          <w:szCs w:val="24"/>
        </w:rPr>
      </w:pPr>
      <w:r w:rsidRPr="004B2912">
        <w:rPr>
          <w:rFonts w:ascii="Times New Roman" w:eastAsia="Calibri" w:hAnsi="Times New Roman" w:cs="Times New Roman"/>
          <w:noProof/>
          <w:sz w:val="24"/>
          <w:szCs w:val="24"/>
          <w:lang w:eastAsia="ru-RU"/>
        </w:rPr>
        <w:lastRenderedPageBreak/>
        <w:drawing>
          <wp:inline distT="0" distB="0" distL="0" distR="0" wp14:anchorId="3FBC9674" wp14:editId="729E78F9">
            <wp:extent cx="5893594" cy="7881582"/>
            <wp:effectExtent l="0" t="0" r="0" b="5715"/>
            <wp:docPr id="18" name="Рисунок 18" descr="C:\Users\DPR\Downloads\2026-06-02_11-0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PR\Downloads\2026-06-02_11-02-09.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03519" cy="7894855"/>
                    </a:xfrm>
                    <a:prstGeom prst="rect">
                      <a:avLst/>
                    </a:prstGeom>
                    <a:noFill/>
                    <a:ln>
                      <a:noFill/>
                    </a:ln>
                  </pic:spPr>
                </pic:pic>
              </a:graphicData>
            </a:graphic>
          </wp:inline>
        </w:drawing>
      </w:r>
    </w:p>
    <w:p w14:paraId="6103AD3E" w14:textId="448781B7" w:rsidR="004B2912" w:rsidRPr="004B2912" w:rsidRDefault="004B2912" w:rsidP="004B2912">
      <w:pPr>
        <w:spacing w:after="0"/>
        <w:ind w:firstLine="709"/>
        <w:rPr>
          <w:rFonts w:ascii="Times New Roman" w:eastAsia="Calibri" w:hAnsi="Times New Roman" w:cs="Times New Roman"/>
          <w:sz w:val="24"/>
          <w:szCs w:val="24"/>
        </w:rPr>
      </w:pPr>
    </w:p>
    <w:p w14:paraId="17F70CFF" w14:textId="2D3BC724" w:rsidR="005C5CD6" w:rsidRPr="005C5CD6" w:rsidRDefault="005C5CD6" w:rsidP="00CA06BC">
      <w:pPr>
        <w:spacing w:after="0"/>
        <w:rPr>
          <w:rFonts w:ascii="Times New Roman" w:eastAsia="Calibri" w:hAnsi="Times New Roman" w:cs="Times New Roman"/>
          <w:sz w:val="24"/>
          <w:szCs w:val="24"/>
        </w:rPr>
      </w:pPr>
      <w:r w:rsidRPr="005C5CD6">
        <w:rPr>
          <w:rFonts w:ascii="Times New Roman" w:eastAsia="Calibri" w:hAnsi="Times New Roman" w:cs="Times New Roman"/>
          <w:noProof/>
          <w:sz w:val="24"/>
          <w:szCs w:val="24"/>
          <w:lang w:eastAsia="ru-RU"/>
        </w:rPr>
        <w:lastRenderedPageBreak/>
        <w:drawing>
          <wp:inline distT="0" distB="0" distL="0" distR="0" wp14:anchorId="0AFC9BF0" wp14:editId="282275FD">
            <wp:extent cx="6024692" cy="7686675"/>
            <wp:effectExtent l="0" t="0" r="0" b="0"/>
            <wp:docPr id="19" name="Рисунок 19" descr="C:\Users\DPR\Downloads\2026-06-02_11-0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PR\Downloads\2026-06-02_11-03-44.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27374" cy="7690096"/>
                    </a:xfrm>
                    <a:prstGeom prst="rect">
                      <a:avLst/>
                    </a:prstGeom>
                    <a:noFill/>
                    <a:ln>
                      <a:noFill/>
                    </a:ln>
                  </pic:spPr>
                </pic:pic>
              </a:graphicData>
            </a:graphic>
          </wp:inline>
        </w:drawing>
      </w:r>
    </w:p>
    <w:p w14:paraId="3E39CAC7" w14:textId="48C994C7" w:rsidR="00072FC1" w:rsidRPr="00072FC1" w:rsidRDefault="00072FC1" w:rsidP="00072FC1">
      <w:pPr>
        <w:spacing w:after="0"/>
        <w:ind w:firstLine="709"/>
        <w:jc w:val="center"/>
        <w:rPr>
          <w:rFonts w:ascii="Times New Roman" w:eastAsia="Calibri" w:hAnsi="Times New Roman" w:cs="Times New Roman"/>
          <w:sz w:val="24"/>
          <w:szCs w:val="24"/>
        </w:rPr>
      </w:pPr>
    </w:p>
    <w:p w14:paraId="538F94B5" w14:textId="0DD4103F" w:rsidR="005C5CD6" w:rsidRPr="005C5CD6" w:rsidRDefault="005C5CD6" w:rsidP="00CA06BC">
      <w:pPr>
        <w:spacing w:after="0"/>
        <w:jc w:val="both"/>
        <w:rPr>
          <w:rFonts w:ascii="Times New Roman" w:eastAsia="Calibri" w:hAnsi="Times New Roman" w:cs="Times New Roman"/>
          <w:sz w:val="24"/>
          <w:szCs w:val="24"/>
        </w:rPr>
      </w:pPr>
      <w:r w:rsidRPr="005C5CD6">
        <w:rPr>
          <w:rFonts w:ascii="Times New Roman" w:eastAsia="Calibri" w:hAnsi="Times New Roman" w:cs="Times New Roman"/>
          <w:noProof/>
          <w:sz w:val="24"/>
          <w:szCs w:val="24"/>
          <w:lang w:eastAsia="ru-RU"/>
        </w:rPr>
        <w:lastRenderedPageBreak/>
        <w:drawing>
          <wp:inline distT="0" distB="0" distL="0" distR="0" wp14:anchorId="1914F1DE" wp14:editId="3C53C9FE">
            <wp:extent cx="5921116" cy="7750962"/>
            <wp:effectExtent l="0" t="0" r="3810" b="2540"/>
            <wp:docPr id="20" name="Рисунок 20" descr="C:\Users\DPR\Downloads\2026-06-02_11-14-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PR\Downloads\2026-06-02_11-14-52.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21282" cy="7751180"/>
                    </a:xfrm>
                    <a:prstGeom prst="rect">
                      <a:avLst/>
                    </a:prstGeom>
                    <a:noFill/>
                    <a:ln>
                      <a:noFill/>
                    </a:ln>
                  </pic:spPr>
                </pic:pic>
              </a:graphicData>
            </a:graphic>
          </wp:inline>
        </w:drawing>
      </w:r>
    </w:p>
    <w:p w14:paraId="2555B615" w14:textId="77777777" w:rsidR="00072FC1" w:rsidRDefault="00072FC1" w:rsidP="00EF13F4">
      <w:pPr>
        <w:spacing w:after="0"/>
        <w:ind w:firstLine="709"/>
        <w:jc w:val="both"/>
        <w:rPr>
          <w:rFonts w:ascii="Times New Roman" w:eastAsia="Calibri" w:hAnsi="Times New Roman" w:cs="Times New Roman"/>
          <w:sz w:val="24"/>
          <w:szCs w:val="24"/>
        </w:rPr>
      </w:pPr>
    </w:p>
    <w:p w14:paraId="47FB6B11" w14:textId="56DFF135" w:rsidR="005C5CD6" w:rsidRPr="005C5CD6" w:rsidRDefault="005C5CD6" w:rsidP="00CA06BC">
      <w:pPr>
        <w:spacing w:after="0"/>
        <w:jc w:val="both"/>
        <w:rPr>
          <w:rFonts w:ascii="Times New Roman" w:eastAsia="Calibri" w:hAnsi="Times New Roman" w:cs="Times New Roman"/>
          <w:sz w:val="24"/>
          <w:szCs w:val="24"/>
        </w:rPr>
      </w:pPr>
      <w:r w:rsidRPr="005C5CD6">
        <w:rPr>
          <w:rFonts w:ascii="Times New Roman" w:eastAsia="Calibri" w:hAnsi="Times New Roman" w:cs="Times New Roman"/>
          <w:noProof/>
          <w:sz w:val="24"/>
          <w:szCs w:val="24"/>
          <w:lang w:eastAsia="ru-RU"/>
        </w:rPr>
        <w:lastRenderedPageBreak/>
        <w:drawing>
          <wp:inline distT="0" distB="0" distL="0" distR="0" wp14:anchorId="5634F081" wp14:editId="08E2FFF8">
            <wp:extent cx="6005564" cy="8382000"/>
            <wp:effectExtent l="0" t="0" r="0" b="0"/>
            <wp:docPr id="21" name="Рисунок 21" descr="C:\Users\DPR\Downloads\2026-06-02_11-04-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PR\Downloads\2026-06-02_11-04-48.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10049" cy="8388260"/>
                    </a:xfrm>
                    <a:prstGeom prst="rect">
                      <a:avLst/>
                    </a:prstGeom>
                    <a:noFill/>
                    <a:ln>
                      <a:noFill/>
                    </a:ln>
                  </pic:spPr>
                </pic:pic>
              </a:graphicData>
            </a:graphic>
          </wp:inline>
        </w:drawing>
      </w:r>
    </w:p>
    <w:p w14:paraId="4AE11D6A" w14:textId="4C1904F7" w:rsidR="005C5CD6" w:rsidRPr="005C5CD6" w:rsidRDefault="005C5CD6" w:rsidP="00CA06BC">
      <w:pPr>
        <w:spacing w:after="0"/>
        <w:jc w:val="both"/>
        <w:rPr>
          <w:rFonts w:ascii="Times New Roman" w:eastAsia="Calibri" w:hAnsi="Times New Roman" w:cs="Times New Roman"/>
          <w:sz w:val="24"/>
          <w:szCs w:val="24"/>
        </w:rPr>
      </w:pPr>
      <w:r w:rsidRPr="005C5CD6">
        <w:rPr>
          <w:rFonts w:ascii="Times New Roman" w:eastAsia="Calibri" w:hAnsi="Times New Roman" w:cs="Times New Roman"/>
          <w:noProof/>
          <w:sz w:val="24"/>
          <w:szCs w:val="24"/>
          <w:lang w:eastAsia="ru-RU"/>
        </w:rPr>
        <w:lastRenderedPageBreak/>
        <w:drawing>
          <wp:inline distT="0" distB="0" distL="0" distR="0" wp14:anchorId="23C154DB" wp14:editId="3999015A">
            <wp:extent cx="6073533" cy="8183673"/>
            <wp:effectExtent l="0" t="0" r="3810" b="8255"/>
            <wp:docPr id="22" name="Рисунок 22" descr="C:\Users\DPR\Downloads\2026-06-02_11-05-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PR\Downloads\2026-06-02_11-05-13.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73533" cy="8183673"/>
                    </a:xfrm>
                    <a:prstGeom prst="rect">
                      <a:avLst/>
                    </a:prstGeom>
                    <a:noFill/>
                    <a:ln>
                      <a:noFill/>
                    </a:ln>
                  </pic:spPr>
                </pic:pic>
              </a:graphicData>
            </a:graphic>
          </wp:inline>
        </w:drawing>
      </w:r>
    </w:p>
    <w:p w14:paraId="32712AE7" w14:textId="77777777" w:rsidR="00072FC1" w:rsidRDefault="00072FC1" w:rsidP="00EF13F4">
      <w:pPr>
        <w:spacing w:after="0"/>
        <w:ind w:firstLine="709"/>
        <w:jc w:val="both"/>
        <w:rPr>
          <w:rFonts w:ascii="Times New Roman" w:eastAsia="Calibri" w:hAnsi="Times New Roman" w:cs="Times New Roman"/>
          <w:sz w:val="24"/>
          <w:szCs w:val="24"/>
        </w:rPr>
        <w:sectPr w:rsidR="00072FC1" w:rsidSect="00ED3365">
          <w:pgSz w:w="11906" w:h="16838"/>
          <w:pgMar w:top="1134" w:right="850" w:bottom="1134" w:left="1701" w:header="709" w:footer="709" w:gutter="0"/>
          <w:cols w:space="708"/>
          <w:docGrid w:linePitch="360"/>
        </w:sectPr>
      </w:pPr>
    </w:p>
    <w:p w14:paraId="34A3F426" w14:textId="77777777" w:rsidR="00CA06BC" w:rsidRDefault="00CA06BC" w:rsidP="00EF13F4">
      <w:pPr>
        <w:spacing w:after="0"/>
        <w:ind w:firstLine="709"/>
        <w:jc w:val="center"/>
        <w:rPr>
          <w:rFonts w:ascii="Times New Roman" w:eastAsia="Calibri" w:hAnsi="Times New Roman" w:cs="Times New Roman"/>
          <w:b/>
          <w:sz w:val="24"/>
        </w:rPr>
        <w:sectPr w:rsidR="00CA06BC" w:rsidSect="000E4350">
          <w:type w:val="continuous"/>
          <w:pgSz w:w="11906" w:h="16838"/>
          <w:pgMar w:top="1134" w:right="850" w:bottom="1134" w:left="1701" w:header="709" w:footer="709" w:gutter="0"/>
          <w:cols w:space="708"/>
          <w:docGrid w:linePitch="360"/>
        </w:sectPr>
      </w:pPr>
    </w:p>
    <w:p w14:paraId="01E9352F" w14:textId="77777777" w:rsidR="00F57496" w:rsidRPr="00CA06BC" w:rsidRDefault="00F57496" w:rsidP="00EF13F4">
      <w:pPr>
        <w:spacing w:after="0"/>
        <w:ind w:firstLine="709"/>
        <w:jc w:val="center"/>
        <w:rPr>
          <w:rFonts w:ascii="Times New Roman" w:eastAsia="Calibri" w:hAnsi="Times New Roman" w:cs="Times New Roman"/>
          <w:b/>
          <w:sz w:val="24"/>
        </w:rPr>
      </w:pPr>
      <w:r w:rsidRPr="00CA06BC">
        <w:rPr>
          <w:rFonts w:ascii="Times New Roman" w:eastAsia="Calibri" w:hAnsi="Times New Roman" w:cs="Times New Roman"/>
          <w:b/>
          <w:sz w:val="24"/>
        </w:rPr>
        <w:t>Глава 16. Государственное управление в области охраны окружающей среды</w:t>
      </w:r>
    </w:p>
    <w:p w14:paraId="4787F186" w14:textId="77777777" w:rsidR="00A17618" w:rsidRPr="00CA06BC" w:rsidRDefault="00A17618" w:rsidP="00EF13F4">
      <w:pPr>
        <w:spacing w:after="0"/>
        <w:ind w:firstLine="709"/>
        <w:jc w:val="center"/>
        <w:rPr>
          <w:rFonts w:ascii="Times New Roman" w:eastAsia="Calibri" w:hAnsi="Times New Roman" w:cs="Times New Roman"/>
          <w:b/>
          <w:sz w:val="24"/>
        </w:rPr>
      </w:pPr>
      <w:r w:rsidRPr="00CA06BC">
        <w:rPr>
          <w:rFonts w:ascii="Times New Roman" w:eastAsia="Calibri" w:hAnsi="Times New Roman" w:cs="Times New Roman"/>
          <w:b/>
          <w:sz w:val="24"/>
        </w:rPr>
        <w:t>16.1 Государственная экологическая экспертиза</w:t>
      </w:r>
    </w:p>
    <w:p w14:paraId="619AB55D" w14:textId="77777777" w:rsidR="005100A9" w:rsidRPr="00CA06BC" w:rsidRDefault="005100A9" w:rsidP="00EF13F4">
      <w:pPr>
        <w:autoSpaceDE w:val="0"/>
        <w:autoSpaceDN w:val="0"/>
        <w:adjustRightInd w:val="0"/>
        <w:spacing w:after="0"/>
        <w:ind w:firstLine="709"/>
        <w:jc w:val="both"/>
        <w:rPr>
          <w:rFonts w:ascii="Times New Roman" w:eastAsia="Calibri" w:hAnsi="Times New Roman" w:cs="Times New Roman"/>
          <w:sz w:val="24"/>
          <w:szCs w:val="24"/>
          <w:lang w:eastAsia="ru-RU"/>
        </w:rPr>
      </w:pPr>
    </w:p>
    <w:p w14:paraId="0510A801" w14:textId="38897F31" w:rsidR="00295AE1" w:rsidRPr="00CA06BC" w:rsidRDefault="00A17618" w:rsidP="00E25924">
      <w:pPr>
        <w:autoSpaceDE w:val="0"/>
        <w:autoSpaceDN w:val="0"/>
        <w:adjustRightInd w:val="0"/>
        <w:spacing w:after="0"/>
        <w:ind w:firstLine="709"/>
        <w:jc w:val="both"/>
        <w:rPr>
          <w:rFonts w:ascii="Times New Roman" w:hAnsi="Times New Roman" w:cs="Times New Roman"/>
          <w:b/>
          <w:bCs/>
          <w:sz w:val="24"/>
          <w:szCs w:val="24"/>
        </w:rPr>
      </w:pPr>
      <w:r w:rsidRPr="00CA06BC">
        <w:rPr>
          <w:rFonts w:ascii="Times New Roman" w:eastAsia="Calibri" w:hAnsi="Times New Roman" w:cs="Times New Roman"/>
          <w:sz w:val="24"/>
          <w:szCs w:val="24"/>
          <w:lang w:eastAsia="ru-RU"/>
        </w:rPr>
        <w:lastRenderedPageBreak/>
        <w:t xml:space="preserve">С 2013 года Департамент природных ресурсов и экологии Ивановской области (ранее - комитет Ивановской области по природопользованию) с целью исполнения норм Федерального закона от 23.11.1995 № 174-ФЗ «Об экологической экспертизе» осуществляет реализацию переданных полномочий в области экологической экспертизы, а именно: организует и проводит государственную экологическую экспертизу объектов регионального уровня, </w:t>
      </w:r>
      <w:r w:rsidRPr="00CA06BC">
        <w:rPr>
          <w:rFonts w:ascii="Times New Roman" w:hAnsi="Times New Roman" w:cs="Times New Roman"/>
          <w:bCs/>
          <w:sz w:val="24"/>
          <w:szCs w:val="24"/>
        </w:rPr>
        <w:t>уведомляет о начале работы экспертной комиссии государственной экологической экспертизы, сообщает о результатах государственной экологической экспертизы в целях информирования населения, размещает сведения о заключении государственной экологической экспертизы на официальном сайте Департамента</w:t>
      </w:r>
      <w:r w:rsidRPr="00CA06BC">
        <w:rPr>
          <w:rFonts w:ascii="Times New Roman" w:hAnsi="Times New Roman" w:cs="Times New Roman"/>
          <w:b/>
          <w:bCs/>
          <w:sz w:val="24"/>
          <w:szCs w:val="24"/>
        </w:rPr>
        <w:t xml:space="preserve"> </w:t>
      </w:r>
      <w:r w:rsidRPr="00CA06BC">
        <w:rPr>
          <w:rFonts w:ascii="Times New Roman" w:hAnsi="Times New Roman" w:cs="Times New Roman"/>
          <w:sz w:val="24"/>
          <w:szCs w:val="24"/>
        </w:rPr>
        <w:t>в информационно-телекоммуникационной сети «Интернет»</w:t>
      </w:r>
      <w:r w:rsidR="00E25924" w:rsidRPr="00CA06BC">
        <w:rPr>
          <w:rFonts w:ascii="Times New Roman" w:hAnsi="Times New Roman" w:cs="Times New Roman"/>
          <w:b/>
          <w:bCs/>
          <w:sz w:val="24"/>
          <w:szCs w:val="24"/>
        </w:rPr>
        <w:t>.</w:t>
      </w:r>
    </w:p>
    <w:p w14:paraId="1AD3CF3E" w14:textId="77777777" w:rsidR="00E950E6" w:rsidRPr="00CA06BC" w:rsidRDefault="00E950E6" w:rsidP="00E950E6">
      <w:pPr>
        <w:suppressAutoHyphens/>
        <w:autoSpaceDN w:val="0"/>
        <w:adjustRightInd w:val="0"/>
        <w:spacing w:after="0"/>
        <w:ind w:firstLine="709"/>
        <w:jc w:val="both"/>
        <w:rPr>
          <w:rFonts w:ascii="Calibri" w:eastAsia="Calibri" w:hAnsi="Calibri" w:cs="Times New Roman"/>
          <w:sz w:val="24"/>
          <w:szCs w:val="24"/>
          <w:lang w:eastAsia="zh-CN"/>
        </w:rPr>
      </w:pPr>
      <w:r w:rsidRPr="00CA06BC">
        <w:rPr>
          <w:rFonts w:ascii="Times New Roman" w:eastAsia="Calibri" w:hAnsi="Times New Roman" w:cs="Times New Roman"/>
          <w:sz w:val="24"/>
          <w:szCs w:val="24"/>
        </w:rPr>
        <w:t>В 2025 году проведена 1 государственная экологическая экспертиза регионального уровня по объекту «</w:t>
      </w:r>
      <w:r w:rsidRPr="00CA06BC">
        <w:rPr>
          <w:rFonts w:ascii="Times New Roman" w:hAnsi="Times New Roman" w:cs="Times New Roman"/>
          <w:sz w:val="24"/>
          <w:szCs w:val="24"/>
        </w:rPr>
        <w:t>Материалы, обосновывающие лимит и квоты добычи охотничьих ресурсов на территории Ивановской области на период с 01.08.2025 до 01.08.2026, за исключением таких лимита и квот в отношении охотничьих ресурсов, находящихся на особо охраняемых природных территориях федерального значения, с проектом указа Губернатора Ивановской области «Об утверждении лимита и квот добычи охотничьих ресурсов на территории Ивановской области на период с 01.08.2025 до 01.08.2026, за исключением таких лимита и квот в отношении охотничьих ресурсов, находящихся на особо охраняемых природных территориях федерального значения»</w:t>
      </w:r>
      <w:r w:rsidRPr="00CA06BC">
        <w:rPr>
          <w:rFonts w:ascii="Times New Roman" w:eastAsia="Calibri" w:hAnsi="Times New Roman" w:cs="Times New Roman"/>
          <w:sz w:val="24"/>
          <w:szCs w:val="24"/>
        </w:rPr>
        <w:t>.</w:t>
      </w:r>
      <w:r w:rsidRPr="00CA06BC">
        <w:rPr>
          <w:rFonts w:ascii="Times New Roman" w:eastAsia="Calibri" w:hAnsi="Times New Roman" w:cs="Times New Roman"/>
          <w:sz w:val="24"/>
          <w:szCs w:val="24"/>
          <w:lang w:eastAsia="zh-CN"/>
        </w:rPr>
        <w:t xml:space="preserve"> По данному объекту государственной экологической экспертизы получено положительное заключение.</w:t>
      </w:r>
    </w:p>
    <w:p w14:paraId="6BCFB807" w14:textId="77777777" w:rsidR="00E950E6" w:rsidRPr="00CA06BC" w:rsidRDefault="00E950E6" w:rsidP="00E25924">
      <w:pPr>
        <w:autoSpaceDE w:val="0"/>
        <w:autoSpaceDN w:val="0"/>
        <w:adjustRightInd w:val="0"/>
        <w:spacing w:after="0"/>
        <w:ind w:firstLine="709"/>
        <w:jc w:val="both"/>
        <w:rPr>
          <w:rFonts w:ascii="Times New Roman" w:hAnsi="Times New Roman" w:cs="Times New Roman"/>
          <w:b/>
          <w:bCs/>
          <w:sz w:val="24"/>
          <w:szCs w:val="24"/>
        </w:rPr>
      </w:pPr>
    </w:p>
    <w:p w14:paraId="342DB081" w14:textId="77777777" w:rsidR="00F57496" w:rsidRPr="00192306" w:rsidRDefault="00F57496" w:rsidP="00EF13F4">
      <w:pPr>
        <w:spacing w:after="0"/>
        <w:ind w:firstLine="709"/>
        <w:jc w:val="center"/>
        <w:rPr>
          <w:rFonts w:ascii="Times New Roman" w:eastAsia="Calibri" w:hAnsi="Times New Roman" w:cs="Times New Roman"/>
          <w:b/>
          <w:sz w:val="24"/>
        </w:rPr>
      </w:pPr>
      <w:r w:rsidRPr="00CA06BC">
        <w:rPr>
          <w:rFonts w:ascii="Times New Roman" w:eastAsia="Calibri" w:hAnsi="Times New Roman" w:cs="Times New Roman"/>
          <w:b/>
          <w:sz w:val="24"/>
        </w:rPr>
        <w:t>16.2 Экологическое образование</w:t>
      </w:r>
    </w:p>
    <w:p w14:paraId="7168CE6D" w14:textId="77777777" w:rsidR="00CE20D8" w:rsidRPr="00192306" w:rsidRDefault="00CE20D8" w:rsidP="00EF13F4">
      <w:pPr>
        <w:widowControl w:val="0"/>
        <w:spacing w:after="0"/>
        <w:ind w:firstLine="709"/>
        <w:jc w:val="both"/>
        <w:rPr>
          <w:rFonts w:ascii="Times New Roman" w:eastAsia="Times New Roman" w:hAnsi="Times New Roman" w:cs="Times New Roman"/>
          <w:color w:val="000000"/>
          <w:sz w:val="24"/>
          <w:szCs w:val="24"/>
          <w:lang w:eastAsia="ru-RU" w:bidi="ru-RU"/>
        </w:rPr>
      </w:pPr>
    </w:p>
    <w:p w14:paraId="3D184BBC" w14:textId="77777777" w:rsidR="00C43E9E" w:rsidRPr="00C43E9E" w:rsidRDefault="00C43E9E" w:rsidP="00C43E9E">
      <w:pPr>
        <w:tabs>
          <w:tab w:val="left" w:pos="7320"/>
        </w:tabs>
        <w:spacing w:after="0"/>
        <w:ind w:firstLine="709"/>
        <w:jc w:val="both"/>
        <w:rPr>
          <w:rFonts w:ascii="Times New Roman" w:eastAsia="Times New Roman" w:hAnsi="Times New Roman" w:cs="Times New Roman"/>
          <w:color w:val="000000"/>
          <w:sz w:val="24"/>
          <w:szCs w:val="24"/>
          <w:lang w:eastAsia="ru-RU" w:bidi="ru-RU"/>
        </w:rPr>
      </w:pPr>
      <w:r w:rsidRPr="00C43E9E">
        <w:rPr>
          <w:rFonts w:ascii="Times New Roman" w:eastAsia="Times New Roman" w:hAnsi="Times New Roman" w:cs="Times New Roman"/>
          <w:color w:val="000000"/>
          <w:sz w:val="24"/>
          <w:szCs w:val="24"/>
          <w:lang w:eastAsia="ru-RU" w:bidi="ru-RU"/>
        </w:rPr>
        <w:t>За истекший 2025 год сотрудниками Учреждения совместно с Департаментом были организованы и проведены мероприятия экологическому образованию и просвещению:</w:t>
      </w:r>
    </w:p>
    <w:p w14:paraId="681E4CC7" w14:textId="77777777" w:rsidR="00C43E9E" w:rsidRPr="00C43E9E" w:rsidRDefault="00C43E9E" w:rsidP="00C43E9E">
      <w:pPr>
        <w:tabs>
          <w:tab w:val="left" w:pos="7320"/>
        </w:tabs>
        <w:spacing w:after="0"/>
        <w:ind w:firstLine="709"/>
        <w:jc w:val="both"/>
        <w:rPr>
          <w:rFonts w:ascii="Times New Roman" w:eastAsia="Times New Roman" w:hAnsi="Times New Roman" w:cs="Times New Roman"/>
          <w:color w:val="000000"/>
          <w:sz w:val="24"/>
          <w:szCs w:val="24"/>
          <w:lang w:eastAsia="ru-RU" w:bidi="ru-RU"/>
        </w:rPr>
      </w:pPr>
      <w:r w:rsidRPr="00C43E9E">
        <w:rPr>
          <w:rFonts w:ascii="Times New Roman" w:eastAsia="Times New Roman" w:hAnsi="Times New Roman" w:cs="Times New Roman"/>
          <w:color w:val="000000"/>
          <w:sz w:val="24"/>
          <w:szCs w:val="24"/>
          <w:lang w:eastAsia="ru-RU" w:bidi="ru-RU"/>
        </w:rPr>
        <w:t>1) Всероссийская акция по очистке от мусора берегов водных объектов «Вода России».</w:t>
      </w:r>
    </w:p>
    <w:p w14:paraId="6D745431" w14:textId="77777777" w:rsidR="00C43E9E" w:rsidRPr="00C43E9E" w:rsidRDefault="00C43E9E" w:rsidP="00C43E9E">
      <w:pPr>
        <w:tabs>
          <w:tab w:val="left" w:pos="7320"/>
        </w:tabs>
        <w:spacing w:after="0"/>
        <w:ind w:firstLine="709"/>
        <w:jc w:val="both"/>
        <w:rPr>
          <w:rFonts w:ascii="Times New Roman" w:eastAsia="Times New Roman" w:hAnsi="Times New Roman" w:cs="Times New Roman"/>
          <w:color w:val="000000"/>
          <w:sz w:val="24"/>
          <w:szCs w:val="24"/>
          <w:lang w:eastAsia="ru-RU" w:bidi="ru-RU"/>
        </w:rPr>
      </w:pPr>
      <w:r w:rsidRPr="00C43E9E">
        <w:rPr>
          <w:rFonts w:ascii="Times New Roman" w:eastAsia="Times New Roman" w:hAnsi="Times New Roman" w:cs="Times New Roman"/>
          <w:color w:val="000000"/>
          <w:sz w:val="24"/>
          <w:szCs w:val="24"/>
          <w:lang w:eastAsia="ru-RU" w:bidi="ru-RU"/>
        </w:rPr>
        <w:t xml:space="preserve">За 2025 год в акции приняли участие 1682 человек, общими усилиями убрано 74,4964 км береговых линий водных объектов, собрано 600,61 кубометров мусора. </w:t>
      </w:r>
    </w:p>
    <w:p w14:paraId="22CEDD34" w14:textId="7552E798" w:rsidR="00C43E9E" w:rsidRPr="00C43E9E" w:rsidRDefault="00C43E9E" w:rsidP="00C43E9E">
      <w:pPr>
        <w:tabs>
          <w:tab w:val="left" w:pos="7320"/>
        </w:tabs>
        <w:spacing w:after="0"/>
        <w:ind w:firstLine="709"/>
        <w:jc w:val="both"/>
        <w:rPr>
          <w:rFonts w:ascii="Times New Roman" w:eastAsia="Times New Roman" w:hAnsi="Times New Roman" w:cs="Times New Roman"/>
          <w:color w:val="000000"/>
          <w:sz w:val="24"/>
          <w:szCs w:val="24"/>
          <w:lang w:eastAsia="ru-RU" w:bidi="ru-RU"/>
        </w:rPr>
      </w:pPr>
      <w:r w:rsidRPr="00C43E9E">
        <w:rPr>
          <w:rFonts w:ascii="Times New Roman" w:eastAsia="Times New Roman" w:hAnsi="Times New Roman" w:cs="Times New Roman"/>
          <w:color w:val="000000"/>
          <w:sz w:val="24"/>
          <w:szCs w:val="24"/>
          <w:lang w:eastAsia="ru-RU" w:bidi="ru-RU"/>
        </w:rPr>
        <w:t>Всероссийская акция «Зеленая Весна</w:t>
      </w:r>
      <w:r w:rsidR="0007626F">
        <w:rPr>
          <w:rFonts w:ascii="Times New Roman" w:eastAsia="Times New Roman" w:hAnsi="Times New Roman" w:cs="Times New Roman"/>
          <w:color w:val="000000"/>
          <w:sz w:val="24"/>
          <w:szCs w:val="24"/>
          <w:lang w:eastAsia="ru-RU" w:bidi="ru-RU"/>
        </w:rPr>
        <w:t xml:space="preserve"> - </w:t>
      </w:r>
      <w:r w:rsidRPr="00C43E9E">
        <w:rPr>
          <w:rFonts w:ascii="Times New Roman" w:eastAsia="Times New Roman" w:hAnsi="Times New Roman" w:cs="Times New Roman"/>
          <w:color w:val="000000"/>
          <w:sz w:val="24"/>
          <w:szCs w:val="24"/>
          <w:lang w:eastAsia="ru-RU" w:bidi="ru-RU"/>
        </w:rPr>
        <w:t xml:space="preserve">2025».  </w:t>
      </w:r>
    </w:p>
    <w:p w14:paraId="7508E20A" w14:textId="70E9FAC2" w:rsidR="00C43E9E" w:rsidRPr="00C43E9E" w:rsidRDefault="00C43E9E" w:rsidP="00C43E9E">
      <w:pPr>
        <w:tabs>
          <w:tab w:val="left" w:pos="7320"/>
        </w:tabs>
        <w:spacing w:after="0"/>
        <w:ind w:firstLine="709"/>
        <w:jc w:val="both"/>
        <w:rPr>
          <w:rFonts w:ascii="Times New Roman" w:eastAsia="Times New Roman" w:hAnsi="Times New Roman" w:cs="Times New Roman"/>
          <w:color w:val="000000"/>
          <w:sz w:val="24"/>
          <w:szCs w:val="24"/>
          <w:lang w:eastAsia="ru-RU" w:bidi="ru-RU"/>
        </w:rPr>
      </w:pPr>
      <w:r w:rsidRPr="00C43E9E">
        <w:rPr>
          <w:rFonts w:ascii="Times New Roman" w:eastAsia="Times New Roman" w:hAnsi="Times New Roman" w:cs="Times New Roman"/>
          <w:color w:val="000000"/>
          <w:sz w:val="24"/>
          <w:szCs w:val="24"/>
          <w:lang w:eastAsia="ru-RU" w:bidi="ru-RU"/>
        </w:rPr>
        <w:t>Всего в акции приняло участие 83177 человек, из которых 45100</w:t>
      </w:r>
      <w:r w:rsidR="0007626F">
        <w:rPr>
          <w:rFonts w:ascii="Times New Roman" w:eastAsia="Times New Roman" w:hAnsi="Times New Roman" w:cs="Times New Roman"/>
          <w:color w:val="000000"/>
          <w:sz w:val="24"/>
          <w:szCs w:val="24"/>
          <w:lang w:eastAsia="ru-RU" w:bidi="ru-RU"/>
        </w:rPr>
        <w:t xml:space="preserve"> - </w:t>
      </w:r>
      <w:r w:rsidRPr="00C43E9E">
        <w:rPr>
          <w:rFonts w:ascii="Times New Roman" w:eastAsia="Times New Roman" w:hAnsi="Times New Roman" w:cs="Times New Roman"/>
          <w:color w:val="000000"/>
          <w:sz w:val="24"/>
          <w:szCs w:val="24"/>
          <w:lang w:eastAsia="ru-RU" w:bidi="ru-RU"/>
        </w:rPr>
        <w:t>дети. Общими усилиями было собрано и отправлено на утилизацию 7530 куб.м. мусора.</w:t>
      </w:r>
    </w:p>
    <w:p w14:paraId="70D484C7" w14:textId="77777777" w:rsidR="00C43E9E" w:rsidRPr="00C43E9E" w:rsidRDefault="00C43E9E" w:rsidP="00C43E9E">
      <w:pPr>
        <w:tabs>
          <w:tab w:val="left" w:pos="7320"/>
        </w:tabs>
        <w:spacing w:after="0"/>
        <w:ind w:firstLine="709"/>
        <w:jc w:val="both"/>
        <w:rPr>
          <w:rFonts w:ascii="Times New Roman" w:eastAsia="Times New Roman" w:hAnsi="Times New Roman" w:cs="Times New Roman"/>
          <w:color w:val="000000"/>
          <w:sz w:val="24"/>
          <w:szCs w:val="24"/>
          <w:lang w:eastAsia="ru-RU" w:bidi="ru-RU"/>
        </w:rPr>
      </w:pPr>
      <w:r w:rsidRPr="00C43E9E">
        <w:rPr>
          <w:rFonts w:ascii="Times New Roman" w:eastAsia="Times New Roman" w:hAnsi="Times New Roman" w:cs="Times New Roman"/>
          <w:color w:val="000000"/>
          <w:sz w:val="24"/>
          <w:szCs w:val="24"/>
          <w:lang w:eastAsia="ru-RU" w:bidi="ru-RU"/>
        </w:rPr>
        <w:t>Субботники в рамках данной акции прошли во всех муниципальных районах.</w:t>
      </w:r>
    </w:p>
    <w:p w14:paraId="23F6BCC2" w14:textId="77777777" w:rsidR="00C43E9E" w:rsidRPr="00C43E9E" w:rsidRDefault="00C43E9E" w:rsidP="00C43E9E">
      <w:pPr>
        <w:tabs>
          <w:tab w:val="left" w:pos="7320"/>
        </w:tabs>
        <w:spacing w:after="0"/>
        <w:ind w:firstLine="709"/>
        <w:jc w:val="both"/>
        <w:rPr>
          <w:rFonts w:ascii="Times New Roman" w:eastAsia="Times New Roman" w:hAnsi="Times New Roman" w:cs="Times New Roman"/>
          <w:color w:val="000000"/>
          <w:sz w:val="24"/>
          <w:szCs w:val="24"/>
          <w:lang w:eastAsia="ru-RU" w:bidi="ru-RU"/>
        </w:rPr>
      </w:pPr>
      <w:r w:rsidRPr="00C43E9E">
        <w:rPr>
          <w:rFonts w:ascii="Times New Roman" w:eastAsia="Times New Roman" w:hAnsi="Times New Roman" w:cs="Times New Roman"/>
          <w:color w:val="000000"/>
          <w:sz w:val="24"/>
          <w:szCs w:val="24"/>
          <w:lang w:eastAsia="ru-RU" w:bidi="ru-RU"/>
        </w:rPr>
        <w:t>В рамках поддержания особо охраняемых природных территорий региона в надлежащем состоянии проведены следующие мероприятия и акции.</w:t>
      </w:r>
    </w:p>
    <w:p w14:paraId="4BB418B2" w14:textId="77777777" w:rsidR="00C43E9E" w:rsidRPr="00C43E9E" w:rsidRDefault="00C43E9E" w:rsidP="00C43E9E">
      <w:pPr>
        <w:tabs>
          <w:tab w:val="left" w:pos="7320"/>
        </w:tabs>
        <w:spacing w:after="0"/>
        <w:ind w:firstLine="709"/>
        <w:jc w:val="both"/>
        <w:rPr>
          <w:rFonts w:ascii="Times New Roman" w:eastAsia="Times New Roman" w:hAnsi="Times New Roman" w:cs="Times New Roman"/>
          <w:color w:val="000000"/>
          <w:sz w:val="24"/>
          <w:szCs w:val="24"/>
          <w:lang w:eastAsia="ru-RU" w:bidi="ru-RU"/>
        </w:rPr>
      </w:pPr>
      <w:r w:rsidRPr="00C43E9E">
        <w:rPr>
          <w:rFonts w:ascii="Times New Roman" w:eastAsia="Times New Roman" w:hAnsi="Times New Roman" w:cs="Times New Roman"/>
          <w:color w:val="000000"/>
          <w:sz w:val="24"/>
          <w:szCs w:val="24"/>
          <w:lang w:eastAsia="ru-RU" w:bidi="ru-RU"/>
        </w:rPr>
        <w:t>23.04.2025 совместно с курсантами Ивановской пожарно-спасательной академии и студентами Ивановского государственного энергетического университета имени В.И. Ленина проведен субботник на территории памятника природы «Парк культуры и отдыха имени Я.В. Степанова».</w:t>
      </w:r>
    </w:p>
    <w:p w14:paraId="572443AC" w14:textId="1F3848DD" w:rsidR="00C43E9E" w:rsidRPr="00C43E9E" w:rsidRDefault="00C43E9E" w:rsidP="00C43E9E">
      <w:pPr>
        <w:tabs>
          <w:tab w:val="left" w:pos="7320"/>
        </w:tabs>
        <w:spacing w:after="0"/>
        <w:ind w:firstLine="709"/>
        <w:jc w:val="both"/>
        <w:rPr>
          <w:rFonts w:ascii="Times New Roman" w:eastAsia="Times New Roman" w:hAnsi="Times New Roman" w:cs="Times New Roman"/>
          <w:color w:val="000000"/>
          <w:sz w:val="24"/>
          <w:szCs w:val="24"/>
          <w:lang w:eastAsia="ru-RU" w:bidi="ru-RU"/>
        </w:rPr>
      </w:pPr>
      <w:r w:rsidRPr="00C43E9E">
        <w:rPr>
          <w:rFonts w:ascii="Times New Roman" w:eastAsia="Times New Roman" w:hAnsi="Times New Roman" w:cs="Times New Roman"/>
          <w:color w:val="000000"/>
          <w:sz w:val="24"/>
          <w:szCs w:val="24"/>
          <w:lang w:eastAsia="ru-RU" w:bidi="ru-RU"/>
        </w:rPr>
        <w:t>24.05.2025 совместно с образовательно</w:t>
      </w:r>
      <w:r w:rsidR="0007626F">
        <w:rPr>
          <w:rFonts w:ascii="Times New Roman" w:eastAsia="Times New Roman" w:hAnsi="Times New Roman" w:cs="Times New Roman"/>
          <w:color w:val="000000"/>
          <w:sz w:val="24"/>
          <w:szCs w:val="24"/>
          <w:lang w:eastAsia="ru-RU" w:bidi="ru-RU"/>
        </w:rPr>
        <w:t xml:space="preserve"> - </w:t>
      </w:r>
      <w:r w:rsidRPr="00C43E9E">
        <w:rPr>
          <w:rFonts w:ascii="Times New Roman" w:eastAsia="Times New Roman" w:hAnsi="Times New Roman" w:cs="Times New Roman"/>
          <w:color w:val="000000"/>
          <w:sz w:val="24"/>
          <w:szCs w:val="24"/>
          <w:lang w:eastAsia="ru-RU" w:bidi="ru-RU"/>
        </w:rPr>
        <w:t>творческим центром «Преображенский» высадили 13 молодых саженцев каштана на территории памятника природы «Парк КиО им. Революции 1905 года». Мероприятие организовано в рамках поддержания особо охраняемых природных территорий региона в надлежащем состоянии, а также в рамках экологической акции "Семейное дерево".</w:t>
      </w:r>
    </w:p>
    <w:p w14:paraId="2545039D" w14:textId="77777777" w:rsidR="00C43E9E" w:rsidRPr="00C43E9E" w:rsidRDefault="00C43E9E" w:rsidP="00C43E9E">
      <w:pPr>
        <w:tabs>
          <w:tab w:val="left" w:pos="7320"/>
        </w:tabs>
        <w:spacing w:after="0"/>
        <w:ind w:firstLine="709"/>
        <w:jc w:val="both"/>
        <w:rPr>
          <w:rFonts w:ascii="Times New Roman" w:eastAsia="Times New Roman" w:hAnsi="Times New Roman" w:cs="Times New Roman"/>
          <w:color w:val="000000"/>
          <w:sz w:val="24"/>
          <w:szCs w:val="24"/>
          <w:lang w:eastAsia="ru-RU" w:bidi="ru-RU"/>
        </w:rPr>
      </w:pPr>
      <w:r w:rsidRPr="00C43E9E">
        <w:rPr>
          <w:rFonts w:ascii="Times New Roman" w:eastAsia="Times New Roman" w:hAnsi="Times New Roman" w:cs="Times New Roman"/>
          <w:color w:val="000000"/>
          <w:sz w:val="24"/>
          <w:szCs w:val="24"/>
          <w:lang w:eastAsia="ru-RU" w:bidi="ru-RU"/>
        </w:rPr>
        <w:lastRenderedPageBreak/>
        <w:t xml:space="preserve">31.05.2025 совместно с сотрудниками Сбербанка приняли участие в озеленении «Парка культуры и отдыха имени Я.В. Степанова». Участники мероприятия высадили цветы и привели в порядок сенсорную тропу здоровья, создав зеленую зону для отдыха и прогулок всей семьей.  </w:t>
      </w:r>
    </w:p>
    <w:p w14:paraId="63A8679D" w14:textId="77777777" w:rsidR="00C43E9E" w:rsidRPr="00C43E9E" w:rsidRDefault="00C43E9E" w:rsidP="00C43E9E">
      <w:pPr>
        <w:tabs>
          <w:tab w:val="left" w:pos="7320"/>
        </w:tabs>
        <w:spacing w:after="0"/>
        <w:ind w:firstLine="709"/>
        <w:jc w:val="both"/>
        <w:rPr>
          <w:rFonts w:ascii="Times New Roman" w:eastAsia="Times New Roman" w:hAnsi="Times New Roman" w:cs="Times New Roman"/>
          <w:color w:val="000000"/>
          <w:sz w:val="24"/>
          <w:szCs w:val="24"/>
          <w:lang w:eastAsia="ru-RU" w:bidi="ru-RU"/>
        </w:rPr>
      </w:pPr>
      <w:r w:rsidRPr="00C43E9E">
        <w:rPr>
          <w:rFonts w:ascii="Times New Roman" w:eastAsia="Times New Roman" w:hAnsi="Times New Roman" w:cs="Times New Roman"/>
          <w:color w:val="000000"/>
          <w:sz w:val="24"/>
          <w:szCs w:val="24"/>
          <w:lang w:eastAsia="ru-RU" w:bidi="ru-RU"/>
        </w:rPr>
        <w:t>03.05.2025 года, в преддверии Дня эколога и Всемирного дня окружающей среды директор Учреждения встретился с курсантами Кадетского пожарно-спасательного корпуса Ивановской пожарно-спасательной академии ГПС МЧС России.</w:t>
      </w:r>
    </w:p>
    <w:p w14:paraId="4E9BDA1C" w14:textId="150467C6" w:rsidR="00C43E9E" w:rsidRPr="00C43E9E" w:rsidRDefault="00C43E9E" w:rsidP="00C43E9E">
      <w:pPr>
        <w:tabs>
          <w:tab w:val="left" w:pos="7320"/>
        </w:tabs>
        <w:spacing w:after="0"/>
        <w:ind w:firstLine="709"/>
        <w:jc w:val="both"/>
        <w:rPr>
          <w:rFonts w:ascii="Times New Roman" w:eastAsia="Times New Roman" w:hAnsi="Times New Roman" w:cs="Times New Roman"/>
          <w:color w:val="000000"/>
          <w:sz w:val="24"/>
          <w:szCs w:val="24"/>
          <w:lang w:eastAsia="ru-RU" w:bidi="ru-RU"/>
        </w:rPr>
      </w:pPr>
      <w:r w:rsidRPr="00C43E9E">
        <w:rPr>
          <w:rFonts w:ascii="Times New Roman" w:eastAsia="Times New Roman" w:hAnsi="Times New Roman" w:cs="Times New Roman"/>
          <w:color w:val="000000"/>
          <w:sz w:val="24"/>
          <w:szCs w:val="24"/>
          <w:lang w:eastAsia="ru-RU" w:bidi="ru-RU"/>
        </w:rPr>
        <w:t>Всероссийская акция «Зеленая Россия</w:t>
      </w:r>
      <w:r w:rsidR="0007626F">
        <w:rPr>
          <w:rFonts w:ascii="Times New Roman" w:eastAsia="Times New Roman" w:hAnsi="Times New Roman" w:cs="Times New Roman"/>
          <w:color w:val="000000"/>
          <w:sz w:val="24"/>
          <w:szCs w:val="24"/>
          <w:lang w:eastAsia="ru-RU" w:bidi="ru-RU"/>
        </w:rPr>
        <w:t xml:space="preserve"> - </w:t>
      </w:r>
      <w:r w:rsidRPr="00C43E9E">
        <w:rPr>
          <w:rFonts w:ascii="Times New Roman" w:eastAsia="Times New Roman" w:hAnsi="Times New Roman" w:cs="Times New Roman"/>
          <w:color w:val="000000"/>
          <w:sz w:val="24"/>
          <w:szCs w:val="24"/>
          <w:lang w:eastAsia="ru-RU" w:bidi="ru-RU"/>
        </w:rPr>
        <w:t xml:space="preserve">2025». </w:t>
      </w:r>
    </w:p>
    <w:p w14:paraId="4C0B4979" w14:textId="77777777" w:rsidR="00C43E9E" w:rsidRPr="00C43E9E" w:rsidRDefault="00C43E9E" w:rsidP="00C43E9E">
      <w:pPr>
        <w:tabs>
          <w:tab w:val="left" w:pos="7320"/>
        </w:tabs>
        <w:spacing w:after="0"/>
        <w:ind w:firstLine="709"/>
        <w:jc w:val="both"/>
        <w:rPr>
          <w:rFonts w:ascii="Times New Roman" w:eastAsia="Times New Roman" w:hAnsi="Times New Roman" w:cs="Times New Roman"/>
          <w:color w:val="000000"/>
          <w:sz w:val="24"/>
          <w:szCs w:val="24"/>
          <w:lang w:eastAsia="ru-RU" w:bidi="ru-RU"/>
        </w:rPr>
      </w:pPr>
      <w:r w:rsidRPr="00C43E9E">
        <w:rPr>
          <w:rFonts w:ascii="Times New Roman" w:eastAsia="Times New Roman" w:hAnsi="Times New Roman" w:cs="Times New Roman"/>
          <w:color w:val="000000"/>
          <w:sz w:val="24"/>
          <w:szCs w:val="24"/>
          <w:lang w:eastAsia="ru-RU" w:bidi="ru-RU"/>
        </w:rPr>
        <w:t>Всего в акции приняло участие 11413 человек. Высажено 198 молодых деревьев.</w:t>
      </w:r>
    </w:p>
    <w:p w14:paraId="680E96F9" w14:textId="77777777" w:rsidR="00C43E9E" w:rsidRPr="00C43E9E" w:rsidRDefault="00C43E9E" w:rsidP="00C43E9E">
      <w:pPr>
        <w:tabs>
          <w:tab w:val="left" w:pos="7320"/>
        </w:tabs>
        <w:spacing w:after="0"/>
        <w:ind w:firstLine="709"/>
        <w:jc w:val="both"/>
        <w:rPr>
          <w:rFonts w:ascii="Times New Roman" w:eastAsia="Times New Roman" w:hAnsi="Times New Roman" w:cs="Times New Roman"/>
          <w:color w:val="000000"/>
          <w:sz w:val="24"/>
          <w:szCs w:val="24"/>
          <w:lang w:eastAsia="ru-RU" w:bidi="ru-RU"/>
        </w:rPr>
      </w:pPr>
      <w:r w:rsidRPr="00C43E9E">
        <w:rPr>
          <w:rFonts w:ascii="Times New Roman" w:eastAsia="Times New Roman" w:hAnsi="Times New Roman" w:cs="Times New Roman"/>
          <w:color w:val="000000"/>
          <w:sz w:val="24"/>
          <w:szCs w:val="24"/>
          <w:lang w:eastAsia="ru-RU" w:bidi="ru-RU"/>
        </w:rPr>
        <w:t xml:space="preserve">04.09.2025 проведен субботник на территории МБУК «Парк культуры и отдыха «Харинка». Участники: Департамент, Учреждение, Управление Федерального Казначейства (УФК), Росгвардия, МВД, Государственная инспекция труда.  </w:t>
      </w:r>
    </w:p>
    <w:p w14:paraId="12C2BD81" w14:textId="675FC415" w:rsidR="00C43E9E" w:rsidRPr="00C43E9E" w:rsidRDefault="00C43E9E" w:rsidP="00C43E9E">
      <w:pPr>
        <w:tabs>
          <w:tab w:val="left" w:pos="7320"/>
        </w:tabs>
        <w:spacing w:after="0"/>
        <w:ind w:firstLine="709"/>
        <w:jc w:val="both"/>
        <w:rPr>
          <w:rFonts w:ascii="Times New Roman" w:eastAsia="Times New Roman" w:hAnsi="Times New Roman" w:cs="Times New Roman"/>
          <w:color w:val="000000"/>
          <w:sz w:val="24"/>
          <w:szCs w:val="24"/>
          <w:lang w:eastAsia="ru-RU" w:bidi="ru-RU"/>
        </w:rPr>
      </w:pPr>
      <w:r w:rsidRPr="00C43E9E">
        <w:rPr>
          <w:rFonts w:ascii="Times New Roman" w:eastAsia="Times New Roman" w:hAnsi="Times New Roman" w:cs="Times New Roman"/>
          <w:color w:val="000000"/>
          <w:sz w:val="24"/>
          <w:szCs w:val="24"/>
          <w:lang w:eastAsia="ru-RU" w:bidi="ru-RU"/>
        </w:rPr>
        <w:t>05.09.2025 пр</w:t>
      </w:r>
      <w:r w:rsidR="00CA06BC">
        <w:rPr>
          <w:rFonts w:ascii="Times New Roman" w:eastAsia="Times New Roman" w:hAnsi="Times New Roman" w:cs="Times New Roman"/>
          <w:color w:val="000000"/>
          <w:sz w:val="24"/>
          <w:szCs w:val="24"/>
          <w:lang w:eastAsia="ru-RU" w:bidi="ru-RU"/>
        </w:rPr>
        <w:t xml:space="preserve">оведен субботник на территории </w:t>
      </w:r>
      <w:r w:rsidRPr="00C43E9E">
        <w:rPr>
          <w:rFonts w:ascii="Times New Roman" w:eastAsia="Times New Roman" w:hAnsi="Times New Roman" w:cs="Times New Roman"/>
          <w:color w:val="000000"/>
          <w:sz w:val="24"/>
          <w:szCs w:val="24"/>
          <w:lang w:eastAsia="ru-RU" w:bidi="ru-RU"/>
        </w:rPr>
        <w:t>МБУК «Парк культуры и отдыха имени Революции 1905 года». Участники: Департамент, Учреждение, Ивановский научно-исследовательский институт материнства и детства имени В.Н. Городкова, Федеральная Налоговая служба, УФСИН.</w:t>
      </w:r>
    </w:p>
    <w:p w14:paraId="53ECB8AE" w14:textId="5FF23D95" w:rsidR="00C43E9E" w:rsidRPr="00C43E9E" w:rsidRDefault="00C43E9E" w:rsidP="00C43E9E">
      <w:pPr>
        <w:tabs>
          <w:tab w:val="left" w:pos="7320"/>
        </w:tabs>
        <w:spacing w:after="0"/>
        <w:ind w:firstLine="709"/>
        <w:jc w:val="both"/>
        <w:rPr>
          <w:rFonts w:ascii="Times New Roman" w:eastAsia="Times New Roman" w:hAnsi="Times New Roman" w:cs="Times New Roman"/>
          <w:color w:val="000000"/>
          <w:sz w:val="24"/>
          <w:szCs w:val="24"/>
          <w:lang w:eastAsia="ru-RU" w:bidi="ru-RU"/>
        </w:rPr>
      </w:pPr>
      <w:r w:rsidRPr="00C43E9E">
        <w:rPr>
          <w:rFonts w:ascii="Times New Roman" w:eastAsia="Times New Roman" w:hAnsi="Times New Roman" w:cs="Times New Roman"/>
          <w:color w:val="000000"/>
          <w:sz w:val="24"/>
          <w:szCs w:val="24"/>
          <w:lang w:eastAsia="ru-RU" w:bidi="ru-RU"/>
        </w:rPr>
        <w:t>11.09.2025 участие Учреждения в акции «Лес Победы». Посадка сосны обыкновенной совместно с Комитетом лесного хозяйства Ивановской области на территории МБУК «Парк культуры и отдыха имени Революции 1905 года».</w:t>
      </w:r>
    </w:p>
    <w:p w14:paraId="3B75DB9B" w14:textId="60A86555" w:rsidR="00C43E9E" w:rsidRPr="00C43E9E" w:rsidRDefault="00C43E9E" w:rsidP="00C43E9E">
      <w:pPr>
        <w:tabs>
          <w:tab w:val="left" w:pos="7320"/>
        </w:tabs>
        <w:spacing w:after="0"/>
        <w:ind w:firstLine="709"/>
        <w:jc w:val="both"/>
        <w:rPr>
          <w:rFonts w:ascii="Times New Roman" w:eastAsia="Times New Roman" w:hAnsi="Times New Roman" w:cs="Times New Roman"/>
          <w:color w:val="000000"/>
          <w:sz w:val="24"/>
          <w:szCs w:val="24"/>
          <w:lang w:eastAsia="ru-RU" w:bidi="ru-RU"/>
        </w:rPr>
      </w:pPr>
      <w:r w:rsidRPr="00C43E9E">
        <w:rPr>
          <w:rFonts w:ascii="Times New Roman" w:eastAsia="Times New Roman" w:hAnsi="Times New Roman" w:cs="Times New Roman"/>
          <w:color w:val="000000"/>
          <w:sz w:val="24"/>
          <w:szCs w:val="24"/>
          <w:lang w:eastAsia="ru-RU" w:bidi="ru-RU"/>
        </w:rPr>
        <w:t>12.09.2025 проведен субботник на памятнике природы Ивановской области «Аллея крупнолистной липы на улице Фролова (Бульвар по улице Фролова, Гарелинский бульвар)» совместно с учащимися МБОУ «</w:t>
      </w:r>
      <w:r w:rsidR="00CA06BC">
        <w:rPr>
          <w:rFonts w:ascii="Times New Roman" w:eastAsia="Times New Roman" w:hAnsi="Times New Roman" w:cs="Times New Roman"/>
          <w:color w:val="000000"/>
          <w:sz w:val="24"/>
          <w:szCs w:val="24"/>
          <w:lang w:eastAsia="ru-RU" w:bidi="ru-RU"/>
        </w:rPr>
        <w:t>Средняя школа № 5» г. Иваново.</w:t>
      </w:r>
    </w:p>
    <w:p w14:paraId="33768E78" w14:textId="77777777" w:rsidR="00C43E9E" w:rsidRPr="00C43E9E" w:rsidRDefault="00C43E9E" w:rsidP="00C43E9E">
      <w:pPr>
        <w:tabs>
          <w:tab w:val="left" w:pos="7320"/>
        </w:tabs>
        <w:spacing w:after="0"/>
        <w:ind w:firstLine="709"/>
        <w:jc w:val="both"/>
        <w:rPr>
          <w:rFonts w:ascii="Times New Roman" w:eastAsia="Times New Roman" w:hAnsi="Times New Roman" w:cs="Times New Roman"/>
          <w:color w:val="000000"/>
          <w:sz w:val="24"/>
          <w:szCs w:val="24"/>
          <w:lang w:eastAsia="ru-RU" w:bidi="ru-RU"/>
        </w:rPr>
      </w:pPr>
      <w:r w:rsidRPr="00C43E9E">
        <w:rPr>
          <w:rFonts w:ascii="Times New Roman" w:eastAsia="Times New Roman" w:hAnsi="Times New Roman" w:cs="Times New Roman"/>
          <w:color w:val="000000"/>
          <w:sz w:val="24"/>
          <w:szCs w:val="24"/>
          <w:lang w:eastAsia="ru-RU" w:bidi="ru-RU"/>
        </w:rPr>
        <w:t>10.09.2025 сентября проведен субботник совместно с курсантами Ивановской пожарно-спасательной академии и студентами Ивановского государственного энергетического университета имени В.И. Ленина.</w:t>
      </w:r>
    </w:p>
    <w:p w14:paraId="66445E2B" w14:textId="77777777" w:rsidR="00C43E9E" w:rsidRPr="00C43E9E" w:rsidRDefault="00C43E9E" w:rsidP="00C43E9E">
      <w:pPr>
        <w:tabs>
          <w:tab w:val="left" w:pos="7320"/>
        </w:tabs>
        <w:spacing w:after="0"/>
        <w:ind w:firstLine="709"/>
        <w:jc w:val="both"/>
        <w:rPr>
          <w:rFonts w:ascii="Times New Roman" w:eastAsia="Times New Roman" w:hAnsi="Times New Roman" w:cs="Times New Roman"/>
          <w:color w:val="000000"/>
          <w:sz w:val="24"/>
          <w:szCs w:val="24"/>
          <w:lang w:eastAsia="ru-RU" w:bidi="ru-RU"/>
        </w:rPr>
      </w:pPr>
      <w:r w:rsidRPr="00C43E9E">
        <w:rPr>
          <w:rFonts w:ascii="Times New Roman" w:eastAsia="Times New Roman" w:hAnsi="Times New Roman" w:cs="Times New Roman"/>
          <w:color w:val="000000"/>
          <w:sz w:val="24"/>
          <w:szCs w:val="24"/>
          <w:lang w:eastAsia="ru-RU" w:bidi="ru-RU"/>
        </w:rPr>
        <w:t>Субботники в рамках данной акции прошли во всех муниципальных районах.</w:t>
      </w:r>
    </w:p>
    <w:p w14:paraId="46696D07" w14:textId="77777777" w:rsidR="005A0EF8" w:rsidRPr="00192306" w:rsidRDefault="005A0EF8" w:rsidP="00EF13F4">
      <w:pPr>
        <w:tabs>
          <w:tab w:val="left" w:pos="7320"/>
        </w:tabs>
        <w:spacing w:after="0"/>
        <w:ind w:firstLine="709"/>
        <w:jc w:val="both"/>
        <w:rPr>
          <w:rFonts w:ascii="Times New Roman" w:eastAsia="Times New Roman" w:hAnsi="Times New Roman" w:cs="Times New Roman"/>
          <w:color w:val="000000"/>
          <w:sz w:val="24"/>
          <w:szCs w:val="24"/>
          <w:lang w:eastAsia="ru-RU" w:bidi="ru-RU"/>
        </w:rPr>
      </w:pPr>
    </w:p>
    <w:p w14:paraId="5AE415BB" w14:textId="77777777" w:rsidR="00F57496" w:rsidRPr="00CA06BC" w:rsidRDefault="00F57496" w:rsidP="00EF13F4">
      <w:pPr>
        <w:spacing w:after="0"/>
        <w:ind w:firstLine="709"/>
        <w:jc w:val="center"/>
        <w:rPr>
          <w:rFonts w:ascii="Times New Roman" w:eastAsia="Calibri" w:hAnsi="Times New Roman" w:cs="Times New Roman"/>
          <w:b/>
          <w:sz w:val="24"/>
        </w:rPr>
      </w:pPr>
      <w:r w:rsidRPr="00CA06BC">
        <w:rPr>
          <w:rFonts w:ascii="Times New Roman" w:eastAsia="Calibri" w:hAnsi="Times New Roman" w:cs="Times New Roman"/>
          <w:b/>
          <w:sz w:val="24"/>
        </w:rPr>
        <w:t>16.3 Экономика природопользования</w:t>
      </w:r>
    </w:p>
    <w:p w14:paraId="7B2288DD" w14:textId="77777777" w:rsidR="00F57496" w:rsidRPr="00CA06BC" w:rsidRDefault="00F57496" w:rsidP="00EF13F4">
      <w:pPr>
        <w:spacing w:after="0"/>
        <w:ind w:firstLine="709"/>
        <w:jc w:val="center"/>
        <w:rPr>
          <w:rFonts w:ascii="Times New Roman" w:eastAsia="Calibri" w:hAnsi="Times New Roman" w:cs="Times New Roman"/>
          <w:b/>
          <w:sz w:val="24"/>
        </w:rPr>
      </w:pPr>
      <w:r w:rsidRPr="00CA06BC">
        <w:rPr>
          <w:rFonts w:ascii="Times New Roman" w:eastAsia="Calibri" w:hAnsi="Times New Roman" w:cs="Times New Roman"/>
          <w:b/>
          <w:sz w:val="24"/>
        </w:rPr>
        <w:t>16.3.1 Плата за использование полезных ископаемых</w:t>
      </w:r>
    </w:p>
    <w:p w14:paraId="506A56A1" w14:textId="77777777" w:rsidR="002A7698" w:rsidRPr="00CA06BC" w:rsidRDefault="002A7698" w:rsidP="00EF13F4">
      <w:pPr>
        <w:spacing w:after="0"/>
        <w:ind w:firstLine="709"/>
        <w:jc w:val="center"/>
        <w:rPr>
          <w:rFonts w:ascii="Times New Roman" w:eastAsia="Calibri" w:hAnsi="Times New Roman" w:cs="Times New Roman"/>
          <w:b/>
          <w:sz w:val="24"/>
        </w:rPr>
      </w:pPr>
    </w:p>
    <w:p w14:paraId="0ADBCD80" w14:textId="77777777" w:rsidR="002A7698" w:rsidRPr="00CA06BC" w:rsidRDefault="002A7698" w:rsidP="002A7698">
      <w:pPr>
        <w:spacing w:after="0"/>
        <w:ind w:firstLine="709"/>
        <w:jc w:val="both"/>
        <w:rPr>
          <w:rFonts w:ascii="Times New Roman" w:eastAsia="Times New Roman" w:hAnsi="Times New Roman" w:cs="Times New Roman"/>
          <w:sz w:val="24"/>
          <w:szCs w:val="24"/>
          <w:lang w:eastAsia="ru-RU"/>
        </w:rPr>
      </w:pPr>
      <w:r w:rsidRPr="00CA06BC">
        <w:rPr>
          <w:rFonts w:ascii="Times New Roman" w:eastAsia="Times New Roman" w:hAnsi="Times New Roman" w:cs="Times New Roman"/>
          <w:sz w:val="24"/>
          <w:szCs w:val="24"/>
          <w:lang w:eastAsia="ru-RU"/>
        </w:rPr>
        <w:t>В 2025 году поступление средств в областной бюджет от использования природных ресурсов (общераспространенные полезные ископаемые и подземные воды) составило 22,5 млн рублей (16 422,667 тыс. рублей в 2024 году), в том числе:</w:t>
      </w:r>
    </w:p>
    <w:p w14:paraId="2D676BE9" w14:textId="61117BCD" w:rsidR="002A7698" w:rsidRPr="00CA06BC" w:rsidRDefault="002A7698" w:rsidP="002A7698">
      <w:pPr>
        <w:spacing w:after="0"/>
        <w:ind w:firstLine="709"/>
        <w:jc w:val="both"/>
        <w:rPr>
          <w:rFonts w:ascii="Times New Roman" w:eastAsia="Times New Roman" w:hAnsi="Times New Roman" w:cs="Times New Roman"/>
          <w:sz w:val="24"/>
          <w:szCs w:val="24"/>
          <w:lang w:eastAsia="ru-RU"/>
        </w:rPr>
      </w:pPr>
      <w:r w:rsidRPr="00CA06BC">
        <w:rPr>
          <w:rFonts w:ascii="Times New Roman" w:eastAsia="Times New Roman" w:hAnsi="Times New Roman" w:cs="Times New Roman"/>
          <w:sz w:val="24"/>
          <w:szCs w:val="24"/>
          <w:lang w:eastAsia="ru-RU"/>
        </w:rPr>
        <w:t>за проведение государственной экспертизы запасов</w:t>
      </w:r>
      <w:r w:rsidR="0007626F" w:rsidRPr="00CA06BC">
        <w:rPr>
          <w:rFonts w:ascii="Times New Roman" w:eastAsia="Times New Roman" w:hAnsi="Times New Roman" w:cs="Times New Roman"/>
          <w:sz w:val="24"/>
          <w:szCs w:val="24"/>
          <w:lang w:eastAsia="ru-RU"/>
        </w:rPr>
        <w:t xml:space="preserve"> - </w:t>
      </w:r>
      <w:r w:rsidRPr="00CA06BC">
        <w:rPr>
          <w:rFonts w:ascii="Times New Roman" w:eastAsia="Times New Roman" w:hAnsi="Times New Roman" w:cs="Times New Roman"/>
          <w:sz w:val="24"/>
          <w:szCs w:val="24"/>
          <w:lang w:eastAsia="ru-RU"/>
        </w:rPr>
        <w:t>420 тыс. рублей (280 тыс. рублей в 2024 году);</w:t>
      </w:r>
    </w:p>
    <w:p w14:paraId="73A39D43" w14:textId="55860735" w:rsidR="002A7698" w:rsidRPr="00CA06BC" w:rsidRDefault="002A7698" w:rsidP="002A7698">
      <w:pPr>
        <w:spacing w:after="0"/>
        <w:ind w:firstLine="709"/>
        <w:jc w:val="both"/>
        <w:rPr>
          <w:rFonts w:ascii="Times New Roman" w:eastAsia="Times New Roman" w:hAnsi="Times New Roman" w:cs="Times New Roman"/>
          <w:sz w:val="24"/>
          <w:szCs w:val="24"/>
          <w:lang w:eastAsia="ru-RU"/>
        </w:rPr>
      </w:pPr>
      <w:r w:rsidRPr="00CA06BC">
        <w:rPr>
          <w:rFonts w:ascii="Times New Roman" w:eastAsia="Times New Roman" w:hAnsi="Times New Roman" w:cs="Times New Roman"/>
          <w:sz w:val="24"/>
          <w:szCs w:val="24"/>
          <w:lang w:eastAsia="ru-RU"/>
        </w:rPr>
        <w:t>оплата государственной пошлины за выдачу, переоформление и продление срока действия лицензий на пользование недрами</w:t>
      </w:r>
      <w:r w:rsidR="0007626F" w:rsidRPr="00CA06BC">
        <w:rPr>
          <w:rFonts w:ascii="Times New Roman" w:eastAsia="Times New Roman" w:hAnsi="Times New Roman" w:cs="Times New Roman"/>
          <w:sz w:val="24"/>
          <w:szCs w:val="24"/>
          <w:lang w:eastAsia="ru-RU"/>
        </w:rPr>
        <w:t xml:space="preserve"> - </w:t>
      </w:r>
      <w:r w:rsidRPr="00CA06BC">
        <w:rPr>
          <w:rFonts w:ascii="Times New Roman" w:eastAsia="Times New Roman" w:hAnsi="Times New Roman" w:cs="Times New Roman"/>
          <w:sz w:val="24"/>
          <w:szCs w:val="24"/>
          <w:lang w:eastAsia="ru-RU"/>
        </w:rPr>
        <w:t>319,50 тыс. рублей (165,750 тыс. рублей в 2024 году);</w:t>
      </w:r>
    </w:p>
    <w:p w14:paraId="66D50873" w14:textId="5B79D921" w:rsidR="002A7698" w:rsidRPr="00CA06BC" w:rsidRDefault="002A7698" w:rsidP="002A7698">
      <w:pPr>
        <w:spacing w:after="0"/>
        <w:ind w:firstLine="709"/>
        <w:jc w:val="both"/>
        <w:rPr>
          <w:rFonts w:ascii="Times New Roman" w:eastAsia="Times New Roman" w:hAnsi="Times New Roman" w:cs="Times New Roman"/>
          <w:sz w:val="24"/>
          <w:szCs w:val="24"/>
          <w:lang w:eastAsia="ru-RU"/>
        </w:rPr>
      </w:pPr>
      <w:r w:rsidRPr="00CA06BC">
        <w:rPr>
          <w:rFonts w:ascii="Times New Roman" w:eastAsia="Times New Roman" w:hAnsi="Times New Roman" w:cs="Times New Roman"/>
          <w:sz w:val="24"/>
          <w:szCs w:val="24"/>
          <w:lang w:eastAsia="ru-RU"/>
        </w:rPr>
        <w:t>разовые платежи за пользование недрами по итогам проведения аукционов</w:t>
      </w:r>
      <w:r w:rsidR="0007626F" w:rsidRPr="00CA06BC">
        <w:rPr>
          <w:rFonts w:ascii="Times New Roman" w:eastAsia="Times New Roman" w:hAnsi="Times New Roman" w:cs="Times New Roman"/>
          <w:sz w:val="24"/>
          <w:szCs w:val="24"/>
          <w:lang w:eastAsia="ru-RU"/>
        </w:rPr>
        <w:t xml:space="preserve"> - </w:t>
      </w:r>
      <w:r w:rsidRPr="00CA06BC">
        <w:rPr>
          <w:rFonts w:ascii="Times New Roman" w:eastAsia="Times New Roman" w:hAnsi="Times New Roman" w:cs="Times New Roman"/>
          <w:sz w:val="24"/>
          <w:szCs w:val="24"/>
          <w:lang w:eastAsia="ru-RU"/>
        </w:rPr>
        <w:t>21,621 млн рублей (15,861 млн рублей в 2024 году);</w:t>
      </w:r>
    </w:p>
    <w:p w14:paraId="15B22063" w14:textId="1900DFED" w:rsidR="002A7698" w:rsidRPr="00CA06BC" w:rsidRDefault="002A7698" w:rsidP="002A7698">
      <w:pPr>
        <w:spacing w:after="0"/>
        <w:ind w:firstLine="709"/>
        <w:jc w:val="both"/>
        <w:rPr>
          <w:rFonts w:ascii="Times New Roman" w:eastAsia="Times New Roman" w:hAnsi="Times New Roman" w:cs="Times New Roman"/>
          <w:sz w:val="24"/>
          <w:szCs w:val="24"/>
          <w:lang w:eastAsia="ru-RU"/>
        </w:rPr>
      </w:pPr>
      <w:r w:rsidRPr="00CA06BC">
        <w:rPr>
          <w:rFonts w:ascii="Times New Roman" w:eastAsia="Times New Roman" w:hAnsi="Times New Roman" w:cs="Times New Roman"/>
          <w:sz w:val="24"/>
          <w:szCs w:val="24"/>
          <w:lang w:eastAsia="ru-RU"/>
        </w:rPr>
        <w:t>сбор за участие в аукционе</w:t>
      </w:r>
      <w:r w:rsidR="0007626F" w:rsidRPr="00CA06BC">
        <w:rPr>
          <w:rFonts w:ascii="Times New Roman" w:eastAsia="Times New Roman" w:hAnsi="Times New Roman" w:cs="Times New Roman"/>
          <w:sz w:val="24"/>
          <w:szCs w:val="24"/>
          <w:lang w:eastAsia="ru-RU"/>
        </w:rPr>
        <w:t xml:space="preserve"> - </w:t>
      </w:r>
      <w:r w:rsidRPr="00CA06BC">
        <w:rPr>
          <w:rFonts w:ascii="Times New Roman" w:eastAsia="Times New Roman" w:hAnsi="Times New Roman" w:cs="Times New Roman"/>
          <w:sz w:val="24"/>
          <w:szCs w:val="24"/>
          <w:lang w:eastAsia="ru-RU"/>
        </w:rPr>
        <w:t>127,372 тыс. рублей (в 2024 году</w:t>
      </w:r>
      <w:r w:rsidR="0007626F" w:rsidRPr="00CA06BC">
        <w:rPr>
          <w:rFonts w:ascii="Times New Roman" w:eastAsia="Times New Roman" w:hAnsi="Times New Roman" w:cs="Times New Roman"/>
          <w:sz w:val="24"/>
          <w:szCs w:val="24"/>
          <w:lang w:eastAsia="ru-RU"/>
        </w:rPr>
        <w:t xml:space="preserve"> - </w:t>
      </w:r>
      <w:r w:rsidRPr="00CA06BC">
        <w:rPr>
          <w:rFonts w:ascii="Times New Roman" w:eastAsia="Times New Roman" w:hAnsi="Times New Roman" w:cs="Times New Roman"/>
          <w:sz w:val="24"/>
          <w:szCs w:val="24"/>
          <w:lang w:eastAsia="ru-RU"/>
        </w:rPr>
        <w:t>115,07 тыс. рублей).</w:t>
      </w:r>
    </w:p>
    <w:p w14:paraId="6D912C10" w14:textId="77777777" w:rsidR="002A7698" w:rsidRPr="00CA06BC" w:rsidRDefault="002A7698" w:rsidP="002A7698">
      <w:pPr>
        <w:spacing w:after="0"/>
        <w:ind w:firstLine="709"/>
        <w:jc w:val="both"/>
        <w:rPr>
          <w:rFonts w:ascii="Times New Roman" w:eastAsia="Times New Roman" w:hAnsi="Times New Roman" w:cs="Times New Roman"/>
          <w:sz w:val="24"/>
          <w:szCs w:val="24"/>
          <w:lang w:eastAsia="ru-RU"/>
        </w:rPr>
      </w:pPr>
    </w:p>
    <w:p w14:paraId="75544131" w14:textId="7A903A48" w:rsidR="002A7698" w:rsidRPr="00CA06BC" w:rsidRDefault="002A7698" w:rsidP="002A7698">
      <w:pPr>
        <w:spacing w:after="0"/>
        <w:ind w:firstLine="709"/>
        <w:jc w:val="both"/>
        <w:rPr>
          <w:rFonts w:ascii="Times New Roman" w:eastAsia="Times New Roman" w:hAnsi="Times New Roman" w:cs="Times New Roman"/>
          <w:sz w:val="24"/>
          <w:szCs w:val="24"/>
          <w:lang w:eastAsia="ru-RU"/>
        </w:rPr>
      </w:pPr>
      <w:r w:rsidRPr="00CA06BC">
        <w:rPr>
          <w:rFonts w:ascii="Times New Roman" w:eastAsia="Times New Roman" w:hAnsi="Times New Roman" w:cs="Times New Roman"/>
          <w:sz w:val="24"/>
          <w:szCs w:val="24"/>
          <w:lang w:eastAsia="ru-RU"/>
        </w:rPr>
        <w:t>По данным Управления федеральной налоговой службы по Ивановской области:</w:t>
      </w:r>
    </w:p>
    <w:p w14:paraId="3C55FDD8" w14:textId="0A18D59E" w:rsidR="002A7698" w:rsidRPr="00CA06BC" w:rsidRDefault="002A7698" w:rsidP="002A7698">
      <w:pPr>
        <w:spacing w:after="0"/>
        <w:ind w:firstLine="709"/>
        <w:jc w:val="both"/>
        <w:rPr>
          <w:rFonts w:ascii="Times New Roman" w:eastAsia="Times New Roman" w:hAnsi="Times New Roman" w:cs="Times New Roman"/>
          <w:sz w:val="24"/>
          <w:szCs w:val="24"/>
          <w:lang w:eastAsia="ru-RU"/>
        </w:rPr>
      </w:pPr>
      <w:r w:rsidRPr="00CA06BC">
        <w:rPr>
          <w:rFonts w:ascii="Times New Roman" w:eastAsia="Times New Roman" w:hAnsi="Times New Roman" w:cs="Times New Roman"/>
          <w:sz w:val="24"/>
          <w:szCs w:val="24"/>
          <w:lang w:eastAsia="ru-RU"/>
        </w:rPr>
        <w:lastRenderedPageBreak/>
        <w:t>- объем уплаченных налогов в 2025 году на добычу полезного ископаемого предприятиями-недропользователями составил 44,5 млн руб. Что на 2,3 млн руб</w:t>
      </w:r>
      <w:r w:rsidR="00CA06BC">
        <w:rPr>
          <w:rFonts w:ascii="Times New Roman" w:eastAsia="Times New Roman" w:hAnsi="Times New Roman" w:cs="Times New Roman"/>
          <w:sz w:val="24"/>
          <w:szCs w:val="24"/>
          <w:lang w:eastAsia="ru-RU"/>
        </w:rPr>
        <w:t>.</w:t>
      </w:r>
      <w:r w:rsidRPr="00CA06BC">
        <w:rPr>
          <w:rFonts w:ascii="Times New Roman" w:eastAsia="Times New Roman" w:hAnsi="Times New Roman" w:cs="Times New Roman"/>
          <w:sz w:val="24"/>
          <w:szCs w:val="24"/>
          <w:lang w:eastAsia="ru-RU"/>
        </w:rPr>
        <w:t xml:space="preserve"> больше, чем в предыдущем (42,2 млн руб.). </w:t>
      </w:r>
    </w:p>
    <w:p w14:paraId="49F829D9" w14:textId="4F55FAB5" w:rsidR="002A7698" w:rsidRPr="00CA06BC" w:rsidRDefault="002A7698" w:rsidP="002A7698">
      <w:pPr>
        <w:spacing w:after="0"/>
        <w:ind w:firstLine="709"/>
        <w:jc w:val="both"/>
        <w:rPr>
          <w:rFonts w:ascii="Times New Roman" w:eastAsia="Times New Roman" w:hAnsi="Times New Roman" w:cs="Times New Roman"/>
          <w:sz w:val="24"/>
          <w:szCs w:val="24"/>
          <w:lang w:eastAsia="ru-RU"/>
        </w:rPr>
      </w:pPr>
      <w:r w:rsidRPr="00CA06BC">
        <w:rPr>
          <w:rFonts w:ascii="Times New Roman" w:eastAsia="Times New Roman" w:hAnsi="Times New Roman" w:cs="Times New Roman"/>
          <w:sz w:val="24"/>
          <w:szCs w:val="24"/>
          <w:lang w:eastAsia="ru-RU"/>
        </w:rPr>
        <w:t>- водный налог в 2025 году составил 6,6 млн рублей (за 2024 год</w:t>
      </w:r>
      <w:r w:rsidR="0007626F" w:rsidRPr="00CA06BC">
        <w:rPr>
          <w:rFonts w:ascii="Times New Roman" w:eastAsia="Times New Roman" w:hAnsi="Times New Roman" w:cs="Times New Roman"/>
          <w:sz w:val="24"/>
          <w:szCs w:val="24"/>
          <w:lang w:eastAsia="ru-RU"/>
        </w:rPr>
        <w:t xml:space="preserve"> - </w:t>
      </w:r>
      <w:r w:rsidRPr="00CA06BC">
        <w:rPr>
          <w:rFonts w:ascii="Times New Roman" w:eastAsia="Times New Roman" w:hAnsi="Times New Roman" w:cs="Times New Roman"/>
          <w:sz w:val="24"/>
          <w:szCs w:val="24"/>
          <w:lang w:eastAsia="ru-RU"/>
        </w:rPr>
        <w:t>24,4 млн рублей).</w:t>
      </w:r>
    </w:p>
    <w:p w14:paraId="651C570F" w14:textId="77777777" w:rsidR="004450C2" w:rsidRPr="00CA06BC" w:rsidRDefault="004450C2" w:rsidP="002A7698">
      <w:pPr>
        <w:spacing w:after="0"/>
        <w:rPr>
          <w:rFonts w:ascii="Times New Roman" w:eastAsia="Calibri" w:hAnsi="Times New Roman" w:cs="Times New Roman"/>
          <w:b/>
          <w:sz w:val="24"/>
        </w:rPr>
      </w:pPr>
    </w:p>
    <w:p w14:paraId="24C76A6E" w14:textId="025B4C5B" w:rsidR="00F57496" w:rsidRPr="00CA06BC" w:rsidRDefault="00F57496" w:rsidP="00EF13F4">
      <w:pPr>
        <w:spacing w:after="0"/>
        <w:ind w:firstLine="709"/>
        <w:jc w:val="center"/>
        <w:rPr>
          <w:rFonts w:ascii="Times New Roman" w:eastAsia="Calibri" w:hAnsi="Times New Roman" w:cs="Times New Roman"/>
          <w:b/>
          <w:sz w:val="24"/>
        </w:rPr>
      </w:pPr>
      <w:r w:rsidRPr="00CA06BC">
        <w:rPr>
          <w:rFonts w:ascii="Times New Roman" w:eastAsia="Calibri" w:hAnsi="Times New Roman" w:cs="Times New Roman"/>
          <w:b/>
          <w:sz w:val="24"/>
        </w:rPr>
        <w:t>16.3.</w:t>
      </w:r>
      <w:r w:rsidR="00B50538" w:rsidRPr="00CA06BC">
        <w:rPr>
          <w:rFonts w:ascii="Times New Roman" w:eastAsia="Calibri" w:hAnsi="Times New Roman" w:cs="Times New Roman"/>
          <w:b/>
          <w:sz w:val="24"/>
        </w:rPr>
        <w:t>2</w:t>
      </w:r>
      <w:r w:rsidRPr="00CA06BC">
        <w:rPr>
          <w:rFonts w:ascii="Times New Roman" w:eastAsia="Calibri" w:hAnsi="Times New Roman" w:cs="Times New Roman"/>
          <w:b/>
          <w:sz w:val="24"/>
        </w:rPr>
        <w:t xml:space="preserve"> Поступление платы за использование лесов в бюджетную систему </w:t>
      </w:r>
    </w:p>
    <w:p w14:paraId="114AD209" w14:textId="77777777" w:rsidR="00F57496" w:rsidRPr="00B74BD3" w:rsidRDefault="00F57496" w:rsidP="00EF13F4">
      <w:pPr>
        <w:spacing w:after="0"/>
        <w:ind w:firstLine="709"/>
        <w:jc w:val="center"/>
        <w:rPr>
          <w:rFonts w:ascii="Times New Roman" w:eastAsia="Calibri" w:hAnsi="Times New Roman" w:cs="Times New Roman"/>
          <w:b/>
          <w:sz w:val="24"/>
        </w:rPr>
      </w:pPr>
      <w:r w:rsidRPr="00CA06BC">
        <w:rPr>
          <w:rFonts w:ascii="Times New Roman" w:eastAsia="Calibri" w:hAnsi="Times New Roman" w:cs="Times New Roman"/>
          <w:b/>
          <w:sz w:val="24"/>
        </w:rPr>
        <w:t>Российской Федерации</w:t>
      </w:r>
    </w:p>
    <w:p w14:paraId="23C19A4B" w14:textId="77777777" w:rsidR="00E15FC0" w:rsidRPr="00B74BD3" w:rsidRDefault="00E15FC0" w:rsidP="00CA06BC">
      <w:pPr>
        <w:spacing w:after="0"/>
        <w:ind w:firstLine="709"/>
        <w:jc w:val="center"/>
        <w:rPr>
          <w:rFonts w:ascii="Times New Roman" w:eastAsia="Calibri" w:hAnsi="Times New Roman" w:cs="Times New Roman"/>
          <w:b/>
          <w:sz w:val="24"/>
          <w:szCs w:val="24"/>
        </w:rPr>
      </w:pPr>
    </w:p>
    <w:p w14:paraId="032C60B7" w14:textId="77777777"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На 01.01.2026 заключено 171 договор аренды лесных участков.</w:t>
      </w:r>
    </w:p>
    <w:p w14:paraId="58870101" w14:textId="77777777"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В том числе по видам пользования: - заготовка древесины - на 35 лесных участках площадью 801,44 тыс. га, что составляет 76,87% от площади лесного фонда Ивановской области;</w:t>
      </w:r>
    </w:p>
    <w:p w14:paraId="4E3E69DE" w14:textId="77777777"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 xml:space="preserve">ведение охотничьего хозяйства - на 21 лесном участке площадью 160,04 тыс. га; </w:t>
      </w:r>
    </w:p>
    <w:p w14:paraId="4B7046B6" w14:textId="77777777"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 xml:space="preserve">рекреационная деятельность - на 29 лесных участках площадью 38,88 га; </w:t>
      </w:r>
    </w:p>
    <w:p w14:paraId="2D557E86" w14:textId="77777777"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разработка месторождений полезных ископаемых - на 24 лесных участках площадью 712,95 га;</w:t>
      </w:r>
    </w:p>
    <w:p w14:paraId="43E39C51" w14:textId="77777777"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строительство линейных объектов - на 55 лесных участках площадью 181,34 га;</w:t>
      </w:r>
    </w:p>
    <w:p w14:paraId="0DF0ADC4" w14:textId="77777777"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строительство и эксплуатация водохранилищ, гидротехнических сооружений на 7 лесных участках площадью 17,01 га.</w:t>
      </w:r>
    </w:p>
    <w:p w14:paraId="6546DF9D" w14:textId="77777777"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Для обеспечения граждан древесиной для собственных нужд за 2025 год заключено 497 договоров купли-продажи лесных насаждений с объемом 11,8 тыс. мЗ, в том числе на строительство жилья заключено всего 59 договоров купли-продажи лесных насаждений с объемом 5896 мЗ. Дровяной древесины с объемом 5888 мЗ. В областной бюджет по заключенным договорам купли-продажи лесных насаждений для собственных нужд поступило 1387,60 тыс. руб.</w:t>
      </w:r>
    </w:p>
    <w:p w14:paraId="05D73272" w14:textId="77777777" w:rsid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В 2025 году Комитетом Ивановской области по лесному хозяйству проведена 151 государственная экспертиза проектов освоения лесов и дополнений к ним, из которых положительное заключение экспертизы получили 22 новых проекта освоения лесов и 104 дополнения в существующие проекты освоения лесов. Открытых конкурсов на право заключения договоров аренды лесных участков для заготовки древесины в 2025 году не проводилось.</w:t>
      </w:r>
    </w:p>
    <w:p w14:paraId="190C7619" w14:textId="2BB6E481"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В 2025 году Комитетом рассмотрена 657 лесных деклараций, из них согласовано 454 лесные декларации.</w:t>
      </w:r>
    </w:p>
    <w:p w14:paraId="49A64758" w14:textId="309E644F" w:rsid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Освоение расчетной лесосеки в 2025 году по Комитету составляет 987,6 тыс. куб. м.</w:t>
      </w:r>
      <w:r w:rsidR="0007626F">
        <w:rPr>
          <w:rFonts w:ascii="Times New Roman" w:eastAsia="Calibri" w:hAnsi="Times New Roman" w:cs="Times New Roman"/>
          <w:sz w:val="24"/>
          <w:szCs w:val="24"/>
        </w:rPr>
        <w:t xml:space="preserve"> - </w:t>
      </w:r>
      <w:r w:rsidRPr="00B74BD3">
        <w:rPr>
          <w:rFonts w:ascii="Times New Roman" w:eastAsia="Calibri" w:hAnsi="Times New Roman" w:cs="Times New Roman"/>
          <w:sz w:val="24"/>
          <w:szCs w:val="24"/>
        </w:rPr>
        <w:t>49,3% от общей расчетной лесосеки 2000,6 тыс. куб. м., в том числе арендаторами лесных участков по заготовке древесины 973,9 тыс. куб. м., что составляет 56,2% от установленного объема.</w:t>
      </w:r>
    </w:p>
    <w:p w14:paraId="2D68D7F8" w14:textId="77777777" w:rsidR="00CA06BC" w:rsidRPr="00B74BD3" w:rsidRDefault="00CA06BC" w:rsidP="00CA06BC">
      <w:pPr>
        <w:spacing w:after="0"/>
        <w:ind w:firstLine="709"/>
        <w:jc w:val="both"/>
        <w:rPr>
          <w:rFonts w:ascii="Times New Roman" w:eastAsia="Calibri" w:hAnsi="Times New Roman" w:cs="Times New Roman"/>
          <w:sz w:val="24"/>
          <w:szCs w:val="24"/>
        </w:rPr>
      </w:pPr>
    </w:p>
    <w:p w14:paraId="0B0BD928" w14:textId="77777777" w:rsidR="00B74BD3" w:rsidRPr="00B74BD3" w:rsidRDefault="00B74BD3" w:rsidP="00CA06BC">
      <w:pPr>
        <w:spacing w:after="0"/>
        <w:ind w:firstLine="709"/>
        <w:jc w:val="both"/>
        <w:rPr>
          <w:rFonts w:ascii="Times New Roman" w:eastAsia="Calibri" w:hAnsi="Times New Roman" w:cs="Times New Roman"/>
          <w:b/>
          <w:sz w:val="24"/>
          <w:szCs w:val="24"/>
        </w:rPr>
      </w:pPr>
      <w:r w:rsidRPr="00B74BD3">
        <w:rPr>
          <w:rFonts w:ascii="Times New Roman" w:eastAsia="Calibri" w:hAnsi="Times New Roman" w:cs="Times New Roman"/>
          <w:b/>
          <w:sz w:val="24"/>
          <w:szCs w:val="24"/>
        </w:rPr>
        <w:t>Региональный проект «Сохранение лесов»:</w:t>
      </w:r>
    </w:p>
    <w:p w14:paraId="6096935E" w14:textId="23387B73"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 xml:space="preserve">Целевой показатель «Отношение площади лесовосстановления и лесоразведения к площади вырубленных и погибших лесных насаждений», установленный федеральным проектом «Сохранение лесов» национального проекта «Экология» для </w:t>
      </w:r>
      <w:r>
        <w:rPr>
          <w:rFonts w:ascii="Times New Roman" w:eastAsia="Calibri" w:hAnsi="Times New Roman" w:cs="Times New Roman"/>
          <w:sz w:val="24"/>
          <w:szCs w:val="24"/>
        </w:rPr>
        <w:br/>
      </w:r>
      <w:r w:rsidRPr="00B74BD3">
        <w:rPr>
          <w:rFonts w:ascii="Times New Roman" w:eastAsia="Calibri" w:hAnsi="Times New Roman" w:cs="Times New Roman"/>
          <w:sz w:val="24"/>
          <w:szCs w:val="24"/>
        </w:rPr>
        <w:t>Ивановской области, на 2025 год, составляет 100%.  Фактическое выполнение показателя по итогам 2025 года составляет 102%, что превышает показатели федерального проекта «Сохранение лесов» на 2 %.</w:t>
      </w:r>
    </w:p>
    <w:p w14:paraId="0BA07410" w14:textId="77777777"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lastRenderedPageBreak/>
        <w:t xml:space="preserve">За последние 9 лет лесовосстановительные мероприятия успешно выполняются на 100 и более процентов. </w:t>
      </w:r>
    </w:p>
    <w:p w14:paraId="25914768" w14:textId="77777777" w:rsidR="00B74BD3" w:rsidRPr="00B74BD3" w:rsidRDefault="00B74BD3" w:rsidP="00CA06BC">
      <w:pPr>
        <w:spacing w:after="0"/>
        <w:ind w:firstLine="709"/>
        <w:jc w:val="both"/>
        <w:rPr>
          <w:rFonts w:ascii="Times New Roman" w:eastAsia="Calibri" w:hAnsi="Times New Roman" w:cs="Times New Roman"/>
          <w:b/>
          <w:sz w:val="24"/>
          <w:szCs w:val="24"/>
        </w:rPr>
      </w:pPr>
      <w:r w:rsidRPr="00B74BD3">
        <w:rPr>
          <w:rFonts w:ascii="Times New Roman" w:eastAsia="Calibri" w:hAnsi="Times New Roman" w:cs="Times New Roman"/>
          <w:b/>
          <w:sz w:val="24"/>
          <w:szCs w:val="24"/>
        </w:rPr>
        <w:t xml:space="preserve">Финансирование мероприятий регионального проекта: </w:t>
      </w:r>
    </w:p>
    <w:p w14:paraId="516D2018" w14:textId="5164E21A"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За счет средств Федерального бюджета предусмотрено 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 объем финансирования</w:t>
      </w:r>
      <w:r w:rsidR="0007626F">
        <w:rPr>
          <w:rFonts w:ascii="Times New Roman" w:eastAsia="Calibri" w:hAnsi="Times New Roman" w:cs="Times New Roman"/>
          <w:sz w:val="24"/>
          <w:szCs w:val="24"/>
        </w:rPr>
        <w:t xml:space="preserve"> - </w:t>
      </w:r>
      <w:r w:rsidRPr="00B74BD3">
        <w:rPr>
          <w:rFonts w:ascii="Times New Roman" w:eastAsia="Calibri" w:hAnsi="Times New Roman" w:cs="Times New Roman"/>
          <w:sz w:val="24"/>
          <w:szCs w:val="24"/>
        </w:rPr>
        <w:t xml:space="preserve">3 163 600,00 рублей. </w:t>
      </w:r>
    </w:p>
    <w:p w14:paraId="62752537" w14:textId="77777777"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Мероприятия проекта в рамках государственного задания на выполнение работ по охране, защите и воспроизводству лесов проведены подведомственным Комитету АГУ ИО «Центр по охране лесов Ивановской области». Соглашение о порядке и условиях предоставления субсидии на финансовое обеспечение выполнения государственного задания заключено</w:t>
      </w:r>
      <w:r w:rsidRPr="00B74BD3">
        <w:rPr>
          <w:rFonts w:ascii="Times New Roman" w:eastAsia="Calibri" w:hAnsi="Times New Roman" w:cs="Times New Roman"/>
          <w:i/>
          <w:sz w:val="24"/>
          <w:szCs w:val="24"/>
        </w:rPr>
        <w:t>13.01.2025 г.</w:t>
      </w:r>
    </w:p>
    <w:p w14:paraId="4321896B" w14:textId="77777777"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В соответствии с государственным заданием АГУ ИО «Центр по охране лесов Ивановской области» в полном объеме выполнены следующие лесовосстановительные мероприятия:</w:t>
      </w:r>
    </w:p>
    <w:p w14:paraId="6E0D52E1" w14:textId="425EF055"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 агротехнический уход за лесными культурами, план</w:t>
      </w:r>
      <w:r w:rsidR="0007626F">
        <w:rPr>
          <w:rFonts w:ascii="Times New Roman" w:eastAsia="Calibri" w:hAnsi="Times New Roman" w:cs="Times New Roman"/>
          <w:sz w:val="24"/>
          <w:szCs w:val="24"/>
        </w:rPr>
        <w:t xml:space="preserve"> - </w:t>
      </w:r>
      <w:r w:rsidRPr="00B74BD3">
        <w:rPr>
          <w:rFonts w:ascii="Times New Roman" w:eastAsia="Calibri" w:hAnsi="Times New Roman" w:cs="Times New Roman"/>
          <w:sz w:val="24"/>
          <w:szCs w:val="24"/>
        </w:rPr>
        <w:t>52,71 га, факт</w:t>
      </w:r>
      <w:r w:rsidR="0007626F">
        <w:rPr>
          <w:rFonts w:ascii="Times New Roman" w:eastAsia="Calibri" w:hAnsi="Times New Roman" w:cs="Times New Roman"/>
          <w:sz w:val="24"/>
          <w:szCs w:val="24"/>
        </w:rPr>
        <w:t xml:space="preserve"> - </w:t>
      </w:r>
      <w:r w:rsidRPr="00B74BD3">
        <w:rPr>
          <w:rFonts w:ascii="Times New Roman" w:eastAsia="Calibri" w:hAnsi="Times New Roman" w:cs="Times New Roman"/>
          <w:sz w:val="24"/>
          <w:szCs w:val="24"/>
        </w:rPr>
        <w:t>52,71 га;</w:t>
      </w:r>
    </w:p>
    <w:p w14:paraId="10317967" w14:textId="57DCB16F"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 дополнение лесных культур, план</w:t>
      </w:r>
      <w:r w:rsidR="0007626F">
        <w:rPr>
          <w:rFonts w:ascii="Times New Roman" w:eastAsia="Calibri" w:hAnsi="Times New Roman" w:cs="Times New Roman"/>
          <w:sz w:val="24"/>
          <w:szCs w:val="24"/>
        </w:rPr>
        <w:t xml:space="preserve"> - </w:t>
      </w:r>
      <w:r w:rsidRPr="00B74BD3">
        <w:rPr>
          <w:rFonts w:ascii="Times New Roman" w:eastAsia="Calibri" w:hAnsi="Times New Roman" w:cs="Times New Roman"/>
          <w:sz w:val="24"/>
          <w:szCs w:val="24"/>
        </w:rPr>
        <w:t>68,08 га, факт</w:t>
      </w:r>
      <w:r w:rsidR="0007626F">
        <w:rPr>
          <w:rFonts w:ascii="Times New Roman" w:eastAsia="Calibri" w:hAnsi="Times New Roman" w:cs="Times New Roman"/>
          <w:sz w:val="24"/>
          <w:szCs w:val="24"/>
        </w:rPr>
        <w:t xml:space="preserve"> - </w:t>
      </w:r>
      <w:r w:rsidRPr="00B74BD3">
        <w:rPr>
          <w:rFonts w:ascii="Times New Roman" w:eastAsia="Calibri" w:hAnsi="Times New Roman" w:cs="Times New Roman"/>
          <w:sz w:val="24"/>
          <w:szCs w:val="24"/>
        </w:rPr>
        <w:t>68,08 га;</w:t>
      </w:r>
    </w:p>
    <w:p w14:paraId="550B1B0A" w14:textId="07B84336"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 лесоводственный уход за лесными культурами, план</w:t>
      </w:r>
      <w:r w:rsidR="0007626F">
        <w:rPr>
          <w:rFonts w:ascii="Times New Roman" w:eastAsia="Calibri" w:hAnsi="Times New Roman" w:cs="Times New Roman"/>
          <w:sz w:val="24"/>
          <w:szCs w:val="24"/>
        </w:rPr>
        <w:t xml:space="preserve"> - </w:t>
      </w:r>
      <w:r w:rsidRPr="00B74BD3">
        <w:rPr>
          <w:rFonts w:ascii="Times New Roman" w:eastAsia="Calibri" w:hAnsi="Times New Roman" w:cs="Times New Roman"/>
          <w:sz w:val="24"/>
          <w:szCs w:val="24"/>
        </w:rPr>
        <w:t>92,67 га, факт</w:t>
      </w:r>
      <w:r w:rsidR="0007626F">
        <w:rPr>
          <w:rFonts w:ascii="Times New Roman" w:eastAsia="Calibri" w:hAnsi="Times New Roman" w:cs="Times New Roman"/>
          <w:sz w:val="24"/>
          <w:szCs w:val="24"/>
        </w:rPr>
        <w:t xml:space="preserve"> - </w:t>
      </w:r>
      <w:r w:rsidRPr="00B74BD3">
        <w:rPr>
          <w:rFonts w:ascii="Times New Roman" w:eastAsia="Calibri" w:hAnsi="Times New Roman" w:cs="Times New Roman"/>
          <w:sz w:val="24"/>
          <w:szCs w:val="24"/>
        </w:rPr>
        <w:t>92,67 га.</w:t>
      </w:r>
    </w:p>
    <w:p w14:paraId="3096C015" w14:textId="5655BE89"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В 2026 году за счет средств Федерального бюджета предусмотрено 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 Объем финансирования</w:t>
      </w:r>
      <w:r w:rsidR="0007626F">
        <w:rPr>
          <w:rFonts w:ascii="Times New Roman" w:eastAsia="Calibri" w:hAnsi="Times New Roman" w:cs="Times New Roman"/>
          <w:sz w:val="24"/>
          <w:szCs w:val="24"/>
        </w:rPr>
        <w:t xml:space="preserve"> - </w:t>
      </w:r>
      <w:r w:rsidRPr="00B74BD3">
        <w:rPr>
          <w:rFonts w:ascii="Times New Roman" w:eastAsia="Calibri" w:hAnsi="Times New Roman" w:cs="Times New Roman"/>
          <w:sz w:val="24"/>
          <w:szCs w:val="24"/>
        </w:rPr>
        <w:t xml:space="preserve">4227,6 тыс. рублей. </w:t>
      </w:r>
    </w:p>
    <w:p w14:paraId="2253C397" w14:textId="2115A488" w:rsidR="00B74BD3" w:rsidRPr="00B74BD3" w:rsidRDefault="00B74BD3" w:rsidP="00CA06BC">
      <w:pPr>
        <w:spacing w:after="0"/>
        <w:ind w:firstLine="709"/>
        <w:jc w:val="both"/>
        <w:rPr>
          <w:rFonts w:ascii="Times New Roman" w:eastAsia="Calibri" w:hAnsi="Times New Roman" w:cs="Times New Roman"/>
          <w:i/>
          <w:sz w:val="24"/>
          <w:szCs w:val="24"/>
        </w:rPr>
      </w:pPr>
      <w:r w:rsidRPr="00B74BD3">
        <w:rPr>
          <w:rFonts w:ascii="Times New Roman" w:eastAsia="Calibri" w:hAnsi="Times New Roman" w:cs="Times New Roman"/>
          <w:sz w:val="24"/>
          <w:szCs w:val="24"/>
        </w:rPr>
        <w:t>Выполнение лесовосстановительных мероприятий запланировано подведомственным учреждением АГУ ИО «Центр по охране лесов Ивановской области» в рамках государственного задания на выполнение работ по охране, защите и воспроизводству лесов в следующих объемах:</w:t>
      </w:r>
    </w:p>
    <w:p w14:paraId="02834928" w14:textId="0C4326F0"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 искусственное лесовосстановление, план</w:t>
      </w:r>
      <w:r w:rsidR="0007626F">
        <w:rPr>
          <w:rFonts w:ascii="Times New Roman" w:eastAsia="Calibri" w:hAnsi="Times New Roman" w:cs="Times New Roman"/>
          <w:sz w:val="24"/>
          <w:szCs w:val="24"/>
        </w:rPr>
        <w:t xml:space="preserve"> - </w:t>
      </w:r>
      <w:r w:rsidRPr="00B74BD3">
        <w:rPr>
          <w:rFonts w:ascii="Times New Roman" w:eastAsia="Calibri" w:hAnsi="Times New Roman" w:cs="Times New Roman"/>
          <w:sz w:val="24"/>
          <w:szCs w:val="24"/>
        </w:rPr>
        <w:t>20,8 га;</w:t>
      </w:r>
    </w:p>
    <w:p w14:paraId="019A3A15" w14:textId="327B7266"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 содействие естественному лесовосстановлению путем минерализации почвы, план</w:t>
      </w:r>
      <w:r w:rsidR="0007626F">
        <w:rPr>
          <w:rFonts w:ascii="Times New Roman" w:eastAsia="Calibri" w:hAnsi="Times New Roman" w:cs="Times New Roman"/>
          <w:sz w:val="24"/>
          <w:szCs w:val="24"/>
        </w:rPr>
        <w:t xml:space="preserve"> - </w:t>
      </w:r>
      <w:r w:rsidRPr="00B74BD3">
        <w:rPr>
          <w:rFonts w:ascii="Times New Roman" w:eastAsia="Calibri" w:hAnsi="Times New Roman" w:cs="Times New Roman"/>
          <w:sz w:val="24"/>
          <w:szCs w:val="24"/>
        </w:rPr>
        <w:t>9,2 га;</w:t>
      </w:r>
    </w:p>
    <w:p w14:paraId="14B2F41A" w14:textId="297D2BD8"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 обработка почвы под лесные культуры</w:t>
      </w:r>
      <w:r w:rsidR="0007626F">
        <w:rPr>
          <w:rFonts w:ascii="Times New Roman" w:eastAsia="Calibri" w:hAnsi="Times New Roman" w:cs="Times New Roman"/>
          <w:sz w:val="24"/>
          <w:szCs w:val="24"/>
        </w:rPr>
        <w:t xml:space="preserve"> - </w:t>
      </w:r>
      <w:r w:rsidRPr="00B74BD3">
        <w:rPr>
          <w:rFonts w:ascii="Times New Roman" w:eastAsia="Calibri" w:hAnsi="Times New Roman" w:cs="Times New Roman"/>
          <w:sz w:val="24"/>
          <w:szCs w:val="24"/>
        </w:rPr>
        <w:t>20,8 га;</w:t>
      </w:r>
    </w:p>
    <w:p w14:paraId="304B43F6" w14:textId="3FFBB8F8"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 агротехнический уход за лесными культурами, план</w:t>
      </w:r>
      <w:r w:rsidR="0007626F">
        <w:rPr>
          <w:rFonts w:ascii="Times New Roman" w:eastAsia="Calibri" w:hAnsi="Times New Roman" w:cs="Times New Roman"/>
          <w:sz w:val="24"/>
          <w:szCs w:val="24"/>
        </w:rPr>
        <w:t xml:space="preserve"> - </w:t>
      </w:r>
      <w:r w:rsidRPr="00B74BD3">
        <w:rPr>
          <w:rFonts w:ascii="Times New Roman" w:eastAsia="Calibri" w:hAnsi="Times New Roman" w:cs="Times New Roman"/>
          <w:sz w:val="24"/>
          <w:szCs w:val="24"/>
        </w:rPr>
        <w:t>38,71 га;</w:t>
      </w:r>
    </w:p>
    <w:p w14:paraId="527AF5C3" w14:textId="43DED648"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 дополнение лесных культур, план</w:t>
      </w:r>
      <w:r w:rsidR="0007626F">
        <w:rPr>
          <w:rFonts w:ascii="Times New Roman" w:eastAsia="Calibri" w:hAnsi="Times New Roman" w:cs="Times New Roman"/>
          <w:sz w:val="24"/>
          <w:szCs w:val="24"/>
        </w:rPr>
        <w:t xml:space="preserve"> - </w:t>
      </w:r>
      <w:r w:rsidRPr="00B74BD3">
        <w:rPr>
          <w:rFonts w:ascii="Times New Roman" w:eastAsia="Calibri" w:hAnsi="Times New Roman" w:cs="Times New Roman"/>
          <w:sz w:val="24"/>
          <w:szCs w:val="24"/>
        </w:rPr>
        <w:t>39,63 га</w:t>
      </w:r>
    </w:p>
    <w:p w14:paraId="52330B23" w14:textId="19CAEF95"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 лесоводственный уход за лесными культурами, план</w:t>
      </w:r>
      <w:r w:rsidR="0007626F">
        <w:rPr>
          <w:rFonts w:ascii="Times New Roman" w:eastAsia="Calibri" w:hAnsi="Times New Roman" w:cs="Times New Roman"/>
          <w:sz w:val="24"/>
          <w:szCs w:val="24"/>
        </w:rPr>
        <w:t xml:space="preserve"> - </w:t>
      </w:r>
      <w:r w:rsidRPr="00B74BD3">
        <w:rPr>
          <w:rFonts w:ascii="Times New Roman" w:eastAsia="Calibri" w:hAnsi="Times New Roman" w:cs="Times New Roman"/>
          <w:sz w:val="24"/>
          <w:szCs w:val="24"/>
        </w:rPr>
        <w:t>73,28 га.</w:t>
      </w:r>
    </w:p>
    <w:p w14:paraId="0B3F1AA1" w14:textId="77777777" w:rsidR="00B74BD3" w:rsidRPr="00B74BD3" w:rsidRDefault="00B74BD3" w:rsidP="00CA06BC">
      <w:pPr>
        <w:spacing w:after="0"/>
        <w:ind w:firstLine="709"/>
        <w:jc w:val="both"/>
        <w:rPr>
          <w:rFonts w:ascii="Times New Roman" w:eastAsia="Calibri" w:hAnsi="Times New Roman" w:cs="Times New Roman"/>
          <w:sz w:val="24"/>
          <w:szCs w:val="24"/>
        </w:rPr>
      </w:pPr>
      <w:r w:rsidRPr="00B74BD3">
        <w:rPr>
          <w:rFonts w:ascii="Times New Roman" w:eastAsia="Calibri" w:hAnsi="Times New Roman" w:cs="Times New Roman"/>
          <w:sz w:val="24"/>
          <w:szCs w:val="24"/>
        </w:rPr>
        <w:t>Средства на приобретение лесохозяйственной техники в 2026 году в рамках проекта не запланированы.</w:t>
      </w:r>
    </w:p>
    <w:p w14:paraId="74CE9AF6" w14:textId="77777777" w:rsidR="00406F74" w:rsidRPr="00192306" w:rsidRDefault="00406F74" w:rsidP="00CA06BC">
      <w:pPr>
        <w:spacing w:after="0"/>
        <w:ind w:firstLine="709"/>
        <w:rPr>
          <w:rFonts w:ascii="Times New Roman" w:eastAsia="Calibri" w:hAnsi="Times New Roman" w:cs="Times New Roman"/>
          <w:sz w:val="24"/>
          <w:szCs w:val="24"/>
        </w:rPr>
      </w:pPr>
    </w:p>
    <w:p w14:paraId="5391E95D" w14:textId="09A3FFCF" w:rsidR="00F57496" w:rsidRPr="00443E74" w:rsidRDefault="00F57496" w:rsidP="00EF13F4">
      <w:pPr>
        <w:spacing w:after="0"/>
        <w:ind w:firstLine="709"/>
        <w:jc w:val="center"/>
        <w:rPr>
          <w:rFonts w:ascii="Times New Roman" w:eastAsia="Calibri" w:hAnsi="Times New Roman" w:cs="Times New Roman"/>
          <w:b/>
          <w:sz w:val="24"/>
        </w:rPr>
      </w:pPr>
      <w:r w:rsidRPr="00CA06BC">
        <w:rPr>
          <w:rFonts w:ascii="Times New Roman" w:eastAsia="Calibri" w:hAnsi="Times New Roman" w:cs="Times New Roman"/>
          <w:b/>
          <w:sz w:val="24"/>
        </w:rPr>
        <w:t>16.</w:t>
      </w:r>
      <w:r w:rsidR="00B50538" w:rsidRPr="00CA06BC">
        <w:rPr>
          <w:rFonts w:ascii="Times New Roman" w:eastAsia="Calibri" w:hAnsi="Times New Roman" w:cs="Times New Roman"/>
          <w:b/>
          <w:sz w:val="24"/>
        </w:rPr>
        <w:t>4</w:t>
      </w:r>
      <w:r w:rsidRPr="00CA06BC">
        <w:rPr>
          <w:rFonts w:ascii="Times New Roman" w:eastAsia="Calibri" w:hAnsi="Times New Roman" w:cs="Times New Roman"/>
          <w:b/>
          <w:sz w:val="24"/>
        </w:rPr>
        <w:t xml:space="preserve"> Результаты реализации государственной программы Ивановской области «Охрана окружающей среды Ивановской области»</w:t>
      </w:r>
      <w:r w:rsidR="00421A6A" w:rsidRPr="00443E74">
        <w:rPr>
          <w:rFonts w:ascii="Times New Roman" w:eastAsia="Calibri" w:hAnsi="Times New Roman" w:cs="Times New Roman"/>
          <w:b/>
          <w:sz w:val="24"/>
        </w:rPr>
        <w:t xml:space="preserve"> </w:t>
      </w:r>
    </w:p>
    <w:p w14:paraId="73995BD2" w14:textId="77777777" w:rsidR="00B50538" w:rsidRPr="00443E74" w:rsidRDefault="00B50538" w:rsidP="00EF13F4">
      <w:pPr>
        <w:spacing w:after="0"/>
        <w:ind w:firstLine="709"/>
        <w:jc w:val="center"/>
        <w:rPr>
          <w:rFonts w:ascii="Times New Roman" w:eastAsia="Calibri" w:hAnsi="Times New Roman" w:cs="Times New Roman"/>
          <w:b/>
          <w:sz w:val="24"/>
        </w:rPr>
      </w:pPr>
    </w:p>
    <w:p w14:paraId="18F4D1BA" w14:textId="074C69E2" w:rsidR="00773A27" w:rsidRPr="00443E74" w:rsidRDefault="00773A27" w:rsidP="00773A27">
      <w:pPr>
        <w:autoSpaceDE w:val="0"/>
        <w:autoSpaceDN w:val="0"/>
        <w:adjustRightInd w:val="0"/>
        <w:spacing w:after="0"/>
        <w:ind w:firstLine="709"/>
        <w:jc w:val="both"/>
        <w:rPr>
          <w:rFonts w:ascii="Times New Roman" w:hAnsi="Times New Roman" w:cs="Times New Roman"/>
          <w:sz w:val="24"/>
          <w:szCs w:val="24"/>
        </w:rPr>
      </w:pPr>
      <w:r w:rsidRPr="00443E74">
        <w:rPr>
          <w:rFonts w:ascii="Times New Roman" w:hAnsi="Times New Roman" w:cs="Times New Roman"/>
          <w:sz w:val="24"/>
          <w:szCs w:val="24"/>
        </w:rPr>
        <w:t>Государственная программа Ивановской области «Охрана окружающей среды Ивановской области» (далее</w:t>
      </w:r>
      <w:r w:rsidR="0007626F">
        <w:rPr>
          <w:rFonts w:ascii="Times New Roman" w:hAnsi="Times New Roman" w:cs="Times New Roman"/>
          <w:sz w:val="24"/>
          <w:szCs w:val="24"/>
        </w:rPr>
        <w:t xml:space="preserve"> - </w:t>
      </w:r>
      <w:r w:rsidRPr="00443E74">
        <w:rPr>
          <w:rFonts w:ascii="Times New Roman" w:hAnsi="Times New Roman" w:cs="Times New Roman"/>
          <w:sz w:val="24"/>
          <w:szCs w:val="24"/>
        </w:rPr>
        <w:t>Государственная программа) утверждена постановлением Правительства Ивановской области от 13.11.2013 № 452-п.</w:t>
      </w:r>
    </w:p>
    <w:p w14:paraId="1D252DAC" w14:textId="44E08AB9" w:rsidR="00773A27" w:rsidRPr="00443E74" w:rsidRDefault="00773A27" w:rsidP="00773A27">
      <w:pPr>
        <w:autoSpaceDE w:val="0"/>
        <w:autoSpaceDN w:val="0"/>
        <w:adjustRightInd w:val="0"/>
        <w:spacing w:after="0"/>
        <w:ind w:firstLine="709"/>
        <w:jc w:val="both"/>
        <w:rPr>
          <w:rFonts w:ascii="Times New Roman" w:hAnsi="Times New Roman" w:cs="Times New Roman"/>
          <w:sz w:val="24"/>
          <w:szCs w:val="24"/>
        </w:rPr>
      </w:pPr>
      <w:r w:rsidRPr="00443E74">
        <w:rPr>
          <w:rFonts w:ascii="Times New Roman" w:hAnsi="Times New Roman" w:cs="Times New Roman"/>
          <w:sz w:val="24"/>
          <w:szCs w:val="24"/>
        </w:rPr>
        <w:t xml:space="preserve">Государственная программа представляет собой комплекс мер и основных стратегических подходов по реализации мероприятий региональной государственной </w:t>
      </w:r>
      <w:r w:rsidRPr="00443E74">
        <w:rPr>
          <w:rFonts w:ascii="Times New Roman" w:hAnsi="Times New Roman" w:cs="Times New Roman"/>
          <w:sz w:val="24"/>
          <w:szCs w:val="24"/>
        </w:rPr>
        <w:lastRenderedPageBreak/>
        <w:t>политики в сфере экологической безопасности и охраны окружающей среды Ивановской области.</w:t>
      </w:r>
    </w:p>
    <w:p w14:paraId="03812986" w14:textId="77777777" w:rsidR="00773A27" w:rsidRPr="00443E74" w:rsidRDefault="00773A27" w:rsidP="00773A27">
      <w:pPr>
        <w:autoSpaceDE w:val="0"/>
        <w:autoSpaceDN w:val="0"/>
        <w:adjustRightInd w:val="0"/>
        <w:spacing w:after="0"/>
        <w:ind w:firstLine="709"/>
        <w:jc w:val="both"/>
        <w:rPr>
          <w:rFonts w:ascii="Times New Roman" w:hAnsi="Times New Roman" w:cs="Times New Roman"/>
          <w:sz w:val="24"/>
          <w:szCs w:val="24"/>
        </w:rPr>
      </w:pPr>
      <w:r w:rsidRPr="00443E74">
        <w:rPr>
          <w:rFonts w:ascii="Times New Roman" w:hAnsi="Times New Roman" w:cs="Times New Roman"/>
          <w:sz w:val="24"/>
          <w:szCs w:val="24"/>
        </w:rPr>
        <w:t>Целями реализации Государственной программы являются:</w:t>
      </w:r>
    </w:p>
    <w:p w14:paraId="0D22BAA5" w14:textId="77777777" w:rsidR="00773A27" w:rsidRPr="00443E74" w:rsidRDefault="00773A27" w:rsidP="00773A27">
      <w:pPr>
        <w:autoSpaceDE w:val="0"/>
        <w:autoSpaceDN w:val="0"/>
        <w:adjustRightInd w:val="0"/>
        <w:spacing w:after="0"/>
        <w:ind w:firstLine="709"/>
        <w:jc w:val="both"/>
        <w:rPr>
          <w:rFonts w:ascii="Times New Roman" w:hAnsi="Times New Roman" w:cs="Times New Roman"/>
          <w:sz w:val="24"/>
          <w:szCs w:val="24"/>
        </w:rPr>
      </w:pPr>
      <w:r w:rsidRPr="00443E74">
        <w:rPr>
          <w:rFonts w:ascii="Times New Roman" w:hAnsi="Times New Roman" w:cs="Times New Roman"/>
          <w:sz w:val="24"/>
          <w:szCs w:val="24"/>
        </w:rPr>
        <w:t>1. Ликвидация наиболее опасных объектов накопленного вреда окружающей среде и экологическое оздоровление водных объектов, включая реку Волга, озера Байкал и Телецкое;</w:t>
      </w:r>
    </w:p>
    <w:p w14:paraId="085F11EE" w14:textId="77777777" w:rsidR="00773A27" w:rsidRPr="00443E74" w:rsidRDefault="00773A27" w:rsidP="00773A27">
      <w:pPr>
        <w:autoSpaceDE w:val="0"/>
        <w:autoSpaceDN w:val="0"/>
        <w:adjustRightInd w:val="0"/>
        <w:spacing w:after="0"/>
        <w:ind w:firstLine="709"/>
        <w:jc w:val="both"/>
        <w:rPr>
          <w:rFonts w:ascii="Times New Roman" w:hAnsi="Times New Roman" w:cs="Times New Roman"/>
          <w:sz w:val="24"/>
          <w:szCs w:val="24"/>
        </w:rPr>
      </w:pPr>
      <w:r w:rsidRPr="00443E74">
        <w:rPr>
          <w:rFonts w:ascii="Times New Roman" w:hAnsi="Times New Roman" w:cs="Times New Roman"/>
          <w:sz w:val="24"/>
          <w:szCs w:val="24"/>
        </w:rPr>
        <w:t>2. Восстановление водных объектов до состояния, обеспечивающего экологически благоприятные условия для жизни населения;</w:t>
      </w:r>
    </w:p>
    <w:p w14:paraId="423F7D9A" w14:textId="77777777" w:rsidR="00773A27" w:rsidRPr="00443E74" w:rsidRDefault="00773A27" w:rsidP="00773A27">
      <w:pPr>
        <w:autoSpaceDE w:val="0"/>
        <w:autoSpaceDN w:val="0"/>
        <w:adjustRightInd w:val="0"/>
        <w:spacing w:after="0"/>
        <w:ind w:firstLine="709"/>
        <w:jc w:val="both"/>
        <w:rPr>
          <w:rFonts w:ascii="Times New Roman" w:hAnsi="Times New Roman" w:cs="Times New Roman"/>
          <w:sz w:val="24"/>
          <w:szCs w:val="24"/>
        </w:rPr>
      </w:pPr>
      <w:r w:rsidRPr="00443E74">
        <w:rPr>
          <w:rFonts w:ascii="Times New Roman" w:hAnsi="Times New Roman" w:cs="Times New Roman"/>
          <w:sz w:val="24"/>
          <w:szCs w:val="24"/>
        </w:rPr>
        <w:t>3. Обеспечение долговременного сохранения природных экологических систем.</w:t>
      </w:r>
    </w:p>
    <w:p w14:paraId="1C20723F" w14:textId="7536A29C" w:rsidR="00773A27" w:rsidRPr="00443E74" w:rsidRDefault="00773A27" w:rsidP="00773A27">
      <w:pPr>
        <w:autoSpaceDE w:val="0"/>
        <w:autoSpaceDN w:val="0"/>
        <w:adjustRightInd w:val="0"/>
        <w:spacing w:after="0"/>
        <w:ind w:firstLine="709"/>
        <w:jc w:val="both"/>
        <w:rPr>
          <w:rFonts w:ascii="Times New Roman" w:hAnsi="Times New Roman" w:cs="Times New Roman"/>
          <w:sz w:val="24"/>
          <w:szCs w:val="24"/>
        </w:rPr>
      </w:pPr>
      <w:r w:rsidRPr="00443E74">
        <w:rPr>
          <w:rFonts w:ascii="Times New Roman" w:hAnsi="Times New Roman" w:cs="Times New Roman"/>
          <w:sz w:val="24"/>
          <w:szCs w:val="24"/>
        </w:rPr>
        <w:t xml:space="preserve">Цель ликвидация наиболее опасных объектов накопленного вреда окружающей среде и экологическое оздоровление водных объектов, включая реку Волга, озера Байкал и Телецкое достигнута. </w:t>
      </w:r>
    </w:p>
    <w:p w14:paraId="23CBA990" w14:textId="77777777" w:rsidR="00773A27" w:rsidRPr="00443E74" w:rsidRDefault="00773A27" w:rsidP="00773A27">
      <w:pPr>
        <w:autoSpaceDE w:val="0"/>
        <w:autoSpaceDN w:val="0"/>
        <w:adjustRightInd w:val="0"/>
        <w:spacing w:after="0"/>
        <w:ind w:firstLine="709"/>
        <w:jc w:val="both"/>
        <w:rPr>
          <w:rFonts w:ascii="Times New Roman" w:hAnsi="Times New Roman" w:cs="Times New Roman"/>
          <w:sz w:val="24"/>
          <w:szCs w:val="24"/>
        </w:rPr>
      </w:pPr>
      <w:r w:rsidRPr="00443E74">
        <w:rPr>
          <w:rFonts w:ascii="Times New Roman" w:hAnsi="Times New Roman" w:cs="Times New Roman"/>
          <w:sz w:val="24"/>
          <w:szCs w:val="24"/>
        </w:rPr>
        <w:t>Успешную реализацию данного направления характеризует показатель «Количество ликвидированных и изолированных объектов накопленного вреда окружающей среде, представляющих угрозу реке Волга, нарастающим итогом», который был достигнут.</w:t>
      </w:r>
    </w:p>
    <w:p w14:paraId="5734C883" w14:textId="77777777" w:rsidR="00773A27" w:rsidRPr="00443E74" w:rsidRDefault="00773A27" w:rsidP="00773A27">
      <w:pPr>
        <w:autoSpaceDE w:val="0"/>
        <w:autoSpaceDN w:val="0"/>
        <w:adjustRightInd w:val="0"/>
        <w:spacing w:after="0"/>
        <w:ind w:firstLine="709"/>
        <w:jc w:val="both"/>
        <w:rPr>
          <w:rFonts w:ascii="Times New Roman" w:hAnsi="Times New Roman" w:cs="Times New Roman"/>
          <w:sz w:val="24"/>
          <w:szCs w:val="24"/>
        </w:rPr>
      </w:pPr>
      <w:r w:rsidRPr="00443E74">
        <w:rPr>
          <w:rFonts w:ascii="Times New Roman" w:hAnsi="Times New Roman" w:cs="Times New Roman"/>
          <w:sz w:val="24"/>
          <w:szCs w:val="24"/>
        </w:rPr>
        <w:t>Цель государственной программы за отчетный период «Восстановление водных объектов до состояния, обеспечивающего экологически благоприятные условия жизни населения» достигнута.</w:t>
      </w:r>
    </w:p>
    <w:p w14:paraId="1EFD2335" w14:textId="77777777" w:rsidR="00773A27" w:rsidRPr="00443E74" w:rsidRDefault="00773A27" w:rsidP="00773A27">
      <w:pPr>
        <w:autoSpaceDE w:val="0"/>
        <w:autoSpaceDN w:val="0"/>
        <w:adjustRightInd w:val="0"/>
        <w:spacing w:after="0"/>
        <w:ind w:firstLine="709"/>
        <w:jc w:val="both"/>
        <w:rPr>
          <w:rFonts w:ascii="Times New Roman" w:hAnsi="Times New Roman" w:cs="Times New Roman"/>
          <w:sz w:val="24"/>
          <w:szCs w:val="24"/>
        </w:rPr>
      </w:pPr>
      <w:r w:rsidRPr="00443E74">
        <w:rPr>
          <w:rFonts w:ascii="Times New Roman" w:hAnsi="Times New Roman" w:cs="Times New Roman"/>
          <w:sz w:val="24"/>
          <w:szCs w:val="24"/>
        </w:rPr>
        <w:t xml:space="preserve">Успешную реализацию данного направления характеризует показатель «Протяженность расчищенных участков русел рек», который был достигнут. </w:t>
      </w:r>
    </w:p>
    <w:p w14:paraId="703C6505" w14:textId="77777777" w:rsidR="00773A27" w:rsidRPr="00443E74" w:rsidRDefault="00773A27" w:rsidP="00773A27">
      <w:pPr>
        <w:autoSpaceDE w:val="0"/>
        <w:autoSpaceDN w:val="0"/>
        <w:adjustRightInd w:val="0"/>
        <w:spacing w:after="0"/>
        <w:ind w:firstLine="709"/>
        <w:jc w:val="both"/>
        <w:rPr>
          <w:rFonts w:ascii="Times New Roman" w:hAnsi="Times New Roman" w:cs="Times New Roman"/>
          <w:sz w:val="24"/>
          <w:szCs w:val="24"/>
        </w:rPr>
      </w:pPr>
      <w:r w:rsidRPr="00443E74">
        <w:rPr>
          <w:rFonts w:ascii="Times New Roman" w:hAnsi="Times New Roman" w:cs="Times New Roman"/>
          <w:sz w:val="24"/>
          <w:szCs w:val="24"/>
        </w:rPr>
        <w:t>Цель государственной программы за отчетный период «Обеспечение долговременного сохранения природных экологических систем» достигнута.</w:t>
      </w:r>
    </w:p>
    <w:p w14:paraId="57FC5691" w14:textId="7B3F12F3" w:rsidR="00773A27" w:rsidRDefault="00773A27" w:rsidP="00773A27">
      <w:pPr>
        <w:autoSpaceDE w:val="0"/>
        <w:autoSpaceDN w:val="0"/>
        <w:adjustRightInd w:val="0"/>
        <w:spacing w:after="0"/>
        <w:ind w:firstLine="709"/>
        <w:jc w:val="both"/>
        <w:rPr>
          <w:rFonts w:ascii="Times New Roman" w:hAnsi="Times New Roman" w:cs="Times New Roman"/>
          <w:sz w:val="24"/>
          <w:szCs w:val="24"/>
        </w:rPr>
      </w:pPr>
      <w:r w:rsidRPr="00443E74">
        <w:rPr>
          <w:rFonts w:ascii="Times New Roman" w:hAnsi="Times New Roman" w:cs="Times New Roman"/>
          <w:sz w:val="24"/>
          <w:szCs w:val="24"/>
        </w:rPr>
        <w:t>Успешную реализацию данного направления характеризуют показатели «Количество особо охраняемых природных территорий регионального значения, в отношении которых завершен весь комплекс работ по установлению границ и подготовке документов для внесения сведений об особо охраняемых природных территориях регионального значения в Единый государственный реестр недвижимости (нарастающим итогом)» и «Количество ликвидированных несанкционированных свалок в границах гор</w:t>
      </w:r>
      <w:r w:rsidR="00CA06BC">
        <w:rPr>
          <w:rFonts w:ascii="Times New Roman" w:hAnsi="Times New Roman" w:cs="Times New Roman"/>
          <w:sz w:val="24"/>
          <w:szCs w:val="24"/>
        </w:rPr>
        <w:t>одов», которые были достигнуты.</w:t>
      </w:r>
    </w:p>
    <w:p w14:paraId="19BCCE32" w14:textId="77777777" w:rsidR="00CA06BC" w:rsidRPr="00443E74" w:rsidRDefault="00CA06BC" w:rsidP="00773A27">
      <w:pPr>
        <w:autoSpaceDE w:val="0"/>
        <w:autoSpaceDN w:val="0"/>
        <w:adjustRightInd w:val="0"/>
        <w:spacing w:after="0"/>
        <w:ind w:firstLine="709"/>
        <w:jc w:val="both"/>
        <w:rPr>
          <w:rFonts w:ascii="Times New Roman" w:hAnsi="Times New Roman" w:cs="Times New Roman"/>
          <w:sz w:val="24"/>
          <w:szCs w:val="24"/>
        </w:rPr>
      </w:pPr>
    </w:p>
    <w:p w14:paraId="3AE94BD6" w14:textId="6AE6B7F4" w:rsidR="009B5AC3" w:rsidRPr="00443E74" w:rsidRDefault="009B5AC3" w:rsidP="00EF13F4">
      <w:pPr>
        <w:pStyle w:val="aff7"/>
        <w:spacing w:line="276" w:lineRule="auto"/>
        <w:ind w:firstLine="709"/>
        <w:jc w:val="center"/>
        <w:rPr>
          <w:rFonts w:ascii="Times New Roman" w:hAnsi="Times New Roman"/>
          <w:sz w:val="24"/>
          <w:szCs w:val="24"/>
        </w:rPr>
      </w:pPr>
      <w:r w:rsidRPr="00443E74">
        <w:rPr>
          <w:rFonts w:ascii="Times New Roman" w:hAnsi="Times New Roman"/>
          <w:sz w:val="24"/>
          <w:szCs w:val="24"/>
        </w:rPr>
        <w:t>Информация о достижении фактических значений показателей государственной программы Ивановской области</w:t>
      </w:r>
    </w:p>
    <w:p w14:paraId="230F2317" w14:textId="30D631F9" w:rsidR="009B5AC3" w:rsidRPr="00443E74" w:rsidRDefault="009B5AC3" w:rsidP="00EF13F4">
      <w:pPr>
        <w:pStyle w:val="aff7"/>
        <w:spacing w:line="276" w:lineRule="auto"/>
        <w:ind w:firstLine="709"/>
        <w:jc w:val="center"/>
        <w:rPr>
          <w:rFonts w:ascii="Times New Roman" w:hAnsi="Times New Roman"/>
          <w:sz w:val="24"/>
          <w:szCs w:val="24"/>
        </w:rPr>
      </w:pPr>
      <w:r w:rsidRPr="00443E74">
        <w:rPr>
          <w:rFonts w:ascii="Times New Roman" w:hAnsi="Times New Roman"/>
          <w:sz w:val="24"/>
          <w:szCs w:val="24"/>
        </w:rPr>
        <w:t>«Охрана окружающей среды Ивановской области» и фактических значений показателей и результатов региональных и ведомственных проектов за отчетный период</w:t>
      </w:r>
    </w:p>
    <w:p w14:paraId="16C1F4BC" w14:textId="77777777" w:rsidR="009B5AC3" w:rsidRPr="00443E74" w:rsidRDefault="009B5AC3" w:rsidP="00EF13F4">
      <w:pPr>
        <w:pStyle w:val="aff7"/>
        <w:spacing w:line="276" w:lineRule="auto"/>
        <w:ind w:firstLine="709"/>
        <w:jc w:val="both"/>
        <w:rPr>
          <w:rFonts w:ascii="Times New Roman" w:hAnsi="Times New Roman"/>
          <w:sz w:val="24"/>
          <w:szCs w:val="24"/>
        </w:rPr>
      </w:pPr>
    </w:p>
    <w:p w14:paraId="29D69FCC" w14:textId="1D4BC120" w:rsidR="009B5AC3" w:rsidRPr="00443E74" w:rsidRDefault="009B5AC3" w:rsidP="00EF13F4">
      <w:pPr>
        <w:pStyle w:val="aff7"/>
        <w:spacing w:line="276" w:lineRule="auto"/>
        <w:ind w:firstLine="709"/>
        <w:jc w:val="both"/>
        <w:rPr>
          <w:rFonts w:ascii="Times New Roman" w:hAnsi="Times New Roman"/>
          <w:sz w:val="24"/>
          <w:szCs w:val="24"/>
        </w:rPr>
      </w:pPr>
      <w:r w:rsidRPr="00443E74">
        <w:rPr>
          <w:rFonts w:ascii="Times New Roman" w:hAnsi="Times New Roman"/>
          <w:sz w:val="24"/>
          <w:szCs w:val="24"/>
        </w:rPr>
        <w:t>Достижение фактических значений показателей государственной программы за 202</w:t>
      </w:r>
      <w:r w:rsidR="00773A27" w:rsidRPr="00443E74">
        <w:rPr>
          <w:rFonts w:ascii="Times New Roman" w:hAnsi="Times New Roman"/>
          <w:sz w:val="24"/>
          <w:szCs w:val="24"/>
        </w:rPr>
        <w:t>5</w:t>
      </w:r>
      <w:r w:rsidRPr="00443E74">
        <w:rPr>
          <w:rFonts w:ascii="Times New Roman" w:hAnsi="Times New Roman"/>
          <w:sz w:val="24"/>
          <w:szCs w:val="24"/>
        </w:rPr>
        <w:t>год характеризуются следующими данными:</w:t>
      </w:r>
    </w:p>
    <w:p w14:paraId="29BD243C" w14:textId="77777777" w:rsidR="009B5AC3" w:rsidRPr="00443E74" w:rsidRDefault="009B5AC3" w:rsidP="00EF13F4">
      <w:pPr>
        <w:pStyle w:val="aff7"/>
        <w:spacing w:line="276" w:lineRule="auto"/>
        <w:ind w:firstLine="709"/>
        <w:jc w:val="both"/>
        <w:rPr>
          <w:rFonts w:ascii="Times New Roman" w:hAnsi="Times New Roman"/>
          <w:sz w:val="24"/>
          <w:szCs w:val="24"/>
        </w:rPr>
      </w:pPr>
    </w:p>
    <w:tbl>
      <w:tblPr>
        <w:tblW w:w="0" w:type="auto"/>
        <w:jc w:val="center"/>
        <w:tblLook w:val="04A0" w:firstRow="1" w:lastRow="0" w:firstColumn="1" w:lastColumn="0" w:noHBand="0" w:noVBand="1"/>
      </w:tblPr>
      <w:tblGrid>
        <w:gridCol w:w="5122"/>
        <w:gridCol w:w="1376"/>
        <w:gridCol w:w="745"/>
        <w:gridCol w:w="734"/>
        <w:gridCol w:w="1594"/>
      </w:tblGrid>
      <w:tr w:rsidR="009B5AC3" w:rsidRPr="00443E74" w14:paraId="2B6021C8" w14:textId="77777777" w:rsidTr="00DD0DD2">
        <w:trPr>
          <w:trHeight w:val="106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823E471" w14:textId="77777777" w:rsidR="009B5AC3" w:rsidRPr="00443E74" w:rsidRDefault="009B5AC3"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t>Наименование целевого индикатора (показателя) Государственной программы</w:t>
            </w:r>
          </w:p>
        </w:tc>
        <w:tc>
          <w:tcPr>
            <w:tcW w:w="0" w:type="auto"/>
            <w:tcBorders>
              <w:top w:val="single" w:sz="4" w:space="0" w:color="000000"/>
              <w:left w:val="nil"/>
              <w:bottom w:val="single" w:sz="4" w:space="0" w:color="000000"/>
              <w:right w:val="single" w:sz="4" w:space="0" w:color="000000"/>
            </w:tcBorders>
            <w:vAlign w:val="center"/>
            <w:hideMark/>
          </w:tcPr>
          <w:p w14:paraId="73FFAA4D" w14:textId="77777777" w:rsidR="009B5AC3" w:rsidRPr="00443E74" w:rsidRDefault="009B5AC3"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t>Единица измерения</w:t>
            </w:r>
          </w:p>
        </w:tc>
        <w:tc>
          <w:tcPr>
            <w:tcW w:w="0" w:type="auto"/>
            <w:tcBorders>
              <w:top w:val="single" w:sz="4" w:space="0" w:color="000000"/>
              <w:left w:val="nil"/>
              <w:bottom w:val="single" w:sz="4" w:space="0" w:color="000000"/>
              <w:right w:val="single" w:sz="4" w:space="0" w:color="000000"/>
            </w:tcBorders>
            <w:vAlign w:val="center"/>
            <w:hideMark/>
          </w:tcPr>
          <w:p w14:paraId="3235315A" w14:textId="77777777" w:rsidR="009B5AC3" w:rsidRPr="00443E74" w:rsidRDefault="009B5AC3"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t>План</w:t>
            </w:r>
          </w:p>
        </w:tc>
        <w:tc>
          <w:tcPr>
            <w:tcW w:w="0" w:type="auto"/>
            <w:tcBorders>
              <w:top w:val="single" w:sz="4" w:space="0" w:color="000000"/>
              <w:left w:val="nil"/>
              <w:bottom w:val="single" w:sz="4" w:space="0" w:color="000000"/>
              <w:right w:val="single" w:sz="4" w:space="0" w:color="000000"/>
            </w:tcBorders>
            <w:vAlign w:val="center"/>
            <w:hideMark/>
          </w:tcPr>
          <w:p w14:paraId="3DB31A65" w14:textId="77777777" w:rsidR="009B5AC3" w:rsidRPr="00443E74" w:rsidRDefault="009B5AC3"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t>Факт</w:t>
            </w:r>
          </w:p>
        </w:tc>
        <w:tc>
          <w:tcPr>
            <w:tcW w:w="0" w:type="auto"/>
            <w:tcBorders>
              <w:top w:val="single" w:sz="4" w:space="0" w:color="000000"/>
              <w:left w:val="nil"/>
              <w:bottom w:val="single" w:sz="4" w:space="0" w:color="000000"/>
              <w:right w:val="single" w:sz="4" w:space="0" w:color="000000"/>
            </w:tcBorders>
            <w:vAlign w:val="center"/>
            <w:hideMark/>
          </w:tcPr>
          <w:p w14:paraId="1B086039" w14:textId="77777777" w:rsidR="009B5AC3" w:rsidRPr="00443E74" w:rsidRDefault="009B5AC3"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t>Пояснения причин отклонений</w:t>
            </w:r>
          </w:p>
        </w:tc>
      </w:tr>
      <w:tr w:rsidR="009B5AC3" w:rsidRPr="00443E74" w14:paraId="370E121F" w14:textId="77777777" w:rsidTr="00DD0DD2">
        <w:trPr>
          <w:trHeight w:val="467"/>
          <w:jc w:val="center"/>
        </w:trPr>
        <w:tc>
          <w:tcPr>
            <w:tcW w:w="0" w:type="auto"/>
            <w:tcBorders>
              <w:top w:val="nil"/>
              <w:left w:val="single" w:sz="4" w:space="0" w:color="000000"/>
              <w:bottom w:val="single" w:sz="4" w:space="0" w:color="000000"/>
              <w:right w:val="single" w:sz="4" w:space="0" w:color="000000"/>
            </w:tcBorders>
            <w:vAlign w:val="center"/>
            <w:hideMark/>
          </w:tcPr>
          <w:p w14:paraId="21FCBC8A" w14:textId="77777777" w:rsidR="009B5AC3" w:rsidRPr="00443E74" w:rsidRDefault="009B5AC3"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t>Протяженность расчищенных участков русел рек</w:t>
            </w:r>
          </w:p>
        </w:tc>
        <w:tc>
          <w:tcPr>
            <w:tcW w:w="0" w:type="auto"/>
            <w:tcBorders>
              <w:top w:val="nil"/>
              <w:left w:val="nil"/>
              <w:bottom w:val="single" w:sz="4" w:space="0" w:color="000000"/>
              <w:right w:val="single" w:sz="4" w:space="0" w:color="000000"/>
            </w:tcBorders>
            <w:vAlign w:val="center"/>
            <w:hideMark/>
          </w:tcPr>
          <w:p w14:paraId="77D9CD86" w14:textId="77777777" w:rsidR="009B5AC3" w:rsidRPr="00443E74" w:rsidRDefault="009B5AC3"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t>метр</w:t>
            </w:r>
          </w:p>
        </w:tc>
        <w:tc>
          <w:tcPr>
            <w:tcW w:w="0" w:type="auto"/>
            <w:tcBorders>
              <w:top w:val="nil"/>
              <w:left w:val="nil"/>
              <w:bottom w:val="single" w:sz="4" w:space="0" w:color="000000"/>
              <w:right w:val="single" w:sz="4" w:space="0" w:color="000000"/>
            </w:tcBorders>
            <w:vAlign w:val="center"/>
            <w:hideMark/>
          </w:tcPr>
          <w:p w14:paraId="79AE943F" w14:textId="77777777" w:rsidR="009B5AC3" w:rsidRPr="00443E74" w:rsidRDefault="009B5AC3"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t>2390</w:t>
            </w:r>
          </w:p>
        </w:tc>
        <w:tc>
          <w:tcPr>
            <w:tcW w:w="0" w:type="auto"/>
            <w:tcBorders>
              <w:top w:val="nil"/>
              <w:left w:val="nil"/>
              <w:bottom w:val="single" w:sz="4" w:space="0" w:color="000000"/>
              <w:right w:val="single" w:sz="4" w:space="0" w:color="000000"/>
            </w:tcBorders>
            <w:vAlign w:val="center"/>
            <w:hideMark/>
          </w:tcPr>
          <w:p w14:paraId="397A3DC8" w14:textId="77777777" w:rsidR="009B5AC3" w:rsidRPr="00443E74" w:rsidRDefault="009B5AC3"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t>2390</w:t>
            </w:r>
          </w:p>
        </w:tc>
        <w:tc>
          <w:tcPr>
            <w:tcW w:w="0" w:type="auto"/>
            <w:tcBorders>
              <w:top w:val="nil"/>
              <w:left w:val="nil"/>
              <w:bottom w:val="single" w:sz="4" w:space="0" w:color="000000"/>
              <w:right w:val="single" w:sz="4" w:space="0" w:color="000000"/>
            </w:tcBorders>
            <w:vAlign w:val="center"/>
            <w:hideMark/>
          </w:tcPr>
          <w:p w14:paraId="21A0F61A" w14:textId="77777777" w:rsidR="009B5AC3" w:rsidRPr="00443E74" w:rsidRDefault="009B5AC3" w:rsidP="00DD0DD2">
            <w:pPr>
              <w:pStyle w:val="aff7"/>
              <w:spacing w:line="276" w:lineRule="auto"/>
              <w:jc w:val="both"/>
              <w:rPr>
                <w:rFonts w:ascii="Times New Roman" w:hAnsi="Times New Roman"/>
                <w:sz w:val="24"/>
                <w:szCs w:val="24"/>
              </w:rPr>
            </w:pPr>
          </w:p>
        </w:tc>
      </w:tr>
      <w:tr w:rsidR="009B5AC3" w:rsidRPr="00443E74" w14:paraId="43D85D5C" w14:textId="77777777" w:rsidTr="00DD0DD2">
        <w:trPr>
          <w:trHeight w:val="845"/>
          <w:jc w:val="center"/>
        </w:trPr>
        <w:tc>
          <w:tcPr>
            <w:tcW w:w="0" w:type="auto"/>
            <w:tcBorders>
              <w:top w:val="nil"/>
              <w:left w:val="single" w:sz="4" w:space="0" w:color="000000"/>
              <w:bottom w:val="single" w:sz="4" w:space="0" w:color="000000"/>
              <w:right w:val="single" w:sz="4" w:space="0" w:color="000000"/>
            </w:tcBorders>
            <w:vAlign w:val="center"/>
            <w:hideMark/>
          </w:tcPr>
          <w:p w14:paraId="31D9FE76" w14:textId="77777777" w:rsidR="009B5AC3" w:rsidRPr="00443E74" w:rsidRDefault="009B5AC3"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lastRenderedPageBreak/>
              <w:t>Количество ликвидированных несанкционированных свалок в границах городов</w:t>
            </w:r>
          </w:p>
        </w:tc>
        <w:tc>
          <w:tcPr>
            <w:tcW w:w="0" w:type="auto"/>
            <w:tcBorders>
              <w:top w:val="nil"/>
              <w:left w:val="nil"/>
              <w:bottom w:val="single" w:sz="4" w:space="0" w:color="000000"/>
              <w:right w:val="single" w:sz="4" w:space="0" w:color="000000"/>
            </w:tcBorders>
            <w:vAlign w:val="center"/>
            <w:hideMark/>
          </w:tcPr>
          <w:p w14:paraId="1303CE7C" w14:textId="38AA1279" w:rsidR="009B5AC3" w:rsidRPr="00443E74" w:rsidRDefault="009B5AC3"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t>штук</w:t>
            </w:r>
          </w:p>
        </w:tc>
        <w:tc>
          <w:tcPr>
            <w:tcW w:w="0" w:type="auto"/>
            <w:tcBorders>
              <w:top w:val="nil"/>
              <w:left w:val="nil"/>
              <w:bottom w:val="single" w:sz="4" w:space="0" w:color="000000"/>
              <w:right w:val="single" w:sz="4" w:space="0" w:color="000000"/>
            </w:tcBorders>
            <w:vAlign w:val="center"/>
            <w:hideMark/>
          </w:tcPr>
          <w:p w14:paraId="141527D1" w14:textId="77777777" w:rsidR="009B5AC3" w:rsidRPr="00443E74" w:rsidRDefault="009B5AC3"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t>3</w:t>
            </w:r>
          </w:p>
        </w:tc>
        <w:tc>
          <w:tcPr>
            <w:tcW w:w="0" w:type="auto"/>
            <w:tcBorders>
              <w:top w:val="nil"/>
              <w:left w:val="nil"/>
              <w:bottom w:val="single" w:sz="4" w:space="0" w:color="000000"/>
              <w:right w:val="single" w:sz="4" w:space="0" w:color="000000"/>
            </w:tcBorders>
            <w:vAlign w:val="center"/>
            <w:hideMark/>
          </w:tcPr>
          <w:p w14:paraId="0AA53C52" w14:textId="77777777" w:rsidR="009B5AC3" w:rsidRPr="00443E74" w:rsidRDefault="009B5AC3"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t>3</w:t>
            </w:r>
          </w:p>
        </w:tc>
        <w:tc>
          <w:tcPr>
            <w:tcW w:w="0" w:type="auto"/>
            <w:tcBorders>
              <w:top w:val="nil"/>
              <w:left w:val="nil"/>
              <w:bottom w:val="single" w:sz="4" w:space="0" w:color="000000"/>
              <w:right w:val="single" w:sz="4" w:space="0" w:color="000000"/>
            </w:tcBorders>
            <w:vAlign w:val="center"/>
            <w:hideMark/>
          </w:tcPr>
          <w:p w14:paraId="0007BC88" w14:textId="77777777" w:rsidR="009B5AC3" w:rsidRPr="00443E74" w:rsidRDefault="009B5AC3" w:rsidP="00DD0DD2">
            <w:pPr>
              <w:pStyle w:val="aff7"/>
              <w:spacing w:line="276" w:lineRule="auto"/>
              <w:jc w:val="both"/>
              <w:rPr>
                <w:rFonts w:ascii="Times New Roman" w:hAnsi="Times New Roman"/>
                <w:sz w:val="24"/>
                <w:szCs w:val="24"/>
              </w:rPr>
            </w:pPr>
          </w:p>
        </w:tc>
      </w:tr>
      <w:tr w:rsidR="00773A27" w:rsidRPr="00443E74" w14:paraId="1F8619FE" w14:textId="77777777" w:rsidTr="00DD0DD2">
        <w:trPr>
          <w:trHeight w:val="845"/>
          <w:jc w:val="center"/>
        </w:trPr>
        <w:tc>
          <w:tcPr>
            <w:tcW w:w="0" w:type="auto"/>
            <w:tcBorders>
              <w:top w:val="nil"/>
              <w:left w:val="single" w:sz="4" w:space="0" w:color="000000"/>
              <w:bottom w:val="single" w:sz="4" w:space="0" w:color="000000"/>
              <w:right w:val="single" w:sz="4" w:space="0" w:color="000000"/>
            </w:tcBorders>
            <w:vAlign w:val="center"/>
          </w:tcPr>
          <w:p w14:paraId="24CD8519" w14:textId="22141E7F" w:rsidR="00773A27" w:rsidRPr="00443E74" w:rsidRDefault="00773A27"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t>Количество ликвидированных и изолированных объектов накопленного вреда окружающей среде, представляющих угрозу реке Волга, нарастающим итогом</w:t>
            </w:r>
          </w:p>
        </w:tc>
        <w:tc>
          <w:tcPr>
            <w:tcW w:w="0" w:type="auto"/>
            <w:tcBorders>
              <w:top w:val="nil"/>
              <w:left w:val="nil"/>
              <w:bottom w:val="single" w:sz="4" w:space="0" w:color="000000"/>
              <w:right w:val="single" w:sz="4" w:space="0" w:color="000000"/>
            </w:tcBorders>
            <w:vAlign w:val="center"/>
          </w:tcPr>
          <w:p w14:paraId="7B77C61A" w14:textId="78E2A79B" w:rsidR="00773A27" w:rsidRPr="00443E74" w:rsidRDefault="00773A27"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t>штука</w:t>
            </w:r>
          </w:p>
        </w:tc>
        <w:tc>
          <w:tcPr>
            <w:tcW w:w="0" w:type="auto"/>
            <w:tcBorders>
              <w:top w:val="nil"/>
              <w:left w:val="nil"/>
              <w:bottom w:val="single" w:sz="4" w:space="0" w:color="000000"/>
              <w:right w:val="single" w:sz="4" w:space="0" w:color="000000"/>
            </w:tcBorders>
            <w:vAlign w:val="center"/>
          </w:tcPr>
          <w:p w14:paraId="3CF7D239" w14:textId="2A44CB5D" w:rsidR="00773A27" w:rsidRPr="00443E74" w:rsidRDefault="00773A27"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t>6</w:t>
            </w:r>
          </w:p>
        </w:tc>
        <w:tc>
          <w:tcPr>
            <w:tcW w:w="0" w:type="auto"/>
            <w:tcBorders>
              <w:top w:val="nil"/>
              <w:left w:val="nil"/>
              <w:bottom w:val="single" w:sz="4" w:space="0" w:color="000000"/>
              <w:right w:val="single" w:sz="4" w:space="0" w:color="000000"/>
            </w:tcBorders>
            <w:vAlign w:val="center"/>
          </w:tcPr>
          <w:p w14:paraId="0A48BB70" w14:textId="2C3A7166" w:rsidR="00773A27" w:rsidRPr="00443E74" w:rsidRDefault="00773A27"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t>6</w:t>
            </w:r>
          </w:p>
        </w:tc>
        <w:tc>
          <w:tcPr>
            <w:tcW w:w="0" w:type="auto"/>
            <w:tcBorders>
              <w:top w:val="nil"/>
              <w:left w:val="nil"/>
              <w:bottom w:val="single" w:sz="4" w:space="0" w:color="000000"/>
              <w:right w:val="single" w:sz="4" w:space="0" w:color="000000"/>
            </w:tcBorders>
            <w:vAlign w:val="center"/>
          </w:tcPr>
          <w:p w14:paraId="234B6C4A" w14:textId="77777777" w:rsidR="00773A27" w:rsidRPr="00443E74" w:rsidRDefault="00773A27" w:rsidP="00DD0DD2">
            <w:pPr>
              <w:pStyle w:val="aff7"/>
              <w:spacing w:line="276" w:lineRule="auto"/>
              <w:jc w:val="both"/>
              <w:rPr>
                <w:rFonts w:ascii="Times New Roman" w:hAnsi="Times New Roman"/>
                <w:sz w:val="24"/>
                <w:szCs w:val="24"/>
              </w:rPr>
            </w:pPr>
          </w:p>
        </w:tc>
      </w:tr>
      <w:tr w:rsidR="009B5AC3" w:rsidRPr="00443E74" w14:paraId="259FF44A" w14:textId="77777777" w:rsidTr="00DD0DD2">
        <w:trPr>
          <w:trHeight w:val="1965"/>
          <w:jc w:val="center"/>
        </w:trPr>
        <w:tc>
          <w:tcPr>
            <w:tcW w:w="0" w:type="auto"/>
            <w:tcBorders>
              <w:top w:val="nil"/>
              <w:left w:val="single" w:sz="4" w:space="0" w:color="000000"/>
              <w:bottom w:val="single" w:sz="4" w:space="0" w:color="000000"/>
              <w:right w:val="single" w:sz="4" w:space="0" w:color="000000"/>
            </w:tcBorders>
            <w:vAlign w:val="center"/>
            <w:hideMark/>
          </w:tcPr>
          <w:p w14:paraId="5E8275DA" w14:textId="77777777" w:rsidR="009B5AC3" w:rsidRPr="00443E74" w:rsidRDefault="009B5AC3"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t>Количество особо охраняемых природных территорий регионального значения, в отношении которых завершен весь комплекс работ по установлению границ и подготовке документов для внесения сведений об особо охраняемых природных территориях регионального значения в Единый государственный реестр недвижимости (нарастающим итогом)</w:t>
            </w:r>
          </w:p>
        </w:tc>
        <w:tc>
          <w:tcPr>
            <w:tcW w:w="0" w:type="auto"/>
            <w:tcBorders>
              <w:top w:val="nil"/>
              <w:left w:val="nil"/>
              <w:bottom w:val="single" w:sz="4" w:space="0" w:color="000000"/>
              <w:right w:val="single" w:sz="4" w:space="0" w:color="000000"/>
            </w:tcBorders>
            <w:vAlign w:val="center"/>
            <w:hideMark/>
          </w:tcPr>
          <w:p w14:paraId="4DF01518" w14:textId="77777777" w:rsidR="009B5AC3" w:rsidRPr="00443E74" w:rsidRDefault="009B5AC3"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t>единица</w:t>
            </w:r>
          </w:p>
        </w:tc>
        <w:tc>
          <w:tcPr>
            <w:tcW w:w="0" w:type="auto"/>
            <w:tcBorders>
              <w:top w:val="nil"/>
              <w:left w:val="nil"/>
              <w:bottom w:val="single" w:sz="4" w:space="0" w:color="000000"/>
              <w:right w:val="single" w:sz="4" w:space="0" w:color="000000"/>
            </w:tcBorders>
            <w:vAlign w:val="center"/>
            <w:hideMark/>
          </w:tcPr>
          <w:p w14:paraId="0E661EF3" w14:textId="77777777" w:rsidR="009B5AC3" w:rsidRPr="00443E74" w:rsidRDefault="009B5AC3"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t>59</w:t>
            </w:r>
          </w:p>
        </w:tc>
        <w:tc>
          <w:tcPr>
            <w:tcW w:w="0" w:type="auto"/>
            <w:tcBorders>
              <w:top w:val="nil"/>
              <w:left w:val="nil"/>
              <w:bottom w:val="single" w:sz="4" w:space="0" w:color="000000"/>
              <w:right w:val="single" w:sz="4" w:space="0" w:color="000000"/>
            </w:tcBorders>
            <w:vAlign w:val="center"/>
            <w:hideMark/>
          </w:tcPr>
          <w:p w14:paraId="7EBE12F6" w14:textId="77777777" w:rsidR="009B5AC3" w:rsidRPr="00443E74" w:rsidRDefault="009B5AC3" w:rsidP="00DD0DD2">
            <w:pPr>
              <w:pStyle w:val="aff7"/>
              <w:spacing w:line="276" w:lineRule="auto"/>
              <w:jc w:val="both"/>
              <w:rPr>
                <w:rFonts w:ascii="Times New Roman" w:hAnsi="Times New Roman"/>
                <w:sz w:val="24"/>
                <w:szCs w:val="24"/>
              </w:rPr>
            </w:pPr>
            <w:r w:rsidRPr="00443E74">
              <w:rPr>
                <w:rFonts w:ascii="Times New Roman" w:hAnsi="Times New Roman"/>
                <w:sz w:val="24"/>
                <w:szCs w:val="24"/>
              </w:rPr>
              <w:t>59</w:t>
            </w:r>
          </w:p>
        </w:tc>
        <w:tc>
          <w:tcPr>
            <w:tcW w:w="0" w:type="auto"/>
            <w:tcBorders>
              <w:top w:val="nil"/>
              <w:left w:val="nil"/>
              <w:bottom w:val="single" w:sz="4" w:space="0" w:color="000000"/>
              <w:right w:val="single" w:sz="4" w:space="0" w:color="000000"/>
            </w:tcBorders>
            <w:vAlign w:val="center"/>
            <w:hideMark/>
          </w:tcPr>
          <w:p w14:paraId="5CEA5A88" w14:textId="77777777" w:rsidR="009B5AC3" w:rsidRPr="00443E74" w:rsidRDefault="009B5AC3" w:rsidP="00DD0DD2">
            <w:pPr>
              <w:pStyle w:val="aff7"/>
              <w:spacing w:line="276" w:lineRule="auto"/>
              <w:jc w:val="both"/>
              <w:rPr>
                <w:rFonts w:ascii="Times New Roman" w:hAnsi="Times New Roman"/>
                <w:sz w:val="24"/>
                <w:szCs w:val="24"/>
              </w:rPr>
            </w:pPr>
          </w:p>
        </w:tc>
      </w:tr>
    </w:tbl>
    <w:p w14:paraId="2D693810" w14:textId="4BCED671" w:rsidR="009B5AC3" w:rsidRPr="00443E74" w:rsidRDefault="009B5AC3" w:rsidP="00EF13F4">
      <w:pPr>
        <w:pStyle w:val="aff7"/>
        <w:spacing w:line="276" w:lineRule="auto"/>
        <w:ind w:firstLine="709"/>
        <w:jc w:val="both"/>
        <w:rPr>
          <w:rFonts w:ascii="Times New Roman" w:hAnsi="Times New Roman"/>
          <w:sz w:val="24"/>
          <w:szCs w:val="24"/>
        </w:rPr>
      </w:pPr>
      <w:r w:rsidRPr="00443E74">
        <w:rPr>
          <w:rFonts w:ascii="Times New Roman" w:hAnsi="Times New Roman"/>
          <w:sz w:val="24"/>
          <w:szCs w:val="24"/>
        </w:rPr>
        <w:t>Задачи структурных элементов Го</w:t>
      </w:r>
      <w:r w:rsidR="00773A27" w:rsidRPr="00443E74">
        <w:rPr>
          <w:rFonts w:ascii="Times New Roman" w:hAnsi="Times New Roman"/>
          <w:sz w:val="24"/>
          <w:szCs w:val="24"/>
        </w:rPr>
        <w:t xml:space="preserve">сударственной программы </w:t>
      </w:r>
      <w:r w:rsidR="00773A27" w:rsidRPr="00443E74">
        <w:rPr>
          <w:rFonts w:ascii="Times New Roman" w:hAnsi="Times New Roman"/>
          <w:sz w:val="24"/>
          <w:szCs w:val="24"/>
        </w:rPr>
        <w:br/>
        <w:t>на 2025</w:t>
      </w:r>
      <w:r w:rsidRPr="00443E74">
        <w:rPr>
          <w:rFonts w:ascii="Times New Roman" w:hAnsi="Times New Roman"/>
          <w:sz w:val="24"/>
          <w:szCs w:val="24"/>
        </w:rPr>
        <w:t xml:space="preserve"> год выполнены.</w:t>
      </w:r>
    </w:p>
    <w:p w14:paraId="3EC2E3BD" w14:textId="77777777" w:rsidR="009B5AC3" w:rsidRPr="00443E74" w:rsidRDefault="009B5AC3" w:rsidP="00EF13F4">
      <w:pPr>
        <w:pStyle w:val="aff7"/>
        <w:spacing w:line="276" w:lineRule="auto"/>
        <w:ind w:firstLine="709"/>
        <w:jc w:val="both"/>
        <w:rPr>
          <w:rFonts w:ascii="Times New Roman" w:hAnsi="Times New Roman"/>
          <w:sz w:val="24"/>
          <w:szCs w:val="24"/>
        </w:rPr>
      </w:pPr>
    </w:p>
    <w:p w14:paraId="708DF1EA" w14:textId="55A79E67" w:rsidR="009B5AC3" w:rsidRPr="00443E74" w:rsidRDefault="009B5AC3" w:rsidP="00EF13F4">
      <w:pPr>
        <w:pStyle w:val="aff7"/>
        <w:spacing w:line="276" w:lineRule="auto"/>
        <w:ind w:firstLine="709"/>
        <w:jc w:val="center"/>
        <w:rPr>
          <w:rFonts w:ascii="Times New Roman" w:hAnsi="Times New Roman"/>
          <w:sz w:val="24"/>
          <w:szCs w:val="24"/>
        </w:rPr>
      </w:pPr>
      <w:r w:rsidRPr="00443E74">
        <w:rPr>
          <w:rFonts w:ascii="Times New Roman" w:hAnsi="Times New Roman"/>
          <w:sz w:val="24"/>
          <w:szCs w:val="24"/>
        </w:rPr>
        <w:t>Информация</w:t>
      </w:r>
    </w:p>
    <w:p w14:paraId="1086936C" w14:textId="77777777" w:rsidR="009B5AC3" w:rsidRPr="00443E74" w:rsidRDefault="009B5AC3" w:rsidP="00EF13F4">
      <w:pPr>
        <w:pStyle w:val="aff7"/>
        <w:spacing w:line="276" w:lineRule="auto"/>
        <w:ind w:firstLine="709"/>
        <w:jc w:val="center"/>
        <w:rPr>
          <w:rFonts w:ascii="Times New Roman" w:hAnsi="Times New Roman"/>
          <w:sz w:val="24"/>
          <w:szCs w:val="24"/>
        </w:rPr>
      </w:pPr>
      <w:r w:rsidRPr="00443E74">
        <w:rPr>
          <w:rFonts w:ascii="Times New Roman" w:hAnsi="Times New Roman"/>
          <w:sz w:val="24"/>
          <w:szCs w:val="24"/>
        </w:rPr>
        <w:t>о структурных элементах, реализация которых осуществляется</w:t>
      </w:r>
    </w:p>
    <w:p w14:paraId="15D261FD" w14:textId="77777777" w:rsidR="009B5AC3" w:rsidRPr="00443E74" w:rsidRDefault="009B5AC3" w:rsidP="00EF13F4">
      <w:pPr>
        <w:pStyle w:val="aff7"/>
        <w:spacing w:line="276" w:lineRule="auto"/>
        <w:ind w:firstLine="709"/>
        <w:jc w:val="center"/>
        <w:rPr>
          <w:rFonts w:ascii="Times New Roman" w:hAnsi="Times New Roman"/>
          <w:sz w:val="24"/>
          <w:szCs w:val="24"/>
        </w:rPr>
      </w:pPr>
      <w:r w:rsidRPr="00443E74">
        <w:rPr>
          <w:rFonts w:ascii="Times New Roman" w:hAnsi="Times New Roman"/>
          <w:sz w:val="24"/>
          <w:szCs w:val="24"/>
        </w:rPr>
        <w:t>с нарушением установленных параметров и сроков</w:t>
      </w:r>
    </w:p>
    <w:p w14:paraId="4305F2E3" w14:textId="77777777" w:rsidR="009B5AC3" w:rsidRPr="00443E74" w:rsidRDefault="009B5AC3" w:rsidP="00EF13F4">
      <w:pPr>
        <w:pStyle w:val="aff7"/>
        <w:spacing w:line="276" w:lineRule="auto"/>
        <w:ind w:firstLine="709"/>
        <w:jc w:val="both"/>
        <w:rPr>
          <w:rFonts w:ascii="Times New Roman" w:hAnsi="Times New Roman"/>
          <w:sz w:val="24"/>
          <w:szCs w:val="24"/>
        </w:rPr>
      </w:pPr>
    </w:p>
    <w:p w14:paraId="5643CF59" w14:textId="2501C669" w:rsidR="009B5AC3" w:rsidRPr="00443E74" w:rsidRDefault="00AF3327" w:rsidP="00CA06BC">
      <w:pPr>
        <w:pStyle w:val="aff7"/>
        <w:spacing w:line="276" w:lineRule="auto"/>
        <w:ind w:firstLine="709"/>
        <w:contextualSpacing/>
        <w:jc w:val="both"/>
        <w:rPr>
          <w:rFonts w:ascii="Times New Roman" w:hAnsi="Times New Roman"/>
          <w:sz w:val="24"/>
          <w:szCs w:val="24"/>
        </w:rPr>
      </w:pPr>
      <w:r w:rsidRPr="00443E74">
        <w:rPr>
          <w:rFonts w:ascii="Times New Roman" w:hAnsi="Times New Roman"/>
          <w:sz w:val="24"/>
          <w:szCs w:val="24"/>
        </w:rPr>
        <w:t>В 2025</w:t>
      </w:r>
      <w:r w:rsidR="009B5AC3" w:rsidRPr="00443E74">
        <w:rPr>
          <w:rFonts w:ascii="Times New Roman" w:hAnsi="Times New Roman"/>
          <w:sz w:val="24"/>
          <w:szCs w:val="24"/>
        </w:rPr>
        <w:t xml:space="preserve"> году в рамках Государственной программы реализовывались </w:t>
      </w:r>
      <w:r w:rsidRPr="00443E74">
        <w:rPr>
          <w:rFonts w:ascii="Times New Roman" w:hAnsi="Times New Roman"/>
          <w:sz w:val="24"/>
          <w:szCs w:val="24"/>
        </w:rPr>
        <w:t>6</w:t>
      </w:r>
      <w:r w:rsidR="009B5AC3" w:rsidRPr="00443E74">
        <w:rPr>
          <w:rFonts w:ascii="Times New Roman" w:hAnsi="Times New Roman"/>
          <w:sz w:val="24"/>
          <w:szCs w:val="24"/>
        </w:rPr>
        <w:t xml:space="preserve"> комплексов процессных мероприятий. </w:t>
      </w:r>
    </w:p>
    <w:p w14:paraId="6F8C3B0F" w14:textId="3487951F" w:rsidR="00AF3327" w:rsidRPr="00443E74" w:rsidRDefault="00AF3327" w:rsidP="00CA06BC">
      <w:pPr>
        <w:autoSpaceDE w:val="0"/>
        <w:autoSpaceDN w:val="0"/>
        <w:adjustRightInd w:val="0"/>
        <w:ind w:firstLine="709"/>
        <w:contextualSpacing/>
        <w:jc w:val="both"/>
        <w:rPr>
          <w:rFonts w:ascii="Times New Roman" w:hAnsi="Times New Roman" w:cs="Times New Roman"/>
          <w:sz w:val="24"/>
          <w:szCs w:val="24"/>
        </w:rPr>
      </w:pPr>
      <w:r w:rsidRPr="00443E74">
        <w:rPr>
          <w:rFonts w:ascii="Times New Roman" w:hAnsi="Times New Roman" w:cs="Times New Roman"/>
          <w:sz w:val="24"/>
          <w:szCs w:val="24"/>
        </w:rPr>
        <w:t>Следует отметить, что мероприятия «Обеспечение проектной сметной документацией региональных проектов в области охраны окружающей среды, воспроизводства и использования природных ресурсов» не реализованы в 2025 году по причинам срыва исполнения муниципального контракта подрядной организацией.</w:t>
      </w:r>
    </w:p>
    <w:p w14:paraId="769782C0" w14:textId="704AE0D7" w:rsidR="006F093F" w:rsidRPr="00443E74" w:rsidRDefault="006F093F" w:rsidP="00CA06BC">
      <w:pPr>
        <w:autoSpaceDE w:val="0"/>
        <w:autoSpaceDN w:val="0"/>
        <w:adjustRightInd w:val="0"/>
        <w:ind w:firstLine="709"/>
        <w:contextualSpacing/>
        <w:jc w:val="both"/>
        <w:rPr>
          <w:rFonts w:ascii="Times New Roman" w:hAnsi="Times New Roman" w:cs="Times New Roman"/>
          <w:sz w:val="24"/>
          <w:szCs w:val="24"/>
        </w:rPr>
      </w:pPr>
      <w:r w:rsidRPr="00443E74">
        <w:rPr>
          <w:rFonts w:ascii="Times New Roman" w:hAnsi="Times New Roman" w:cs="Times New Roman"/>
          <w:sz w:val="24"/>
          <w:szCs w:val="24"/>
        </w:rPr>
        <w:t>Проведены мероприятия по к</w:t>
      </w:r>
      <w:r w:rsidRPr="00443E74">
        <w:rPr>
          <w:rFonts w:ascii="Times New Roman" w:hAnsi="Times New Roman" w:cs="Times New Roman"/>
          <w:iCs/>
          <w:color w:val="000000"/>
          <w:sz w:val="24"/>
          <w:szCs w:val="24"/>
          <w:shd w:val="clear" w:color="auto" w:fill="FFFFFF"/>
        </w:rPr>
        <w:t xml:space="preserve">омплексным экологическим обследованиям особо охраняемых природных территорий регионального </w:t>
      </w:r>
      <w:r w:rsidRPr="00443E74">
        <w:rPr>
          <w:rFonts w:ascii="Times New Roman" w:hAnsi="Times New Roman" w:cs="Times New Roman"/>
          <w:sz w:val="24"/>
          <w:szCs w:val="24"/>
        </w:rPr>
        <w:t xml:space="preserve">значения, по обеспечению установленного режима охраны памятников природы регионального значения в рамках охранных обязательств, обеспечена подготовка «Материалов по ведению Красной книги Ивановской области». </w:t>
      </w:r>
    </w:p>
    <w:p w14:paraId="71C2A728" w14:textId="2D7FE8A7" w:rsidR="00AF3327" w:rsidRPr="00443E74" w:rsidRDefault="00AF3327" w:rsidP="00CA06BC">
      <w:pPr>
        <w:autoSpaceDE w:val="0"/>
        <w:autoSpaceDN w:val="0"/>
        <w:adjustRightInd w:val="0"/>
        <w:ind w:firstLine="709"/>
        <w:contextualSpacing/>
        <w:jc w:val="both"/>
        <w:rPr>
          <w:rFonts w:ascii="Times New Roman" w:hAnsi="Times New Roman" w:cs="Times New Roman"/>
          <w:sz w:val="24"/>
          <w:szCs w:val="24"/>
        </w:rPr>
      </w:pPr>
      <w:r w:rsidRPr="00443E74">
        <w:rPr>
          <w:rFonts w:ascii="Times New Roman" w:hAnsi="Times New Roman" w:cs="Times New Roman"/>
          <w:sz w:val="24"/>
          <w:szCs w:val="24"/>
        </w:rPr>
        <w:t>По комплексу процессных мероприятий «Воспроизводство и использование биологических ресурсов Ивановской области» не были выполнены мероприятия по д</w:t>
      </w:r>
      <w:r w:rsidRPr="00443E74">
        <w:rPr>
          <w:rFonts w:ascii="Times New Roman" w:hAnsi="Times New Roman" w:cs="Times New Roman"/>
          <w:iCs/>
          <w:color w:val="000000"/>
          <w:sz w:val="24"/>
          <w:szCs w:val="24"/>
          <w:shd w:val="clear" w:color="auto" w:fill="FFFFFF"/>
        </w:rPr>
        <w:t xml:space="preserve">остижению целевых прогнозных показателей по осуществлению переданных полномочий Российской Федерации в области охраны и использования объектов животного мира (за исключением охотничьих ресурсов и водных биологическихресурсов) по причине, </w:t>
      </w:r>
      <w:r w:rsidRPr="00443E74">
        <w:rPr>
          <w:rFonts w:ascii="Times New Roman" w:hAnsi="Times New Roman" w:cs="Times New Roman"/>
          <w:sz w:val="24"/>
          <w:szCs w:val="24"/>
        </w:rPr>
        <w:t>что стоимость выполняемых работ на мероприятия, предусмотренные на охрану объектов животного мира выше бюджетных ассигнований на указанные цели. Мероприятия по достижению целевых прогнозных показателей по осуществлению переданных полномочий Российской Федерации в области организации, регулирования и охраны водных биологических ресурсов выполнены в полном объеме.</w:t>
      </w:r>
    </w:p>
    <w:p w14:paraId="7F68B8F3" w14:textId="5A412ECC" w:rsidR="00AF3327" w:rsidRPr="00443E74" w:rsidRDefault="006F093F" w:rsidP="00CA06BC">
      <w:pPr>
        <w:autoSpaceDE w:val="0"/>
        <w:autoSpaceDN w:val="0"/>
        <w:adjustRightInd w:val="0"/>
        <w:spacing w:after="0"/>
        <w:ind w:firstLine="709"/>
        <w:contextualSpacing/>
        <w:jc w:val="both"/>
        <w:rPr>
          <w:rFonts w:ascii="Times New Roman" w:hAnsi="Times New Roman" w:cs="Times New Roman"/>
          <w:sz w:val="24"/>
          <w:szCs w:val="24"/>
        </w:rPr>
      </w:pPr>
      <w:r w:rsidRPr="00443E74">
        <w:rPr>
          <w:rFonts w:ascii="Times New Roman" w:hAnsi="Times New Roman" w:cs="Times New Roman"/>
          <w:sz w:val="24"/>
          <w:szCs w:val="24"/>
        </w:rPr>
        <w:lastRenderedPageBreak/>
        <w:t>По комплексу процессных мероприятий «Регулирование качества окружающей среды» мероприятия выполнены в полном объеме.</w:t>
      </w:r>
    </w:p>
    <w:p w14:paraId="02765DDB" w14:textId="5B0F0C87" w:rsidR="009B5AC3" w:rsidRPr="00443E74" w:rsidRDefault="006F093F" w:rsidP="00CA06BC">
      <w:pPr>
        <w:pStyle w:val="aff7"/>
        <w:spacing w:line="276" w:lineRule="auto"/>
        <w:ind w:firstLine="709"/>
        <w:contextualSpacing/>
        <w:jc w:val="both"/>
        <w:rPr>
          <w:rFonts w:ascii="Times New Roman" w:hAnsi="Times New Roman"/>
          <w:sz w:val="24"/>
          <w:szCs w:val="24"/>
        </w:rPr>
      </w:pPr>
      <w:r w:rsidRPr="00443E74">
        <w:rPr>
          <w:rFonts w:ascii="Times New Roman" w:hAnsi="Times New Roman"/>
          <w:sz w:val="24"/>
          <w:szCs w:val="24"/>
        </w:rPr>
        <w:t>Р</w:t>
      </w:r>
      <w:r w:rsidR="009B5AC3" w:rsidRPr="00443E74">
        <w:rPr>
          <w:rFonts w:ascii="Times New Roman" w:hAnsi="Times New Roman"/>
          <w:sz w:val="24"/>
          <w:szCs w:val="24"/>
        </w:rPr>
        <w:t xml:space="preserve">еализация мероприятия «Субвенции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не в полном объеме связана с отсутствием потребности у отдельных муниципальных образований в проведении ремонтных (восстановительных) работ на территории сибиреязвенных скотомогильников. </w:t>
      </w:r>
    </w:p>
    <w:p w14:paraId="11FB49D7" w14:textId="77777777" w:rsidR="009B5AC3" w:rsidRPr="00443E74" w:rsidRDefault="009B5AC3" w:rsidP="00CA06BC">
      <w:pPr>
        <w:pStyle w:val="aff7"/>
        <w:spacing w:line="276" w:lineRule="auto"/>
        <w:ind w:firstLine="709"/>
        <w:jc w:val="both"/>
        <w:rPr>
          <w:rFonts w:ascii="Times New Roman" w:hAnsi="Times New Roman"/>
          <w:sz w:val="24"/>
          <w:szCs w:val="24"/>
        </w:rPr>
      </w:pPr>
    </w:p>
    <w:p w14:paraId="704C882F" w14:textId="1A74BFF8" w:rsidR="009B5AC3" w:rsidRPr="00443E74" w:rsidRDefault="009B5AC3" w:rsidP="00EF13F4">
      <w:pPr>
        <w:pStyle w:val="aff7"/>
        <w:spacing w:line="276" w:lineRule="auto"/>
        <w:ind w:firstLine="709"/>
        <w:jc w:val="center"/>
        <w:rPr>
          <w:rFonts w:ascii="Times New Roman" w:hAnsi="Times New Roman"/>
          <w:sz w:val="24"/>
          <w:szCs w:val="24"/>
        </w:rPr>
      </w:pPr>
      <w:r w:rsidRPr="00443E74">
        <w:rPr>
          <w:rFonts w:ascii="Times New Roman" w:hAnsi="Times New Roman"/>
          <w:sz w:val="24"/>
          <w:szCs w:val="24"/>
        </w:rPr>
        <w:t>Анализ факторов, повлиявших на ход реализации</w:t>
      </w:r>
    </w:p>
    <w:p w14:paraId="43116411" w14:textId="0BF54BD0" w:rsidR="009B5AC3" w:rsidRPr="00443E74" w:rsidRDefault="009B5AC3" w:rsidP="00EF13F4">
      <w:pPr>
        <w:pStyle w:val="aff7"/>
        <w:spacing w:line="276" w:lineRule="auto"/>
        <w:ind w:firstLine="709"/>
        <w:jc w:val="center"/>
        <w:rPr>
          <w:rFonts w:ascii="Times New Roman" w:hAnsi="Times New Roman"/>
          <w:sz w:val="24"/>
          <w:szCs w:val="24"/>
        </w:rPr>
      </w:pPr>
      <w:r w:rsidRPr="00443E74">
        <w:rPr>
          <w:rFonts w:ascii="Times New Roman" w:hAnsi="Times New Roman"/>
          <w:sz w:val="24"/>
          <w:szCs w:val="24"/>
        </w:rPr>
        <w:t>государственной программы Ивановской области</w:t>
      </w:r>
    </w:p>
    <w:p w14:paraId="0D38B6B9" w14:textId="77777777" w:rsidR="009B5AC3" w:rsidRPr="00443E74" w:rsidRDefault="009B5AC3" w:rsidP="00EF13F4">
      <w:pPr>
        <w:pStyle w:val="aff7"/>
        <w:spacing w:line="276" w:lineRule="auto"/>
        <w:ind w:firstLine="709"/>
        <w:jc w:val="center"/>
        <w:rPr>
          <w:rFonts w:ascii="Times New Roman" w:hAnsi="Times New Roman"/>
          <w:sz w:val="24"/>
          <w:szCs w:val="24"/>
        </w:rPr>
      </w:pPr>
      <w:r w:rsidRPr="00443E74">
        <w:rPr>
          <w:rFonts w:ascii="Times New Roman" w:hAnsi="Times New Roman"/>
          <w:sz w:val="24"/>
          <w:szCs w:val="24"/>
        </w:rPr>
        <w:t>«Охрана окружающей среды Ивановской области»</w:t>
      </w:r>
    </w:p>
    <w:p w14:paraId="53C682D0" w14:textId="77777777" w:rsidR="009B5AC3" w:rsidRPr="00443E74" w:rsidRDefault="009B5AC3" w:rsidP="00EF13F4">
      <w:pPr>
        <w:pStyle w:val="aff7"/>
        <w:spacing w:line="276" w:lineRule="auto"/>
        <w:ind w:firstLine="709"/>
        <w:jc w:val="both"/>
        <w:rPr>
          <w:rFonts w:ascii="Times New Roman" w:hAnsi="Times New Roman"/>
          <w:sz w:val="24"/>
          <w:szCs w:val="24"/>
        </w:rPr>
      </w:pPr>
    </w:p>
    <w:p w14:paraId="01955AD4" w14:textId="3D7CD915" w:rsidR="009B5AC3" w:rsidRPr="00443E74" w:rsidRDefault="009B5AC3" w:rsidP="00CA06BC">
      <w:pPr>
        <w:pStyle w:val="aff7"/>
        <w:spacing w:line="276" w:lineRule="auto"/>
        <w:ind w:firstLine="709"/>
        <w:jc w:val="both"/>
        <w:rPr>
          <w:rFonts w:ascii="Times New Roman" w:hAnsi="Times New Roman"/>
          <w:sz w:val="24"/>
          <w:szCs w:val="24"/>
        </w:rPr>
      </w:pPr>
      <w:r w:rsidRPr="00443E74">
        <w:rPr>
          <w:rFonts w:ascii="Times New Roman" w:hAnsi="Times New Roman"/>
          <w:sz w:val="24"/>
          <w:szCs w:val="24"/>
        </w:rPr>
        <w:t xml:space="preserve">На реализацию </w:t>
      </w:r>
      <w:r w:rsidR="006F093F" w:rsidRPr="00443E74">
        <w:rPr>
          <w:rFonts w:ascii="Times New Roman" w:hAnsi="Times New Roman"/>
          <w:sz w:val="24"/>
          <w:szCs w:val="24"/>
        </w:rPr>
        <w:t>Государственной программы в 2025</w:t>
      </w:r>
      <w:r w:rsidRPr="00443E74">
        <w:rPr>
          <w:rFonts w:ascii="Times New Roman" w:hAnsi="Times New Roman"/>
          <w:sz w:val="24"/>
          <w:szCs w:val="24"/>
        </w:rPr>
        <w:t xml:space="preserve"> году оказывали непосредственное влияние некоторые факторы.</w:t>
      </w:r>
    </w:p>
    <w:p w14:paraId="7DA1B818" w14:textId="77777777" w:rsidR="000E77BB" w:rsidRPr="00443E74" w:rsidRDefault="000E77BB" w:rsidP="00CA06BC">
      <w:pPr>
        <w:autoSpaceDE w:val="0"/>
        <w:autoSpaceDN w:val="0"/>
        <w:adjustRightInd w:val="0"/>
        <w:spacing w:after="0"/>
        <w:ind w:firstLine="539"/>
        <w:jc w:val="both"/>
        <w:rPr>
          <w:rFonts w:ascii="Times New Roman" w:hAnsi="Times New Roman" w:cs="Times New Roman"/>
          <w:sz w:val="24"/>
          <w:szCs w:val="24"/>
        </w:rPr>
      </w:pPr>
      <w:r w:rsidRPr="00443E74">
        <w:rPr>
          <w:rFonts w:ascii="Times New Roman" w:hAnsi="Times New Roman" w:cs="Times New Roman"/>
          <w:sz w:val="24"/>
          <w:szCs w:val="24"/>
        </w:rPr>
        <w:t>Факторами, повлиявшими на реализацию мероприятий государственной программы явились заключение муниципальных контрактов с недобросовестными подрядными организациями, а также недостаточный объем бюджетных ассигнований для выполнения работ по мероприятиям, предусмотренным на охрану объектов животного мира.</w:t>
      </w:r>
    </w:p>
    <w:p w14:paraId="449FA64A" w14:textId="77777777" w:rsidR="009B5AC3" w:rsidRPr="00443E74" w:rsidRDefault="009B5AC3" w:rsidP="00CA06BC">
      <w:pPr>
        <w:pStyle w:val="aff7"/>
        <w:spacing w:line="276" w:lineRule="auto"/>
        <w:ind w:firstLine="709"/>
        <w:jc w:val="both"/>
        <w:rPr>
          <w:rFonts w:ascii="Times New Roman" w:hAnsi="Times New Roman"/>
          <w:sz w:val="24"/>
          <w:szCs w:val="24"/>
        </w:rPr>
      </w:pPr>
    </w:p>
    <w:p w14:paraId="3BBB380E" w14:textId="5C6A1F50" w:rsidR="009B5AC3" w:rsidRPr="00443E74" w:rsidRDefault="009B5AC3" w:rsidP="00CA06BC">
      <w:pPr>
        <w:pStyle w:val="aff7"/>
        <w:spacing w:line="276" w:lineRule="auto"/>
        <w:ind w:firstLine="709"/>
        <w:jc w:val="center"/>
        <w:rPr>
          <w:rFonts w:ascii="Times New Roman" w:hAnsi="Times New Roman"/>
          <w:sz w:val="24"/>
          <w:szCs w:val="24"/>
        </w:rPr>
      </w:pPr>
      <w:r w:rsidRPr="00443E74">
        <w:rPr>
          <w:rFonts w:ascii="Times New Roman" w:hAnsi="Times New Roman"/>
          <w:sz w:val="24"/>
          <w:szCs w:val="24"/>
        </w:rPr>
        <w:t>Данные об использовании бюджетных ассигнований</w:t>
      </w:r>
    </w:p>
    <w:p w14:paraId="18623C64" w14:textId="6E40151B" w:rsidR="009B5AC3" w:rsidRPr="00443E74" w:rsidRDefault="009B5AC3" w:rsidP="00CA06BC">
      <w:pPr>
        <w:pStyle w:val="aff7"/>
        <w:spacing w:line="276" w:lineRule="auto"/>
        <w:ind w:firstLine="709"/>
        <w:jc w:val="center"/>
        <w:rPr>
          <w:rFonts w:ascii="Times New Roman" w:hAnsi="Times New Roman"/>
          <w:sz w:val="24"/>
          <w:szCs w:val="24"/>
        </w:rPr>
      </w:pPr>
      <w:r w:rsidRPr="00443E74">
        <w:rPr>
          <w:rFonts w:ascii="Times New Roman" w:hAnsi="Times New Roman"/>
          <w:sz w:val="24"/>
          <w:szCs w:val="24"/>
        </w:rPr>
        <w:t>и иных средств на реализацию государственной программы</w:t>
      </w:r>
    </w:p>
    <w:p w14:paraId="0BB390DD" w14:textId="77777777" w:rsidR="009B5AC3" w:rsidRPr="00443E74" w:rsidRDefault="009B5AC3" w:rsidP="00CA06BC">
      <w:pPr>
        <w:pStyle w:val="aff7"/>
        <w:spacing w:line="276" w:lineRule="auto"/>
        <w:ind w:firstLine="709"/>
        <w:jc w:val="center"/>
        <w:rPr>
          <w:rFonts w:ascii="Times New Roman" w:hAnsi="Times New Roman"/>
          <w:sz w:val="24"/>
          <w:szCs w:val="24"/>
        </w:rPr>
      </w:pPr>
      <w:r w:rsidRPr="00443E74">
        <w:rPr>
          <w:rFonts w:ascii="Times New Roman" w:hAnsi="Times New Roman"/>
          <w:sz w:val="24"/>
          <w:szCs w:val="24"/>
        </w:rPr>
        <w:t>Ивановской области «Охрана окружающей среды Ивановской области»</w:t>
      </w:r>
    </w:p>
    <w:p w14:paraId="02C91B2C" w14:textId="77777777" w:rsidR="009B5AC3" w:rsidRPr="00443E74" w:rsidRDefault="009B5AC3" w:rsidP="00CA06BC">
      <w:pPr>
        <w:pStyle w:val="aff7"/>
        <w:spacing w:line="276" w:lineRule="auto"/>
        <w:ind w:firstLine="709"/>
        <w:jc w:val="both"/>
        <w:rPr>
          <w:rFonts w:ascii="Times New Roman" w:hAnsi="Times New Roman"/>
          <w:sz w:val="24"/>
          <w:szCs w:val="24"/>
        </w:rPr>
      </w:pPr>
    </w:p>
    <w:p w14:paraId="3477E1A3" w14:textId="4C0FF6F5" w:rsidR="001A6E1A" w:rsidRPr="00443E74" w:rsidRDefault="001A6E1A" w:rsidP="001A6E1A">
      <w:pPr>
        <w:autoSpaceDE w:val="0"/>
        <w:autoSpaceDN w:val="0"/>
        <w:adjustRightInd w:val="0"/>
        <w:spacing w:after="0"/>
        <w:ind w:firstLine="709"/>
        <w:jc w:val="both"/>
        <w:rPr>
          <w:rFonts w:ascii="Times New Roman" w:hAnsi="Times New Roman" w:cs="Times New Roman"/>
          <w:sz w:val="24"/>
          <w:szCs w:val="24"/>
        </w:rPr>
      </w:pPr>
      <w:r w:rsidRPr="00443E74">
        <w:rPr>
          <w:rFonts w:ascii="Times New Roman" w:hAnsi="Times New Roman" w:cs="Times New Roman"/>
          <w:sz w:val="24"/>
          <w:szCs w:val="24"/>
        </w:rPr>
        <w:t>Объем ресурсного обеспечения Государственной программы, запланированный на 2025 год за счет всех источников, составил 20524,14 тыс. рублей, из них за счет средств федерального бюджета</w:t>
      </w:r>
      <w:r w:rsidR="0007626F">
        <w:rPr>
          <w:rFonts w:ascii="Times New Roman" w:hAnsi="Times New Roman" w:cs="Times New Roman"/>
          <w:sz w:val="24"/>
          <w:szCs w:val="24"/>
        </w:rPr>
        <w:t xml:space="preserve"> - </w:t>
      </w:r>
      <w:r w:rsidRPr="00443E74">
        <w:rPr>
          <w:rFonts w:ascii="Times New Roman" w:hAnsi="Times New Roman" w:cs="Times New Roman"/>
          <w:sz w:val="24"/>
          <w:szCs w:val="24"/>
        </w:rPr>
        <w:t>2440,9 тыс. рублей, средств областного бюджета</w:t>
      </w:r>
      <w:r w:rsidR="00D15906">
        <w:rPr>
          <w:rFonts w:ascii="Times New Roman" w:hAnsi="Times New Roman" w:cs="Times New Roman"/>
          <w:sz w:val="24"/>
          <w:szCs w:val="24"/>
        </w:rPr>
        <w:t xml:space="preserve"> - </w:t>
      </w:r>
      <w:r w:rsidRPr="00443E74">
        <w:rPr>
          <w:rFonts w:ascii="Times New Roman" w:hAnsi="Times New Roman" w:cs="Times New Roman"/>
          <w:sz w:val="24"/>
          <w:szCs w:val="24"/>
        </w:rPr>
        <w:t>18083,24 тыс. рублей.</w:t>
      </w:r>
    </w:p>
    <w:p w14:paraId="7617EE8C" w14:textId="27F369FB" w:rsidR="001A6E1A" w:rsidRPr="00443E74" w:rsidRDefault="001A6E1A" w:rsidP="001A6E1A">
      <w:pPr>
        <w:autoSpaceDE w:val="0"/>
        <w:autoSpaceDN w:val="0"/>
        <w:adjustRightInd w:val="0"/>
        <w:spacing w:after="0"/>
        <w:ind w:firstLine="709"/>
        <w:jc w:val="both"/>
        <w:rPr>
          <w:rFonts w:ascii="Times New Roman" w:hAnsi="Times New Roman" w:cs="Times New Roman"/>
          <w:sz w:val="24"/>
          <w:szCs w:val="24"/>
        </w:rPr>
      </w:pPr>
      <w:r w:rsidRPr="00443E74">
        <w:rPr>
          <w:rFonts w:ascii="Times New Roman" w:hAnsi="Times New Roman" w:cs="Times New Roman"/>
          <w:sz w:val="24"/>
          <w:szCs w:val="24"/>
        </w:rPr>
        <w:t>За 2025 год освоено 11748,64 тыс. рублей, в том числе за счет средств федерального бюджета</w:t>
      </w:r>
      <w:r w:rsidR="0007626F">
        <w:rPr>
          <w:rFonts w:ascii="Times New Roman" w:hAnsi="Times New Roman" w:cs="Times New Roman"/>
          <w:sz w:val="24"/>
          <w:szCs w:val="24"/>
        </w:rPr>
        <w:t xml:space="preserve"> - </w:t>
      </w:r>
      <w:r w:rsidRPr="00443E74">
        <w:rPr>
          <w:rFonts w:ascii="Times New Roman" w:hAnsi="Times New Roman" w:cs="Times New Roman"/>
          <w:sz w:val="24"/>
          <w:szCs w:val="24"/>
        </w:rPr>
        <w:t>2383,04 тыс. рублей, областного бюджета</w:t>
      </w:r>
      <w:r w:rsidR="0007626F">
        <w:rPr>
          <w:rFonts w:ascii="Times New Roman" w:hAnsi="Times New Roman" w:cs="Times New Roman"/>
          <w:sz w:val="24"/>
          <w:szCs w:val="24"/>
        </w:rPr>
        <w:t xml:space="preserve"> - </w:t>
      </w:r>
      <w:r w:rsidRPr="00443E74">
        <w:rPr>
          <w:rFonts w:ascii="Times New Roman" w:hAnsi="Times New Roman" w:cs="Times New Roman"/>
          <w:sz w:val="24"/>
          <w:szCs w:val="24"/>
        </w:rPr>
        <w:t>9365,6 тыс. рублей.</w:t>
      </w:r>
    </w:p>
    <w:p w14:paraId="15D43C6E" w14:textId="77777777" w:rsidR="009B5AC3" w:rsidRPr="00443E74" w:rsidRDefault="009B5AC3" w:rsidP="00EF13F4">
      <w:pPr>
        <w:pStyle w:val="aff7"/>
        <w:spacing w:line="276" w:lineRule="auto"/>
        <w:ind w:firstLine="709"/>
        <w:jc w:val="both"/>
        <w:rPr>
          <w:rFonts w:ascii="Times New Roman" w:hAnsi="Times New Roman"/>
          <w:sz w:val="24"/>
          <w:szCs w:val="24"/>
        </w:rPr>
      </w:pPr>
    </w:p>
    <w:p w14:paraId="0A1F00E9" w14:textId="77777777" w:rsidR="009B5AC3" w:rsidRPr="00443E74" w:rsidRDefault="009B5AC3" w:rsidP="00EF13F4">
      <w:pPr>
        <w:pStyle w:val="aff7"/>
        <w:spacing w:line="276" w:lineRule="auto"/>
        <w:ind w:firstLine="709"/>
        <w:jc w:val="center"/>
        <w:rPr>
          <w:rFonts w:ascii="Times New Roman" w:hAnsi="Times New Roman"/>
          <w:sz w:val="24"/>
          <w:szCs w:val="24"/>
        </w:rPr>
      </w:pPr>
      <w:r w:rsidRPr="00443E74">
        <w:rPr>
          <w:rFonts w:ascii="Times New Roman" w:hAnsi="Times New Roman"/>
          <w:sz w:val="24"/>
          <w:szCs w:val="24"/>
        </w:rPr>
        <w:t>Предложения о корректировке, досрочном прекращении структурных элементов или государственной программы Ивановской области «Охрана окружающей среды Ивановской области» в целом</w:t>
      </w:r>
    </w:p>
    <w:p w14:paraId="62729FEB" w14:textId="77777777" w:rsidR="009B5AC3" w:rsidRPr="00443E74" w:rsidRDefault="009B5AC3" w:rsidP="00EF13F4">
      <w:pPr>
        <w:pStyle w:val="aff7"/>
        <w:spacing w:line="276" w:lineRule="auto"/>
        <w:ind w:firstLine="709"/>
        <w:jc w:val="both"/>
        <w:rPr>
          <w:rFonts w:ascii="Times New Roman" w:hAnsi="Times New Roman"/>
          <w:sz w:val="24"/>
          <w:szCs w:val="24"/>
        </w:rPr>
      </w:pPr>
    </w:p>
    <w:p w14:paraId="626DD9D4" w14:textId="77777777" w:rsidR="009B5AC3" w:rsidRPr="00443E74" w:rsidRDefault="009B5AC3" w:rsidP="00EF13F4">
      <w:pPr>
        <w:pStyle w:val="aff7"/>
        <w:spacing w:line="276" w:lineRule="auto"/>
        <w:ind w:firstLine="709"/>
        <w:jc w:val="both"/>
        <w:rPr>
          <w:rFonts w:ascii="Times New Roman" w:hAnsi="Times New Roman"/>
          <w:sz w:val="24"/>
          <w:szCs w:val="24"/>
        </w:rPr>
      </w:pPr>
      <w:r w:rsidRPr="00443E74">
        <w:rPr>
          <w:rFonts w:ascii="Times New Roman" w:hAnsi="Times New Roman"/>
          <w:sz w:val="24"/>
          <w:szCs w:val="24"/>
        </w:rPr>
        <w:t>Цель Государственной программы соответствует национальным целям, государственным программам Российской Федерации, стратегическим целям и приоритетам развития Ивановской области.</w:t>
      </w:r>
    </w:p>
    <w:p w14:paraId="2B4A8397" w14:textId="6447B5A6" w:rsidR="009B5AC3" w:rsidRPr="00443E74" w:rsidRDefault="009B5AC3" w:rsidP="00EF13F4">
      <w:pPr>
        <w:pStyle w:val="aff7"/>
        <w:spacing w:line="276" w:lineRule="auto"/>
        <w:ind w:firstLine="709"/>
        <w:jc w:val="both"/>
        <w:rPr>
          <w:rFonts w:ascii="Times New Roman" w:hAnsi="Times New Roman"/>
          <w:sz w:val="24"/>
          <w:szCs w:val="24"/>
        </w:rPr>
      </w:pPr>
      <w:r w:rsidRPr="00443E74">
        <w:rPr>
          <w:rFonts w:ascii="Times New Roman" w:hAnsi="Times New Roman"/>
          <w:sz w:val="24"/>
          <w:szCs w:val="24"/>
        </w:rPr>
        <w:t>Предложений по корректировке Государственной программы, а также по досрочному прекращению реализации ее структурных элементов</w:t>
      </w:r>
      <w:r w:rsidR="00BA21B0" w:rsidRPr="00443E74">
        <w:rPr>
          <w:rFonts w:ascii="Times New Roman" w:hAnsi="Times New Roman"/>
          <w:sz w:val="24"/>
          <w:szCs w:val="24"/>
        </w:rPr>
        <w:t xml:space="preserve"> </w:t>
      </w:r>
      <w:r w:rsidRPr="00443E74">
        <w:rPr>
          <w:rFonts w:ascii="Times New Roman" w:hAnsi="Times New Roman"/>
          <w:sz w:val="24"/>
          <w:szCs w:val="24"/>
        </w:rPr>
        <w:t>в настоящее время отсутствуют.</w:t>
      </w:r>
    </w:p>
    <w:p w14:paraId="64A70F12" w14:textId="77777777" w:rsidR="009B5AC3" w:rsidRPr="00443E74" w:rsidRDefault="009B5AC3" w:rsidP="00EF13F4">
      <w:pPr>
        <w:pStyle w:val="aff7"/>
        <w:spacing w:line="276" w:lineRule="auto"/>
        <w:ind w:firstLine="709"/>
        <w:jc w:val="both"/>
        <w:rPr>
          <w:rFonts w:ascii="Times New Roman" w:hAnsi="Times New Roman"/>
          <w:sz w:val="24"/>
          <w:szCs w:val="24"/>
        </w:rPr>
      </w:pPr>
    </w:p>
    <w:p w14:paraId="77FA0FDC" w14:textId="2B768CDE" w:rsidR="009B5AC3" w:rsidRPr="00443E74" w:rsidRDefault="009B5AC3" w:rsidP="00EF13F4">
      <w:pPr>
        <w:pStyle w:val="aff7"/>
        <w:spacing w:line="276" w:lineRule="auto"/>
        <w:ind w:firstLine="709"/>
        <w:jc w:val="center"/>
        <w:rPr>
          <w:rFonts w:ascii="Times New Roman" w:hAnsi="Times New Roman"/>
          <w:sz w:val="24"/>
          <w:szCs w:val="24"/>
        </w:rPr>
      </w:pPr>
      <w:r w:rsidRPr="00443E74">
        <w:rPr>
          <w:rFonts w:ascii="Times New Roman" w:hAnsi="Times New Roman"/>
          <w:sz w:val="24"/>
          <w:szCs w:val="24"/>
        </w:rPr>
        <w:t>Сведения об изменениях, внесенных в отчетном периоде</w:t>
      </w:r>
    </w:p>
    <w:p w14:paraId="4F3F6175" w14:textId="7E06F53D" w:rsidR="009B5AC3" w:rsidRPr="00443E74" w:rsidRDefault="009B5AC3" w:rsidP="00EF13F4">
      <w:pPr>
        <w:pStyle w:val="aff7"/>
        <w:spacing w:line="276" w:lineRule="auto"/>
        <w:ind w:firstLine="709"/>
        <w:jc w:val="center"/>
        <w:rPr>
          <w:rFonts w:ascii="Times New Roman" w:hAnsi="Times New Roman"/>
          <w:sz w:val="24"/>
          <w:szCs w:val="24"/>
        </w:rPr>
      </w:pPr>
      <w:r w:rsidRPr="00443E74">
        <w:rPr>
          <w:rFonts w:ascii="Times New Roman" w:hAnsi="Times New Roman"/>
          <w:sz w:val="24"/>
          <w:szCs w:val="24"/>
        </w:rPr>
        <w:lastRenderedPageBreak/>
        <w:t>в государственную программу Ивановской области</w:t>
      </w:r>
    </w:p>
    <w:p w14:paraId="4D8AACFB" w14:textId="77777777" w:rsidR="009B5AC3" w:rsidRPr="00443E74" w:rsidRDefault="009B5AC3" w:rsidP="00EF13F4">
      <w:pPr>
        <w:pStyle w:val="aff7"/>
        <w:spacing w:line="276" w:lineRule="auto"/>
        <w:ind w:firstLine="709"/>
        <w:jc w:val="center"/>
        <w:rPr>
          <w:rFonts w:ascii="Times New Roman" w:hAnsi="Times New Roman"/>
          <w:sz w:val="24"/>
          <w:szCs w:val="24"/>
        </w:rPr>
      </w:pPr>
      <w:r w:rsidRPr="00443E74">
        <w:rPr>
          <w:rFonts w:ascii="Times New Roman" w:hAnsi="Times New Roman"/>
          <w:sz w:val="24"/>
          <w:szCs w:val="24"/>
        </w:rPr>
        <w:t>«Охрана окружающей среды Ивановской области»</w:t>
      </w:r>
    </w:p>
    <w:p w14:paraId="5C1AED1A" w14:textId="77777777" w:rsidR="009B5AC3" w:rsidRPr="00443E74" w:rsidRDefault="009B5AC3" w:rsidP="00EF13F4">
      <w:pPr>
        <w:pStyle w:val="aff7"/>
        <w:spacing w:line="276" w:lineRule="auto"/>
        <w:ind w:firstLine="709"/>
        <w:jc w:val="both"/>
        <w:rPr>
          <w:rFonts w:ascii="Times New Roman" w:hAnsi="Times New Roman"/>
          <w:sz w:val="24"/>
          <w:szCs w:val="24"/>
        </w:rPr>
      </w:pPr>
    </w:p>
    <w:p w14:paraId="692DB4B1" w14:textId="77777777" w:rsidR="0010215B" w:rsidRPr="00443E74" w:rsidRDefault="0010215B" w:rsidP="0010215B">
      <w:pPr>
        <w:pStyle w:val="afffe"/>
        <w:ind w:firstLine="709"/>
        <w:jc w:val="both"/>
        <w:rPr>
          <w:rFonts w:ascii="Times New Roman" w:hAnsi="Times New Roman" w:cs="Times New Roman"/>
          <w:sz w:val="24"/>
          <w:szCs w:val="24"/>
        </w:rPr>
      </w:pPr>
      <w:r w:rsidRPr="00443E74">
        <w:rPr>
          <w:rFonts w:ascii="Times New Roman" w:hAnsi="Times New Roman" w:cs="Times New Roman"/>
          <w:sz w:val="24"/>
          <w:szCs w:val="24"/>
        </w:rPr>
        <w:t xml:space="preserve">В постановление Правительства Ивановской области от 13.11.2013 </w:t>
      </w:r>
      <w:r w:rsidRPr="00443E74">
        <w:rPr>
          <w:rFonts w:ascii="Times New Roman" w:hAnsi="Times New Roman" w:cs="Times New Roman"/>
          <w:sz w:val="24"/>
          <w:szCs w:val="24"/>
        </w:rPr>
        <w:br/>
        <w:t>№ 452-п «Об утверждении государственной программы Ивановской области «Охрана окружающей среды Ивановской области» в 2025 году изменения не вносились.</w:t>
      </w:r>
    </w:p>
    <w:p w14:paraId="4D2E190D" w14:textId="77777777" w:rsidR="00CA06BC" w:rsidRDefault="0010215B" w:rsidP="00CA06BC">
      <w:pPr>
        <w:pStyle w:val="afffe"/>
        <w:ind w:firstLine="709"/>
        <w:jc w:val="both"/>
        <w:rPr>
          <w:rFonts w:ascii="Times New Roman" w:hAnsi="Times New Roman" w:cs="Times New Roman"/>
          <w:sz w:val="24"/>
          <w:szCs w:val="24"/>
        </w:rPr>
      </w:pPr>
      <w:r w:rsidRPr="00443E74">
        <w:rPr>
          <w:rFonts w:ascii="Times New Roman" w:hAnsi="Times New Roman" w:cs="Times New Roman"/>
          <w:sz w:val="24"/>
          <w:szCs w:val="24"/>
        </w:rPr>
        <w:t>В отчетном периоде было внесено 1 изменение в паспорт Государственной программы. Указанные изменения, в большинстве своем, касались корректировки ресурсного обеспечения структурных элементов государственной программы.</w:t>
      </w:r>
    </w:p>
    <w:p w14:paraId="12269C02" w14:textId="77777777" w:rsidR="00CA06BC" w:rsidRDefault="00CA06BC" w:rsidP="00CA06BC">
      <w:pPr>
        <w:pStyle w:val="afffe"/>
        <w:ind w:firstLine="709"/>
        <w:jc w:val="both"/>
        <w:rPr>
          <w:rFonts w:ascii="Times New Roman" w:hAnsi="Times New Roman" w:cs="Times New Roman"/>
          <w:sz w:val="24"/>
          <w:szCs w:val="24"/>
        </w:rPr>
        <w:sectPr w:rsidR="00CA06BC" w:rsidSect="000E4350">
          <w:headerReference w:type="default" r:id="rId63"/>
          <w:type w:val="continuous"/>
          <w:pgSz w:w="11906" w:h="16838"/>
          <w:pgMar w:top="1134" w:right="850" w:bottom="1134" w:left="1701" w:header="709" w:footer="709" w:gutter="0"/>
          <w:pgNumType w:start="165"/>
          <w:cols w:space="708"/>
          <w:titlePg/>
          <w:docGrid w:linePitch="360"/>
        </w:sectPr>
      </w:pPr>
    </w:p>
    <w:p w14:paraId="733BB19F" w14:textId="7C83F68A" w:rsidR="00F57496" w:rsidRPr="00CA06BC" w:rsidRDefault="00F57496" w:rsidP="00CA06BC">
      <w:pPr>
        <w:pStyle w:val="afffe"/>
        <w:ind w:firstLine="709"/>
        <w:jc w:val="center"/>
        <w:rPr>
          <w:rFonts w:ascii="Times New Roman" w:eastAsia="Calibri" w:hAnsi="Times New Roman" w:cs="Times New Roman"/>
          <w:b/>
          <w:sz w:val="24"/>
        </w:rPr>
      </w:pPr>
      <w:r w:rsidRPr="00CA06BC">
        <w:rPr>
          <w:rFonts w:ascii="Times New Roman" w:eastAsia="Calibri" w:hAnsi="Times New Roman" w:cs="Times New Roman"/>
          <w:b/>
          <w:sz w:val="24"/>
        </w:rPr>
        <w:t>16.</w:t>
      </w:r>
      <w:r w:rsidR="00B50538" w:rsidRPr="00CA06BC">
        <w:rPr>
          <w:rFonts w:ascii="Times New Roman" w:eastAsia="Calibri" w:hAnsi="Times New Roman" w:cs="Times New Roman"/>
          <w:b/>
          <w:sz w:val="24"/>
        </w:rPr>
        <w:t>5</w:t>
      </w:r>
      <w:r w:rsidRPr="00CA06BC">
        <w:rPr>
          <w:rFonts w:ascii="Times New Roman" w:eastAsia="Calibri" w:hAnsi="Times New Roman" w:cs="Times New Roman"/>
          <w:b/>
          <w:sz w:val="24"/>
        </w:rPr>
        <w:t xml:space="preserve"> Государственный экологический надзор</w:t>
      </w:r>
    </w:p>
    <w:p w14:paraId="541A1E0A" w14:textId="4F7A2752" w:rsidR="00F57496" w:rsidRPr="00192306" w:rsidRDefault="00F57496" w:rsidP="00CA06BC">
      <w:pPr>
        <w:spacing w:after="0"/>
        <w:ind w:firstLine="709"/>
        <w:jc w:val="center"/>
        <w:rPr>
          <w:rFonts w:ascii="Times New Roman" w:eastAsia="Calibri" w:hAnsi="Times New Roman" w:cs="Times New Roman"/>
          <w:b/>
          <w:sz w:val="24"/>
        </w:rPr>
      </w:pPr>
      <w:r w:rsidRPr="00CA06BC">
        <w:rPr>
          <w:rFonts w:ascii="Times New Roman" w:eastAsia="Calibri" w:hAnsi="Times New Roman" w:cs="Times New Roman"/>
          <w:b/>
          <w:sz w:val="24"/>
        </w:rPr>
        <w:t>16.</w:t>
      </w:r>
      <w:r w:rsidR="00B50538" w:rsidRPr="00CA06BC">
        <w:rPr>
          <w:rFonts w:ascii="Times New Roman" w:eastAsia="Calibri" w:hAnsi="Times New Roman" w:cs="Times New Roman"/>
          <w:b/>
          <w:sz w:val="24"/>
        </w:rPr>
        <w:t>5</w:t>
      </w:r>
      <w:r w:rsidRPr="00CA06BC">
        <w:rPr>
          <w:rFonts w:ascii="Times New Roman" w:eastAsia="Calibri" w:hAnsi="Times New Roman" w:cs="Times New Roman"/>
          <w:b/>
          <w:sz w:val="24"/>
        </w:rPr>
        <w:t>.1 Региональный государственный экологический надзор</w:t>
      </w:r>
    </w:p>
    <w:p w14:paraId="1A2D481D" w14:textId="77777777" w:rsidR="005F0B5C" w:rsidRPr="00192306" w:rsidRDefault="005F0B5C" w:rsidP="00EF13F4">
      <w:pPr>
        <w:pStyle w:val="14"/>
        <w:shd w:val="clear" w:color="auto" w:fill="auto"/>
        <w:spacing w:line="276" w:lineRule="auto"/>
        <w:ind w:firstLine="709"/>
        <w:jc w:val="both"/>
        <w:rPr>
          <w:rFonts w:cs="Times New Roman"/>
          <w:color w:val="auto"/>
          <w:sz w:val="24"/>
          <w:szCs w:val="24"/>
        </w:rPr>
      </w:pPr>
    </w:p>
    <w:p w14:paraId="0150833C" w14:textId="746AF148" w:rsidR="00404CAF" w:rsidRPr="00192306" w:rsidRDefault="00404CAF" w:rsidP="00EF13F4">
      <w:pPr>
        <w:pStyle w:val="14"/>
        <w:shd w:val="clear" w:color="auto" w:fill="auto"/>
        <w:spacing w:line="276" w:lineRule="auto"/>
        <w:ind w:firstLine="709"/>
        <w:jc w:val="both"/>
        <w:rPr>
          <w:rFonts w:cs="Times New Roman"/>
          <w:color w:val="auto"/>
          <w:sz w:val="24"/>
          <w:szCs w:val="24"/>
        </w:rPr>
      </w:pPr>
      <w:r w:rsidRPr="00192306">
        <w:rPr>
          <w:rFonts w:cs="Times New Roman"/>
          <w:color w:val="auto"/>
          <w:sz w:val="24"/>
          <w:szCs w:val="24"/>
        </w:rPr>
        <w:t xml:space="preserve">На территории Ивановской области реализация </w:t>
      </w:r>
      <w:r w:rsidRPr="00192306">
        <w:rPr>
          <w:rFonts w:eastAsia="Calibri" w:cs="Times New Roman"/>
          <w:color w:val="auto"/>
          <w:sz w:val="24"/>
        </w:rPr>
        <w:t xml:space="preserve">регионального государственного экологического </w:t>
      </w:r>
      <w:r w:rsidR="00406F74" w:rsidRPr="00192306">
        <w:rPr>
          <w:rFonts w:eastAsia="Calibri" w:cs="Times New Roman"/>
          <w:color w:val="auto"/>
          <w:sz w:val="24"/>
        </w:rPr>
        <w:t>контроля (</w:t>
      </w:r>
      <w:r w:rsidRPr="00192306">
        <w:rPr>
          <w:rFonts w:eastAsia="Calibri" w:cs="Times New Roman"/>
          <w:color w:val="auto"/>
          <w:sz w:val="24"/>
        </w:rPr>
        <w:t>надзор</w:t>
      </w:r>
      <w:r w:rsidR="00406F74" w:rsidRPr="00192306">
        <w:rPr>
          <w:rFonts w:eastAsia="Calibri" w:cs="Times New Roman"/>
          <w:color w:val="auto"/>
          <w:sz w:val="24"/>
        </w:rPr>
        <w:t>а), регионального государственного геологического контроля (надзора)</w:t>
      </w:r>
      <w:r w:rsidRPr="00192306">
        <w:rPr>
          <w:rFonts w:eastAsia="Calibri" w:cs="Times New Roman"/>
          <w:color w:val="auto"/>
          <w:sz w:val="24"/>
        </w:rPr>
        <w:t xml:space="preserve"> </w:t>
      </w:r>
      <w:r w:rsidR="007A6EA3" w:rsidRPr="00192306">
        <w:rPr>
          <w:rFonts w:eastAsia="Calibri" w:cs="Times New Roman"/>
          <w:color w:val="auto"/>
          <w:sz w:val="24"/>
        </w:rPr>
        <w:t>и регионального госуд</w:t>
      </w:r>
      <w:r w:rsidR="003202E3" w:rsidRPr="00192306">
        <w:rPr>
          <w:rFonts w:eastAsia="Calibri" w:cs="Times New Roman"/>
          <w:color w:val="auto"/>
          <w:sz w:val="24"/>
        </w:rPr>
        <w:t xml:space="preserve">арственного контроля (надзора) </w:t>
      </w:r>
      <w:r w:rsidR="007A6EA3" w:rsidRPr="00192306">
        <w:rPr>
          <w:rFonts w:eastAsia="Calibri" w:cs="Times New Roman"/>
          <w:color w:val="auto"/>
          <w:sz w:val="24"/>
        </w:rPr>
        <w:t xml:space="preserve">в области охраны и использования особо охраняемых природных территорий </w:t>
      </w:r>
      <w:r w:rsidRPr="00192306">
        <w:rPr>
          <w:rFonts w:eastAsia="Calibri" w:cs="Times New Roman"/>
          <w:color w:val="auto"/>
          <w:sz w:val="24"/>
        </w:rPr>
        <w:t>осуществляется отделом государственного экологического надзора Департамента природных ресурсов и экологии Ивановской области.</w:t>
      </w:r>
    </w:p>
    <w:p w14:paraId="758F3757" w14:textId="77777777" w:rsidR="00E25924" w:rsidRPr="00E25924" w:rsidRDefault="00E25924" w:rsidP="00E25924">
      <w:pPr>
        <w:pStyle w:val="14"/>
        <w:ind w:firstLine="709"/>
        <w:jc w:val="both"/>
        <w:rPr>
          <w:rFonts w:cs="Times New Roman"/>
          <w:color w:val="auto"/>
          <w:sz w:val="24"/>
          <w:szCs w:val="24"/>
        </w:rPr>
      </w:pPr>
      <w:r w:rsidRPr="00E25924">
        <w:rPr>
          <w:rFonts w:cs="Times New Roman"/>
          <w:color w:val="auto"/>
          <w:sz w:val="24"/>
          <w:szCs w:val="24"/>
        </w:rPr>
        <w:t>Департаментом были проведены контрольно-надзорные мероприятия, включающие в себя 47 рассмотренных административных дел, возбужденных иными органами, вынесено 28 постановлений о назначении административных наказаний, проведена 1 внеплановая выездная проверка, рассмотрено 292 обращения граждан.</w:t>
      </w:r>
    </w:p>
    <w:p w14:paraId="124B0DE1" w14:textId="77777777" w:rsidR="00E25924" w:rsidRPr="00E25924" w:rsidRDefault="00E25924" w:rsidP="00E25924">
      <w:pPr>
        <w:pStyle w:val="14"/>
        <w:ind w:firstLine="709"/>
        <w:jc w:val="both"/>
        <w:rPr>
          <w:rFonts w:cs="Times New Roman"/>
          <w:color w:val="auto"/>
          <w:sz w:val="24"/>
          <w:szCs w:val="24"/>
        </w:rPr>
      </w:pPr>
      <w:r w:rsidRPr="00E25924">
        <w:rPr>
          <w:rFonts w:cs="Times New Roman"/>
          <w:color w:val="auto"/>
          <w:sz w:val="24"/>
          <w:szCs w:val="24"/>
        </w:rPr>
        <w:t>Объявлено 82 предостережения о недопустимости нарушения обязательных требований, из них:</w:t>
      </w:r>
    </w:p>
    <w:p w14:paraId="64601B39" w14:textId="77777777" w:rsidR="00E25924" w:rsidRPr="00E25924" w:rsidRDefault="00E25924" w:rsidP="00E25924">
      <w:pPr>
        <w:pStyle w:val="14"/>
        <w:ind w:firstLine="709"/>
        <w:jc w:val="both"/>
        <w:rPr>
          <w:rFonts w:cs="Times New Roman"/>
          <w:color w:val="auto"/>
          <w:sz w:val="24"/>
          <w:szCs w:val="24"/>
        </w:rPr>
      </w:pPr>
      <w:r w:rsidRPr="00E25924">
        <w:rPr>
          <w:rFonts w:cs="Times New Roman"/>
          <w:color w:val="auto"/>
          <w:sz w:val="24"/>
          <w:szCs w:val="24"/>
        </w:rPr>
        <w:t>64 предостережения в сфере регионального государственного экологического контроля (надзора);</w:t>
      </w:r>
    </w:p>
    <w:p w14:paraId="5601332C" w14:textId="77777777" w:rsidR="00E25924" w:rsidRPr="00E25924" w:rsidRDefault="00E25924" w:rsidP="00E25924">
      <w:pPr>
        <w:pStyle w:val="14"/>
        <w:ind w:firstLine="709"/>
        <w:jc w:val="both"/>
        <w:rPr>
          <w:rFonts w:cs="Times New Roman"/>
          <w:color w:val="auto"/>
          <w:sz w:val="24"/>
          <w:szCs w:val="24"/>
        </w:rPr>
      </w:pPr>
      <w:r w:rsidRPr="00E25924">
        <w:rPr>
          <w:rFonts w:cs="Times New Roman"/>
          <w:color w:val="auto"/>
          <w:sz w:val="24"/>
          <w:szCs w:val="24"/>
        </w:rPr>
        <w:t>9 в сфере регионального государственного контроля (надзора) в области охраны и использования особо охраняемых природных территорий;</w:t>
      </w:r>
    </w:p>
    <w:p w14:paraId="0714F42F" w14:textId="77777777" w:rsidR="00E25924" w:rsidRPr="00E25924" w:rsidRDefault="00E25924" w:rsidP="00E25924">
      <w:pPr>
        <w:pStyle w:val="14"/>
        <w:ind w:firstLine="709"/>
        <w:jc w:val="both"/>
        <w:rPr>
          <w:rFonts w:cs="Times New Roman"/>
          <w:color w:val="auto"/>
          <w:sz w:val="24"/>
          <w:szCs w:val="24"/>
        </w:rPr>
      </w:pPr>
      <w:r w:rsidRPr="00E25924">
        <w:rPr>
          <w:rFonts w:cs="Times New Roman"/>
          <w:color w:val="auto"/>
          <w:sz w:val="24"/>
          <w:szCs w:val="24"/>
        </w:rPr>
        <w:t>9 в сфере регионального государственного геологического контроля (надзора).</w:t>
      </w:r>
    </w:p>
    <w:p w14:paraId="7DA6F859" w14:textId="49E85058" w:rsidR="00404CAF" w:rsidRPr="00192306" w:rsidRDefault="00E25924" w:rsidP="00E25924">
      <w:pPr>
        <w:pStyle w:val="14"/>
        <w:shd w:val="clear" w:color="auto" w:fill="auto"/>
        <w:spacing w:line="276" w:lineRule="auto"/>
        <w:ind w:firstLine="709"/>
        <w:jc w:val="both"/>
        <w:rPr>
          <w:rFonts w:cs="Times New Roman"/>
          <w:color w:val="auto"/>
          <w:sz w:val="24"/>
          <w:szCs w:val="24"/>
        </w:rPr>
      </w:pPr>
      <w:r w:rsidRPr="00E25924">
        <w:rPr>
          <w:rFonts w:cs="Times New Roman"/>
          <w:color w:val="auto"/>
          <w:sz w:val="24"/>
          <w:szCs w:val="24"/>
        </w:rPr>
        <w:t>Наложено административных штрафов на общую сумму 346 000 рублей. Как и в предыдущие годы, основной вектор контрольно-надзорной деятельности Департамента не изменится, работа будет осуществляться с учетом риск-ориентированного подхода и направлена в первую очередь на профилактическую работу.</w:t>
      </w:r>
    </w:p>
    <w:p w14:paraId="1C195971" w14:textId="77777777" w:rsidR="003202E3" w:rsidRPr="00192306" w:rsidRDefault="003202E3" w:rsidP="00EF13F4">
      <w:pPr>
        <w:spacing w:after="0"/>
        <w:ind w:firstLine="709"/>
        <w:jc w:val="center"/>
        <w:rPr>
          <w:rFonts w:ascii="Times New Roman" w:eastAsia="Calibri" w:hAnsi="Times New Roman" w:cs="Times New Roman"/>
          <w:b/>
          <w:sz w:val="24"/>
        </w:rPr>
      </w:pPr>
    </w:p>
    <w:p w14:paraId="5A2CC72E" w14:textId="1E42C2E7" w:rsidR="00E87516" w:rsidRPr="00A53314" w:rsidRDefault="00F57496" w:rsidP="00EF13F4">
      <w:pPr>
        <w:spacing w:after="0"/>
        <w:ind w:firstLine="709"/>
        <w:jc w:val="center"/>
        <w:rPr>
          <w:rFonts w:ascii="Times New Roman" w:eastAsia="Times New Roman" w:hAnsi="Times New Roman" w:cs="Times New Roman"/>
          <w:b/>
          <w:sz w:val="24"/>
          <w:szCs w:val="24"/>
          <w:lang w:eastAsia="ru-RU"/>
        </w:rPr>
      </w:pPr>
      <w:r w:rsidRPr="00A53314">
        <w:rPr>
          <w:rFonts w:ascii="Times New Roman" w:eastAsia="Times New Roman" w:hAnsi="Times New Roman" w:cs="Times New Roman"/>
          <w:b/>
          <w:sz w:val="24"/>
          <w:szCs w:val="24"/>
          <w:lang w:eastAsia="ru-RU"/>
        </w:rPr>
        <w:t>16.5.</w:t>
      </w:r>
      <w:r w:rsidR="00B50538" w:rsidRPr="00A53314">
        <w:rPr>
          <w:rFonts w:ascii="Times New Roman" w:eastAsia="Times New Roman" w:hAnsi="Times New Roman" w:cs="Times New Roman"/>
          <w:b/>
          <w:sz w:val="24"/>
          <w:szCs w:val="24"/>
          <w:lang w:eastAsia="ru-RU"/>
        </w:rPr>
        <w:t>2</w:t>
      </w:r>
      <w:r w:rsidRPr="00A53314">
        <w:rPr>
          <w:rFonts w:ascii="Times New Roman" w:eastAsia="Times New Roman" w:hAnsi="Times New Roman" w:cs="Times New Roman"/>
          <w:b/>
          <w:sz w:val="24"/>
          <w:szCs w:val="24"/>
          <w:lang w:eastAsia="ru-RU"/>
        </w:rPr>
        <w:t xml:space="preserve"> </w:t>
      </w:r>
      <w:r w:rsidR="00E87516" w:rsidRPr="00A53314">
        <w:rPr>
          <w:rFonts w:ascii="Times New Roman" w:eastAsia="Times New Roman" w:hAnsi="Times New Roman" w:cs="Times New Roman"/>
          <w:b/>
          <w:sz w:val="24"/>
          <w:szCs w:val="24"/>
          <w:lang w:eastAsia="ru-RU"/>
        </w:rPr>
        <w:t>Результаты работы Ивановской межрайонной природоохранной прокуратуры</w:t>
      </w:r>
    </w:p>
    <w:p w14:paraId="06CA7C76" w14:textId="77777777" w:rsidR="00E87516" w:rsidRPr="003751A3" w:rsidRDefault="00E87516" w:rsidP="00EF13F4">
      <w:pPr>
        <w:spacing w:after="0"/>
        <w:ind w:firstLine="709"/>
        <w:jc w:val="both"/>
        <w:rPr>
          <w:rFonts w:ascii="Times New Roman" w:eastAsia="Times New Roman" w:hAnsi="Times New Roman" w:cs="Times New Roman"/>
          <w:b/>
          <w:sz w:val="24"/>
          <w:szCs w:val="24"/>
          <w:highlight w:val="yellow"/>
          <w:lang w:eastAsia="ru-RU"/>
        </w:rPr>
      </w:pPr>
    </w:p>
    <w:p w14:paraId="17D0A681" w14:textId="77777777" w:rsidR="00A53314" w:rsidRDefault="00A53314" w:rsidP="00A53314">
      <w:pPr>
        <w:pStyle w:val="ab"/>
        <w:spacing w:after="0"/>
        <w:ind w:firstLine="709"/>
        <w:jc w:val="both"/>
      </w:pPr>
      <w:r>
        <w:t>Работа Ивановской межрайонной природоохранной прокуратуры в 2025 году планировалась и проводилась с учетом анализа состояния законности в сфере охраны окружающей среды и экологической ситуации в Ивановской области, плана работы Волжской межрегиональной природоохранной прокуратуры и совместных мероприятий с транспортной прокуратурой и прокуратурой Ивановской области.</w:t>
      </w:r>
    </w:p>
    <w:p w14:paraId="4D67239F" w14:textId="1D92B734" w:rsidR="00A53314" w:rsidRDefault="00A53314" w:rsidP="00A53314">
      <w:pPr>
        <w:pStyle w:val="ab"/>
        <w:spacing w:after="0"/>
        <w:ind w:firstLine="709"/>
        <w:jc w:val="both"/>
      </w:pPr>
      <w:r>
        <w:t>В 2025 году Ивановской межрайонной природоохранной прокуратурой проводилась последовательная работа по укреплению экологического правопорядка и защите конституционного права граждан на благоприятную окружающую среду. На территории области выявлено более 800 нарушений в сфере экологического законодательства, в целях их устранения внесено более 400 актов прокурорского реагирования, для решения вопроса об уголовном преследовании виновных лиц в органы предварительного расследования направлено 13 материалов.</w:t>
      </w:r>
    </w:p>
    <w:p w14:paraId="08CE7AEF" w14:textId="77777777" w:rsidR="00A53314" w:rsidRDefault="00A53314" w:rsidP="00A53314">
      <w:pPr>
        <w:pStyle w:val="ab"/>
        <w:spacing w:after="0"/>
        <w:ind w:firstLine="709"/>
        <w:jc w:val="both"/>
      </w:pPr>
      <w:r>
        <w:lastRenderedPageBreak/>
        <w:t>В 2025 году Ивановской межрайонной природоохранной прокуратурой обеспечена работа по приведению нормативных правовых актов органов местного самоуправления Ивановской области в соответствие с федеральным законодательством.</w:t>
      </w:r>
    </w:p>
    <w:p w14:paraId="744ED313" w14:textId="77777777" w:rsidR="00A53314" w:rsidRDefault="00A53314" w:rsidP="00A53314">
      <w:pPr>
        <w:pStyle w:val="ab"/>
        <w:spacing w:after="0"/>
        <w:ind w:firstLine="709"/>
        <w:jc w:val="both"/>
      </w:pPr>
      <w:r>
        <w:t>Прокуратурой в отчетном периоде изучено 75 НПА органов местного самоуправления Ивановской области, из них 21 НПА приняты в анализируемом периоде.</w:t>
      </w:r>
    </w:p>
    <w:p w14:paraId="0F047F35" w14:textId="77777777" w:rsidR="00A53314" w:rsidRDefault="00A53314" w:rsidP="00A53314">
      <w:pPr>
        <w:pStyle w:val="ab"/>
        <w:spacing w:after="0"/>
        <w:ind w:firstLine="709"/>
        <w:jc w:val="both"/>
      </w:pPr>
      <w:r>
        <w:t>Принесены протесты на 84 НПА, касающихся охраны окружающей среды и природопользования.</w:t>
      </w:r>
    </w:p>
    <w:p w14:paraId="3A90DF1C" w14:textId="77777777" w:rsidR="00A53314" w:rsidRDefault="00A53314" w:rsidP="00A53314">
      <w:pPr>
        <w:pStyle w:val="ab"/>
        <w:spacing w:after="0"/>
        <w:ind w:firstLine="709"/>
        <w:jc w:val="both"/>
      </w:pPr>
      <w:r>
        <w:t xml:space="preserve">В отчетном периоде прокуратурой осуществлялся мониторинг муниципальной правовой базы, проводились сверки действующих НПА на соответствие федеральному законодательству. </w:t>
      </w:r>
    </w:p>
    <w:p w14:paraId="62CBFA41" w14:textId="77777777" w:rsidR="00A53314" w:rsidRDefault="00A53314" w:rsidP="00A53314">
      <w:pPr>
        <w:pStyle w:val="ab"/>
        <w:spacing w:after="0"/>
        <w:ind w:firstLine="709"/>
        <w:jc w:val="both"/>
      </w:pPr>
      <w:r>
        <w:t xml:space="preserve">Имеют место пробелы в муниципальном нормотворчестве. </w:t>
      </w:r>
    </w:p>
    <w:p w14:paraId="464C7B96" w14:textId="77777777" w:rsidR="00A53314" w:rsidRDefault="00A53314" w:rsidP="00A53314">
      <w:pPr>
        <w:pStyle w:val="ab"/>
        <w:spacing w:after="0"/>
        <w:ind w:firstLine="709"/>
        <w:jc w:val="both"/>
      </w:pPr>
      <w:r>
        <w:t>Установлено, что органах местного самоуправления остаются неурегулированными вопросы реализации полномочий по принятию решений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муниципальных образований.</w:t>
      </w:r>
    </w:p>
    <w:p w14:paraId="7F2DF983" w14:textId="77777777" w:rsidR="00A53314" w:rsidRDefault="00A53314" w:rsidP="00A53314">
      <w:pPr>
        <w:pStyle w:val="ab"/>
        <w:spacing w:after="0"/>
        <w:ind w:firstLine="709"/>
        <w:jc w:val="both"/>
      </w:pPr>
      <w:r>
        <w:t>В этой связи, прокуратурой разработан и направлен в органы местного самоуправления модельный нормативный правовой акт.</w:t>
      </w:r>
    </w:p>
    <w:p w14:paraId="21CA167F" w14:textId="77777777" w:rsidR="00A53314" w:rsidRDefault="00A53314" w:rsidP="00A53314">
      <w:pPr>
        <w:pStyle w:val="ab"/>
        <w:spacing w:after="0"/>
        <w:ind w:firstLine="709"/>
        <w:jc w:val="both"/>
      </w:pPr>
      <w:r>
        <w:t>Исполнение законодательства в области обращения с отходами производства и потребления является одним из приоритетных направлений надзора в Ивановской межрайпрокуратуре.</w:t>
      </w:r>
    </w:p>
    <w:p w14:paraId="60CDBC02" w14:textId="77777777" w:rsidR="00A53314" w:rsidRDefault="00A53314" w:rsidP="00A53314">
      <w:pPr>
        <w:pStyle w:val="ab"/>
        <w:spacing w:after="0"/>
        <w:ind w:firstLine="709"/>
        <w:jc w:val="both"/>
      </w:pPr>
      <w:r>
        <w:t>Прокуратурой выявлены грубые нарушения лицензионных требований при транспортировке отходов со стороны ООО «Региональный оператор по обращению с ТКО», ООО «Титан». По результатам проверки внесено 2 представления, 2 должностных лица по решению Арбитражного суда привлечено к административной ответственности.</w:t>
      </w:r>
    </w:p>
    <w:p w14:paraId="7C31EEAE" w14:textId="22E9F6AB" w:rsidR="00A53314" w:rsidRDefault="00A53314" w:rsidP="00A53314">
      <w:pPr>
        <w:pStyle w:val="ab"/>
        <w:spacing w:after="0"/>
        <w:ind w:firstLine="709"/>
        <w:jc w:val="both"/>
      </w:pPr>
      <w:r>
        <w:t>Кроме того, установлено, что организациями, осуществляющими эксплуатацию объектов размещения отходов и транспортировку отходов на территории Ивановской области, не обеспечено внесение информации о показателях во ФГИС УТКО. По данному факту внесено 6 представлений, 8 лиц привлечено к дисциплинарной ответственности. По постановлению прокуратуры Верхне-Волжским межрегиональным управлением Росприроднадзора виновные должностные лица привлечены к административной ответственности по ч. 13. ст. 8.2 КоАП РФ. Благодаря принятым мерам прокурорского реагирования объем вносимых сведений в систему достиг 100%.</w:t>
      </w:r>
    </w:p>
    <w:p w14:paraId="229E745C" w14:textId="77777777" w:rsidR="00A53314" w:rsidRDefault="00A53314" w:rsidP="00A53314">
      <w:pPr>
        <w:pStyle w:val="ab"/>
        <w:spacing w:after="0"/>
        <w:ind w:firstLine="709"/>
        <w:jc w:val="both"/>
      </w:pPr>
      <w:r>
        <w:t>Вместе с тем в анализируемом периоде выявлялись многочисленные факты ненадлежащего состояния контейнерных площадок, захламления прилегающих к ним территорий. По данным фактам в истекшем периоде 2025 года в хозяйствующие субъекты внесено 11 представлений (10 рассмотрены, к дисциплинарной ответственности привлечено 8 лиц, 1 – на рассмотрении), возбуждено 11 дел об административном правонарушении по ч. 1 ст. 6.35 КоАП РФ, к административной ответственности привлечено 10 лиц.</w:t>
      </w:r>
    </w:p>
    <w:p w14:paraId="33E2BD85" w14:textId="77777777" w:rsidR="00A53314" w:rsidRDefault="00A53314" w:rsidP="00A53314">
      <w:pPr>
        <w:pStyle w:val="ab"/>
        <w:spacing w:after="0"/>
        <w:ind w:firstLine="709"/>
        <w:jc w:val="both"/>
      </w:pPr>
      <w:r>
        <w:t>Надзор за исполнением законодательства в сфере охраны атмосферного воздуха является одним приоритетных в работе межрайпрокуратуры.</w:t>
      </w:r>
    </w:p>
    <w:p w14:paraId="1C8D77D4" w14:textId="04A8D292" w:rsidR="00A53314" w:rsidRDefault="00A53314" w:rsidP="00A53314">
      <w:pPr>
        <w:pStyle w:val="ab"/>
        <w:spacing w:after="0"/>
        <w:ind w:firstLine="709"/>
        <w:jc w:val="both"/>
      </w:pPr>
      <w:r>
        <w:t>Так, прокуратурой в деятельности предприятия, осуществляющей выбросы загрязняющих веществ в атмосферный воздух, выявлены нарушения требований законодательства при осуществлении производственного экологического контроля (далее – ПЭК) на объекте размещения отходов.</w:t>
      </w:r>
    </w:p>
    <w:p w14:paraId="38BFBD8D" w14:textId="5BA2D359" w:rsidR="00A53314" w:rsidRDefault="00A53314" w:rsidP="00A53314">
      <w:pPr>
        <w:pStyle w:val="ab"/>
        <w:spacing w:after="0"/>
        <w:ind w:firstLine="709"/>
        <w:jc w:val="both"/>
      </w:pPr>
      <w:r>
        <w:t>При изучении программы ПЭК установлено, что она разработана с нарушениями требований законодательства.</w:t>
      </w:r>
    </w:p>
    <w:p w14:paraId="2ED7936E" w14:textId="77777777" w:rsidR="00A53314" w:rsidRDefault="00A53314" w:rsidP="00A53314">
      <w:pPr>
        <w:pStyle w:val="ab"/>
        <w:spacing w:after="0"/>
        <w:ind w:firstLine="709"/>
        <w:jc w:val="both"/>
      </w:pPr>
      <w:r>
        <w:t>В связи с этим прокуратурой в адрес руководителя организации внесено представление, которое в настоящее время рассмотрено. Должностные лица, допустившие нарушения, привлечены к дисциплинарной ответственности.</w:t>
      </w:r>
    </w:p>
    <w:p w14:paraId="682459B5" w14:textId="1092F2E6" w:rsidR="00A53314" w:rsidRDefault="00A53314" w:rsidP="00A53314">
      <w:pPr>
        <w:pStyle w:val="ab"/>
        <w:spacing w:after="0"/>
        <w:ind w:firstLine="709"/>
        <w:jc w:val="both"/>
      </w:pPr>
      <w:r>
        <w:t xml:space="preserve">По постановлению прокуратуры руководитель организации привлечен к административной ответственности по ст. 8.1 КоАП РФ. </w:t>
      </w:r>
    </w:p>
    <w:p w14:paraId="559262E6" w14:textId="707D14CE" w:rsidR="00A53314" w:rsidRDefault="00A53314" w:rsidP="00A53314">
      <w:pPr>
        <w:pStyle w:val="ab"/>
        <w:spacing w:after="0"/>
        <w:ind w:firstLine="709"/>
        <w:jc w:val="both"/>
      </w:pPr>
      <w:r>
        <w:lastRenderedPageBreak/>
        <w:t>Кроме того, прокуратурой в деятельности ООО «Завод упаковочного оборудования» выявлены нарушения требований законодательства об охране атмосферного воздуха.</w:t>
      </w:r>
    </w:p>
    <w:p w14:paraId="61AC9296" w14:textId="099405F8" w:rsidR="00A53314" w:rsidRDefault="00A53314" w:rsidP="00A53314">
      <w:pPr>
        <w:pStyle w:val="ab"/>
        <w:spacing w:after="0"/>
        <w:ind w:firstLine="709"/>
        <w:jc w:val="both"/>
      </w:pPr>
      <w:r>
        <w:t>Установлено, что предприятием не организована работа по проведению мероприятий по уменьшению выбросов загрязняющих веществ в атмосферный воздух в периоды прогнозов о неблагоприятных метеорологических условиях, а также по их согласованию с Департаментом природных ресурсов и экологии Ивановской области.</w:t>
      </w:r>
    </w:p>
    <w:p w14:paraId="3DA99DCA" w14:textId="6CC2D404" w:rsidR="00A53314" w:rsidRDefault="00A53314" w:rsidP="00A53314">
      <w:pPr>
        <w:pStyle w:val="ab"/>
        <w:spacing w:after="0"/>
        <w:ind w:firstLine="709"/>
        <w:jc w:val="both"/>
      </w:pPr>
      <w:r>
        <w:t xml:space="preserve">По постановлению прокуратуры руководитель организации привлечен к административной ответственности по ст. 8.1 КоАП РФ. </w:t>
      </w:r>
    </w:p>
    <w:p w14:paraId="2F172B5F" w14:textId="77777777" w:rsidR="00A53314" w:rsidRDefault="00A53314" w:rsidP="00A53314">
      <w:pPr>
        <w:pStyle w:val="ab"/>
        <w:spacing w:after="0"/>
        <w:ind w:firstLine="709"/>
        <w:jc w:val="both"/>
      </w:pPr>
      <w:r>
        <w:t>В истекшем периоде 2025 года Ивановской межрайонной природоохранной прокуратурой проведена проверка по факту загрязнения атмосферного воздуха на территории г. Кинешма Ивановской области.</w:t>
      </w:r>
    </w:p>
    <w:p w14:paraId="26E79EF3" w14:textId="77777777" w:rsidR="00A53314" w:rsidRDefault="00A53314" w:rsidP="00A53314">
      <w:pPr>
        <w:pStyle w:val="ab"/>
        <w:spacing w:after="0"/>
        <w:ind w:firstLine="709"/>
        <w:jc w:val="both"/>
      </w:pPr>
      <w:r>
        <w:t>Выявлен факт эксплуатации производственного объекта с использованием неисправного газоочистного оборудования.</w:t>
      </w:r>
    </w:p>
    <w:p w14:paraId="1EC9960A" w14:textId="77777777" w:rsidR="00A53314" w:rsidRDefault="00A53314" w:rsidP="00A53314">
      <w:pPr>
        <w:pStyle w:val="ab"/>
        <w:spacing w:after="0"/>
        <w:ind w:firstLine="709"/>
        <w:jc w:val="both"/>
      </w:pPr>
      <w:r>
        <w:t>По данному факту прокуратурой в адрес руководителя организации внесено представление, по результатам рассмотрения которого процессы, сопровождающиеся выбросами загрязняющих веществ в атмосферный воздух, на объекте приостановлены. Организованы работы по восстановлению работоспособности газоочистного оборудования.</w:t>
      </w:r>
    </w:p>
    <w:p w14:paraId="368DB53B" w14:textId="77777777" w:rsidR="00A53314" w:rsidRDefault="00A53314" w:rsidP="00A53314">
      <w:pPr>
        <w:pStyle w:val="ab"/>
        <w:spacing w:after="0"/>
        <w:ind w:firstLine="709"/>
        <w:jc w:val="both"/>
      </w:pPr>
      <w:r>
        <w:t>Также в истекшем периоде 2025 года прокуратурой выявлен факт эксплуатации АО «Птицефабрика «Кинешемская» производственного объекта в отсутствии разрешения на выброс вредных (загрязняющих) веществ.</w:t>
      </w:r>
    </w:p>
    <w:p w14:paraId="756E69BA" w14:textId="77777777" w:rsidR="00A53314" w:rsidRDefault="00A53314" w:rsidP="00A53314">
      <w:pPr>
        <w:pStyle w:val="ab"/>
        <w:spacing w:after="0"/>
        <w:ind w:firstLine="709"/>
        <w:jc w:val="both"/>
      </w:pPr>
      <w:r>
        <w:t>По данному факту прокуратурой в адрес руководителя предприятия внесено представление, по результатам рассмотрения которого организацией заключен договор со специализированной организацией на разработку природоохранной документации.</w:t>
      </w:r>
    </w:p>
    <w:p w14:paraId="27DB07D9" w14:textId="77777777" w:rsidR="00A53314" w:rsidRDefault="00A53314" w:rsidP="00A53314">
      <w:pPr>
        <w:pStyle w:val="ab"/>
        <w:spacing w:after="0"/>
        <w:ind w:firstLine="709"/>
        <w:jc w:val="both"/>
      </w:pPr>
      <w:r>
        <w:t>Проводились проверки исполнения законодательства об охране вод.</w:t>
      </w:r>
    </w:p>
    <w:p w14:paraId="18C8CC4D" w14:textId="094C9604" w:rsidR="00A53314" w:rsidRDefault="00A53314" w:rsidP="00A53314">
      <w:pPr>
        <w:pStyle w:val="ab"/>
        <w:spacing w:after="0"/>
        <w:ind w:firstLine="709"/>
        <w:jc w:val="both"/>
      </w:pPr>
      <w:r>
        <w:t>В 2025 году принимались меры об истребовании акваторий водных объектов из чужого незаконного владения.</w:t>
      </w:r>
    </w:p>
    <w:p w14:paraId="6A526FDA" w14:textId="77777777" w:rsidR="00A53314" w:rsidRDefault="00A53314" w:rsidP="00A53314">
      <w:pPr>
        <w:pStyle w:val="ab"/>
        <w:spacing w:after="0"/>
        <w:ind w:firstLine="709"/>
        <w:jc w:val="both"/>
      </w:pPr>
      <w:r>
        <w:t>По результатам проведенной проверки выявлен факт наложения земельного участка, находящегося в собственности физического лица, на акваторию рек Шача и Поварня.</w:t>
      </w:r>
    </w:p>
    <w:p w14:paraId="7799DBC7" w14:textId="77777777" w:rsidR="00A53314" w:rsidRDefault="00A53314" w:rsidP="00A53314">
      <w:pPr>
        <w:pStyle w:val="ab"/>
        <w:spacing w:after="0"/>
        <w:ind w:firstLine="709"/>
        <w:jc w:val="both"/>
      </w:pPr>
      <w:r>
        <w:t>Таким образом, при формировании вышеуказанного земельного участка в части территорий, занятых водными объектами, произошел захват земель водного фонда, находящихся в федеральной собственности, не подлежащих приватизации. Тем самым нарушены охраняемые законом интересы Российской Федерации.</w:t>
      </w:r>
    </w:p>
    <w:p w14:paraId="64915C79" w14:textId="77777777" w:rsidR="00A53314" w:rsidRDefault="00A53314" w:rsidP="00A53314">
      <w:pPr>
        <w:pStyle w:val="ab"/>
        <w:spacing w:after="0"/>
        <w:ind w:firstLine="709"/>
        <w:jc w:val="both"/>
      </w:pPr>
      <w:r>
        <w:t>В связи с этим прокуратурой направлено исковое заявление о признании отсутствующим права собственности физического лица на земельный участок в части его наложения на земли, занятые водными объектами – рекой Шача, рекой Поварня. В настоящее время по делу проводится землеустроительная экспертиза.</w:t>
      </w:r>
    </w:p>
    <w:p w14:paraId="53E35D7F" w14:textId="35327742" w:rsidR="00A53314" w:rsidRDefault="00A53314" w:rsidP="00A53314">
      <w:pPr>
        <w:pStyle w:val="ab"/>
        <w:spacing w:after="0"/>
        <w:ind w:firstLine="709"/>
        <w:jc w:val="both"/>
      </w:pPr>
      <w:r>
        <w:t>Ивановской межрайонной природоохранной прокуратурой в ходе проверки законодательства об охране вод и земельного законодательства выявлены факты ограничения свободного доступа граждан к водному объекту – акватории р. Шохонка, на территории г. Плес Приволжского района Ивановской области, незаконного использования земельного участка, прилегающего к указанному водному объекту, возведения самовольной постройки в границах береговой полосы. По данному факту прокуратурой в суд подано исковое заявление о признании недействительным постановления главы администрации Приволжского района Ивановской области от 15.04.2005 № 284 «О предоставлении земельных участков в аренду Шевцовой Н.Л.» в части предоставления Шевцовой Н.Л. в аренду земельного участка с кадастровым номером 37:13:020110:16, договора аренды на данный участок, а также возложении обязанности на арендатора демонтировать объекты, возведенные в его границах. В настоящее время иск находится на рассмотрении.</w:t>
      </w:r>
    </w:p>
    <w:p w14:paraId="5486A2BC" w14:textId="77777777" w:rsidR="00A53314" w:rsidRDefault="00A53314" w:rsidP="00A53314">
      <w:pPr>
        <w:pStyle w:val="ab"/>
        <w:spacing w:after="0"/>
        <w:ind w:firstLine="709"/>
        <w:jc w:val="both"/>
      </w:pPr>
      <w:r>
        <w:lastRenderedPageBreak/>
        <w:t xml:space="preserve">Принимаются меры по устранению нарушений законодательства, связанных с ограничением доступа граждан к водным объектам и их береговым полосам. </w:t>
      </w:r>
    </w:p>
    <w:p w14:paraId="300FDD31" w14:textId="6C15DC1E" w:rsidR="00A53314" w:rsidRDefault="00A53314" w:rsidP="00A53314">
      <w:pPr>
        <w:pStyle w:val="ab"/>
        <w:spacing w:after="0"/>
        <w:ind w:firstLine="709"/>
        <w:jc w:val="both"/>
      </w:pPr>
      <w:r>
        <w:t xml:space="preserve">Кроме того, прокуратурой в деятельности 4 граждан выявлены нарушения требований водного законодательства, выраженные в установке ограждений в границах береговой полосы озера Высоковского в д. Высоково Ивановского района Ивановской области. В связи с этим в адрес судов поданы исковые заявления к физическим лицам о возложении обязанности демонтировать ограждения, которые находятся на рассмотрении. </w:t>
      </w:r>
    </w:p>
    <w:p w14:paraId="6BA56C2D" w14:textId="77777777" w:rsidR="00A53314" w:rsidRDefault="00A53314" w:rsidP="00A53314">
      <w:pPr>
        <w:pStyle w:val="ab"/>
        <w:spacing w:after="0"/>
        <w:ind w:firstLine="709"/>
        <w:jc w:val="both"/>
      </w:pPr>
      <w:r>
        <w:t xml:space="preserve">Также прокуратурой в результате проведенной проверки установлено, что администрацией Каменского городского поселения Вичугского муниципального района ненадлежащим образом осуществляются полномочия по обеспечению свободного доступа граждан к водным объектам общего пользования и их береговым полосам. </w:t>
      </w:r>
    </w:p>
    <w:p w14:paraId="4433F036" w14:textId="77777777" w:rsidR="00A53314" w:rsidRDefault="00A53314" w:rsidP="00A53314">
      <w:pPr>
        <w:pStyle w:val="ab"/>
        <w:spacing w:after="0"/>
        <w:ind w:firstLine="709"/>
        <w:jc w:val="both"/>
      </w:pPr>
      <w:r>
        <w:t>Так, в п. Каменка в районе ул. Набережной, д. 80 «б» находятся лодочные гаражи, препятствующие свободному доступу граждан к р. Сунжа и ее береговой полосе. Исчерпывающие меры по освобождению от лодочных гаражей береговой полосы р. Сунжа администрацией поселения не приняты.</w:t>
      </w:r>
    </w:p>
    <w:p w14:paraId="179316D2" w14:textId="77777777" w:rsidR="00A53314" w:rsidRDefault="00A53314" w:rsidP="00A53314">
      <w:pPr>
        <w:pStyle w:val="ab"/>
        <w:spacing w:after="0"/>
        <w:ind w:firstLine="709"/>
        <w:jc w:val="both"/>
      </w:pPr>
      <w:r>
        <w:t>По данному факту прокуратурой в адрес Главы Каменского городского поселения внесено представление, по результатам рассмотрения которого меры, направленные нарушений администрацией не принято. Решением суда, вынесенным на основании иска природоохранной прокуратуры, на орган местного самоуправления возложена обязанность освободить береговою полосу р. Сунжа от вышеуказанных объектов.</w:t>
      </w:r>
    </w:p>
    <w:p w14:paraId="00DF298B" w14:textId="77777777" w:rsidR="00A53314" w:rsidRDefault="00A53314" w:rsidP="00A53314">
      <w:pPr>
        <w:pStyle w:val="ab"/>
        <w:spacing w:after="0"/>
        <w:ind w:firstLine="709"/>
        <w:jc w:val="both"/>
      </w:pPr>
      <w:r>
        <w:t>Аналогичные нарушения выявлены прокуратурой в деятельности администрации Наволокского городского поселения, в связи с чем в суд направлен иск к органу местного самоуправления о возложении обязанности демонтировать лодочные гаражи в границах береговой полосы Горьковского водохранилища в г. Наволоки Кинешемского района Ивановской области.</w:t>
      </w:r>
    </w:p>
    <w:p w14:paraId="0C497644" w14:textId="77777777" w:rsidR="00A53314" w:rsidRDefault="00A53314" w:rsidP="00A53314">
      <w:pPr>
        <w:pStyle w:val="ab"/>
        <w:spacing w:after="0"/>
        <w:ind w:firstLine="709"/>
        <w:jc w:val="both"/>
      </w:pPr>
      <w:r>
        <w:t>Ивановской межрайонной природоохранной прокуратурой на системной основе осуществляется надзор за предприятиями, осуществляющими сброс сточных вод.</w:t>
      </w:r>
    </w:p>
    <w:p w14:paraId="794ACE17" w14:textId="77777777" w:rsidR="00A53314" w:rsidRDefault="00A53314" w:rsidP="00A53314">
      <w:pPr>
        <w:pStyle w:val="ab"/>
        <w:spacing w:after="0"/>
        <w:ind w:firstLine="709"/>
        <w:jc w:val="both"/>
      </w:pPr>
      <w:r>
        <w:t xml:space="preserve">В 2025 году прокуратурой в деятельности 5 водопользователей выявлены факты осуществления сброса сточных вод в водные объекты с превышением установленных нормативов. </w:t>
      </w:r>
    </w:p>
    <w:p w14:paraId="08A9F9B9" w14:textId="1DAA4D22" w:rsidR="00A53314" w:rsidRDefault="00A53314" w:rsidP="00A53314">
      <w:pPr>
        <w:pStyle w:val="ab"/>
        <w:spacing w:after="0"/>
        <w:ind w:firstLine="709"/>
        <w:jc w:val="both"/>
      </w:pPr>
      <w:r>
        <w:t xml:space="preserve">В этой связи прокуратурой в адрес руководителей организаций внесено представления 4 представления, 2 из которых (к руководителям МУП «Зеленый город» г. Вичуга, ООО «Илада») в настоящее время рассмотрены, 2 должностных лица, допустивших нарушения природоохранного законодательства привлечены к дисциплинарной ответственности. В связи с непринятием организациями действенных мер направленных на устранение выявленных нарушений, прокуратурой в адрес Вичугского городского суда подано исковое заявление к МУП «Зеленый город» г. Вичуга и администрации городского округа Вичуга о возложении обязанности обеспечить нормативную очистку сточных вод, сбрасываемых в р. Вичужанка. </w:t>
      </w:r>
    </w:p>
    <w:p w14:paraId="7BDDD504" w14:textId="77777777" w:rsidR="00A53314" w:rsidRDefault="00A53314" w:rsidP="00A53314">
      <w:pPr>
        <w:pStyle w:val="ab"/>
        <w:spacing w:after="0"/>
        <w:ind w:firstLine="709"/>
        <w:jc w:val="both"/>
      </w:pPr>
      <w:r>
        <w:t>Исковое заявление к ООО «Илада» находится на рассмотрении.</w:t>
      </w:r>
    </w:p>
    <w:p w14:paraId="66BE0AD4" w14:textId="295DC9ED" w:rsidR="00A53314" w:rsidRDefault="00A53314" w:rsidP="00A53314">
      <w:pPr>
        <w:pStyle w:val="ab"/>
        <w:spacing w:after="0"/>
        <w:ind w:firstLine="709"/>
        <w:jc w:val="both"/>
      </w:pPr>
      <w:r>
        <w:t xml:space="preserve">В отчетном периоде прокуратурой в отношении 3 должностных лиц возбуждены производства об административных правонарушениях по ч. 4 ст. 8.13 КоАП РФ, которые рассмотрены и удовлетворены. </w:t>
      </w:r>
    </w:p>
    <w:p w14:paraId="23B249A0" w14:textId="77777777" w:rsidR="00A53314" w:rsidRDefault="00A53314" w:rsidP="00A53314">
      <w:pPr>
        <w:pStyle w:val="ab"/>
        <w:spacing w:after="0"/>
        <w:ind w:firstLine="709"/>
        <w:jc w:val="both"/>
      </w:pPr>
      <w:r>
        <w:t xml:space="preserve">В отношении 1 юридического лица возбуждены производства об административных правонарушениях, предусмотренных ч. 4 ст. 8.13, ч. 1 ст. 8.14 КоАП РФ, по которым организация привлечена к административной ответственности. </w:t>
      </w:r>
    </w:p>
    <w:p w14:paraId="09BF341A" w14:textId="77777777" w:rsidR="00A53314" w:rsidRDefault="00A53314" w:rsidP="00A53314">
      <w:pPr>
        <w:pStyle w:val="ab"/>
        <w:spacing w:after="0"/>
        <w:ind w:firstLine="709"/>
        <w:jc w:val="both"/>
      </w:pPr>
      <w:r>
        <w:t>При проверке в 2025 году установлено, что  ФГБУЗ МЦ «Решма» ФМБА России в процессе своей деятельности осуществляет сброс сточных вод с биологических очистных сооружений на участок акватории Горьковского водохранилища.</w:t>
      </w:r>
    </w:p>
    <w:p w14:paraId="073E8D09" w14:textId="77777777" w:rsidR="00A53314" w:rsidRDefault="00A53314" w:rsidP="00A53314">
      <w:pPr>
        <w:pStyle w:val="ab"/>
        <w:spacing w:after="0"/>
        <w:ind w:firstLine="709"/>
        <w:jc w:val="both"/>
      </w:pPr>
      <w:r>
        <w:t xml:space="preserve">По результатам проведенного анализа экологической отчетности установлено, что Учреждение систематически осуществляется сброс сточных вод в акваторию водного </w:t>
      </w:r>
      <w:r>
        <w:lastRenderedPageBreak/>
        <w:t>объекта с превышением установленных нормативов предельно допустимых концентраций загрязняющих веществ.</w:t>
      </w:r>
    </w:p>
    <w:p w14:paraId="05B53F9B" w14:textId="77777777" w:rsidR="00A53314" w:rsidRDefault="00A53314" w:rsidP="00A53314">
      <w:pPr>
        <w:pStyle w:val="ab"/>
        <w:spacing w:after="0"/>
        <w:ind w:firstLine="709"/>
        <w:jc w:val="both"/>
      </w:pPr>
      <w:r>
        <w:t>Прокуратурой по данному факту в адрес главного врача учреждения внесено представление, по результатам рассмотрения которого нарушения не устранены.</w:t>
      </w:r>
    </w:p>
    <w:p w14:paraId="1555CCAB" w14:textId="77777777" w:rsidR="00A53314" w:rsidRDefault="00A53314" w:rsidP="00A53314">
      <w:pPr>
        <w:pStyle w:val="ab"/>
        <w:spacing w:after="0"/>
        <w:ind w:firstLine="709"/>
        <w:jc w:val="both"/>
      </w:pPr>
      <w:r>
        <w:t>В связи с этим прокуратурой в адрес Кинешемского городского суда направлен иск о возложении на ФГБУЗ МЦ «Решма» ФМБА России обязанности выполнить мероприятия по обеспечению нормативной очистки сточных вод, сбрасываемых с биологических очистных сооружений, в Горьковское водохранилище до качества, установленного действующим разрешением на сброс веществ и микроорганизмов в водные объекты. Решением суда исковые требования прокуратуры удовлетворены.</w:t>
      </w:r>
    </w:p>
    <w:p w14:paraId="179967CF" w14:textId="77777777" w:rsidR="00A53314" w:rsidRDefault="00A53314" w:rsidP="00A53314">
      <w:pPr>
        <w:pStyle w:val="ab"/>
        <w:spacing w:after="0"/>
        <w:ind w:firstLine="709"/>
        <w:jc w:val="both"/>
      </w:pPr>
    </w:p>
    <w:p w14:paraId="73301FB3" w14:textId="77777777" w:rsidR="00A53314" w:rsidRDefault="00A53314" w:rsidP="00A53314">
      <w:pPr>
        <w:pStyle w:val="ab"/>
        <w:spacing w:after="0"/>
        <w:ind w:firstLine="709"/>
        <w:jc w:val="both"/>
      </w:pPr>
      <w:r>
        <w:t xml:space="preserve">Прокуратурой осуществляется надзор за исполнением законодательства об охране водных биологических ресурсов. </w:t>
      </w:r>
    </w:p>
    <w:p w14:paraId="7B765C93" w14:textId="0E1841E6" w:rsidR="00A53314" w:rsidRDefault="00A53314" w:rsidP="00A53314">
      <w:pPr>
        <w:pStyle w:val="ab"/>
        <w:spacing w:after="0"/>
        <w:ind w:firstLine="709"/>
        <w:jc w:val="both"/>
      </w:pPr>
      <w:r>
        <w:t>При осуществлении надзора за исполнением законов в сфере охраны и добычи водных биологических ресурсов, аквакультуры (рыбоводства) выявлено 3 нарушения, на незаконные нормативные правовые акты принесено 2 протеста, которые рассмотрены и удовлетворены, по постановлению прокуратуры 1 должностное лицо привлечено к административной ответственности, в порядке п. 2 ч. 2 ст. 37 УПК РФ в правоохранительные органы направлено 2 материала проверки, по одному из которых возбуждено уголовное дело п. «б, в» ч. 1, ч. 3 ст. 256 УК РФ.</w:t>
      </w:r>
    </w:p>
    <w:p w14:paraId="0DD67E54" w14:textId="71C90187" w:rsidR="00A53314" w:rsidRDefault="00A53314" w:rsidP="00A53314">
      <w:pPr>
        <w:pStyle w:val="ab"/>
        <w:spacing w:after="0"/>
        <w:ind w:firstLine="709"/>
        <w:jc w:val="both"/>
      </w:pPr>
      <w:r>
        <w:t>Так, в отчетном периоде прокуратурой выявлен факт проведения организацией работ в водоохранной зоне ручья Сеха в отсутствие согласования территориального органа Федеральное агентство по рыболовству. В связи с этим прокуратурой в отношении руководителя хозяйствующего субъекта возбуждено дело об административном правонарушении по ч. 2 ст. 8.48 КоАП РФ, по которому должностное лицо привлечено к административной ответственности.</w:t>
      </w:r>
    </w:p>
    <w:p w14:paraId="78B92352" w14:textId="77777777" w:rsidR="00A53314" w:rsidRDefault="00A53314" w:rsidP="00A53314">
      <w:pPr>
        <w:pStyle w:val="ab"/>
        <w:spacing w:after="0"/>
        <w:ind w:firstLine="709"/>
        <w:jc w:val="both"/>
      </w:pPr>
      <w:r>
        <w:t xml:space="preserve">В 1 полугодии 2025 года прокуратурой выявлено 2 факта незаконной добычи водных биологических ресурсов на реках Волга и Елнать в Ивановской области с использованием запрещенных орудий лова, а также в местах нереста. </w:t>
      </w:r>
    </w:p>
    <w:p w14:paraId="718CF394" w14:textId="77777777" w:rsidR="00A53314" w:rsidRDefault="00A53314" w:rsidP="00A53314">
      <w:pPr>
        <w:pStyle w:val="ab"/>
        <w:spacing w:after="0"/>
        <w:ind w:firstLine="709"/>
        <w:jc w:val="both"/>
      </w:pPr>
      <w:r>
        <w:t xml:space="preserve">В связи с этим в органы предварительного расследования направлено 2 материала проверки, содержащих признаки преступлений, предусмотренных п.п. «б» ч. 1 ст. 256 УК РФ и п.п. «б, в» ч. 1 и ч. 3 ст. 256 УК РФ. </w:t>
      </w:r>
    </w:p>
    <w:p w14:paraId="47695918" w14:textId="77777777" w:rsidR="00A53314" w:rsidRDefault="00A53314" w:rsidP="00A53314">
      <w:pPr>
        <w:pStyle w:val="ab"/>
        <w:spacing w:after="0"/>
        <w:ind w:firstLine="709"/>
        <w:jc w:val="both"/>
      </w:pPr>
      <w:r>
        <w:t>Проводились проверки исполнения лесного законодательства.</w:t>
      </w:r>
    </w:p>
    <w:p w14:paraId="2F8BCFF3" w14:textId="474C80DE" w:rsidR="00A53314" w:rsidRDefault="00A53314" w:rsidP="00A53314">
      <w:pPr>
        <w:pStyle w:val="ab"/>
        <w:spacing w:after="0"/>
        <w:ind w:firstLine="709"/>
        <w:jc w:val="both"/>
      </w:pPr>
      <w:r>
        <w:t>Мерами прокурорского реагирования возвращено в собственность Российской Федерации более 400 га земель лесного фонда.</w:t>
      </w:r>
    </w:p>
    <w:p w14:paraId="21B57C24" w14:textId="77777777" w:rsidR="00A53314" w:rsidRDefault="00A53314" w:rsidP="00A53314">
      <w:pPr>
        <w:pStyle w:val="ab"/>
        <w:spacing w:after="0"/>
        <w:ind w:firstLine="709"/>
        <w:jc w:val="both"/>
      </w:pPr>
      <w:r>
        <w:t>Реализована практика по возложению на Федеральное агентство лесного хозяйства обязанности по установлению особо защитных участок лесов вокруг глухариных токов.</w:t>
      </w:r>
    </w:p>
    <w:p w14:paraId="4A6822E8" w14:textId="49916B52" w:rsidR="00A53314" w:rsidRDefault="00A53314" w:rsidP="00A53314">
      <w:pPr>
        <w:pStyle w:val="ab"/>
        <w:spacing w:after="0"/>
        <w:ind w:firstLine="709"/>
        <w:jc w:val="both"/>
      </w:pPr>
      <w:r>
        <w:t>Продолжена практика возмещения ущерба, причиненного в результате незаконных рубок лесных насаждений, в натурном выражении. Так, на лесопользователя возложена обязанность провести дополнительные мероприятия по лесовосстановлению на площади свыше 1 га (ущерб составил 2,5 млн руб.).</w:t>
      </w:r>
    </w:p>
    <w:p w14:paraId="273FFDEA" w14:textId="25C3C836" w:rsidR="00A53314" w:rsidRDefault="00A53314" w:rsidP="00A53314">
      <w:pPr>
        <w:pStyle w:val="ab"/>
        <w:spacing w:after="0"/>
        <w:ind w:firstLine="709"/>
        <w:jc w:val="both"/>
      </w:pPr>
      <w:r>
        <w:t>Особое внимание уделено охране лесов от пожаров. Так, в деятельности органов местного самоуправления Ивановской области выявлены нарушения в части не проведения работ по обустройству и обновлению минерализованных полос в населенных пунктах, примыкающих к лесному фонду. В этой связи в апреле 2025 года главам муниципальных образований внесено 25 представлений, удовлетворены, 14 должностных лиц привлечены к дисциплинарной ответственности. Во исполнение принятых мер прокурорского реагирования органами местного самоуправления оборудованы минерализованные полосы на общей площади свыше 200 км.</w:t>
      </w:r>
    </w:p>
    <w:p w14:paraId="5CFCC682" w14:textId="77777777" w:rsidR="00A53314" w:rsidRDefault="00A53314" w:rsidP="00A53314">
      <w:pPr>
        <w:pStyle w:val="ab"/>
        <w:spacing w:after="0"/>
        <w:ind w:firstLine="709"/>
        <w:jc w:val="both"/>
      </w:pPr>
      <w:r>
        <w:t xml:space="preserve">В деятельности лесопользователей выявлено 28 нарушений правил пожарной безопасности в лесах, в целях устранения которых внесено 11 представлений (29 </w:t>
      </w:r>
      <w:r>
        <w:lastRenderedPageBreak/>
        <w:t>должностных лица привлечены к дисциплинарной ответственности), к административной ответственности по ст. 8.32 КоАП РФ привлечено 12 лиц.</w:t>
      </w:r>
    </w:p>
    <w:p w14:paraId="68585486" w14:textId="57319F96" w:rsidR="00A53314" w:rsidRDefault="00A53314" w:rsidP="00A53314">
      <w:pPr>
        <w:pStyle w:val="ab"/>
        <w:spacing w:after="0"/>
        <w:ind w:firstLine="709"/>
        <w:jc w:val="both"/>
      </w:pPr>
      <w:r>
        <w:t>В целях правового просвещения оперативными работниками на регулярной основе проводятся беседы, лекции с гражданами, трудовыми коллективами лесничеств, администраций муниципальных образований, арендаторов лесных участков. В истекшем периоде 2025 года в ходе отмеченных мероприятий распространено свыше 300 буклетов «О пожарной безопасности в лесах», подготовленных прокуратурой.</w:t>
      </w:r>
    </w:p>
    <w:p w14:paraId="1FAF76B8" w14:textId="25C4244C" w:rsidR="00A53314" w:rsidRDefault="00A53314" w:rsidP="00A53314">
      <w:pPr>
        <w:pStyle w:val="ab"/>
        <w:spacing w:after="0"/>
        <w:ind w:firstLine="709"/>
        <w:jc w:val="both"/>
      </w:pPr>
      <w:r>
        <w:t>В связи с выявленными нарушениями в части непроведения арендаторами лесных участков лесовосстановительных работ на общей площади свыше 1200 га по постановлению Ивановского межрайонного природоохранного прокурора комитетом Ивановской области по лесному хозяйству 10 должностных лиц привлечены к административной ответственности по ст. 8.27 КоАП РФ.</w:t>
      </w:r>
    </w:p>
    <w:p w14:paraId="296A22BF" w14:textId="70B1332D" w:rsidR="00A53314" w:rsidRDefault="00A53314" w:rsidP="00A53314">
      <w:pPr>
        <w:pStyle w:val="ab"/>
        <w:spacing w:after="0"/>
        <w:ind w:firstLine="709"/>
        <w:jc w:val="both"/>
      </w:pPr>
      <w:r>
        <w:t>Во исполнение представлений прокурора 20 должностных лиц привлечены к дисциплинарной ответственности, работы по лесовосстановлению проведены.</w:t>
      </w:r>
    </w:p>
    <w:p w14:paraId="67C3D22D" w14:textId="77777777" w:rsidR="00A53314" w:rsidRDefault="00A53314" w:rsidP="00A53314">
      <w:pPr>
        <w:pStyle w:val="ab"/>
        <w:spacing w:after="0"/>
        <w:ind w:firstLine="709"/>
        <w:jc w:val="both"/>
      </w:pPr>
      <w:r>
        <w:t>В анализируемом периоде прокуратурой выявлялись нарушения законодательства в сфере охраны объектов животного мира.</w:t>
      </w:r>
    </w:p>
    <w:p w14:paraId="5E62EB8D" w14:textId="77777777" w:rsidR="00A53314" w:rsidRDefault="00A53314" w:rsidP="00A53314">
      <w:pPr>
        <w:pStyle w:val="ab"/>
        <w:spacing w:after="0"/>
        <w:ind w:firstLine="709"/>
        <w:jc w:val="both"/>
      </w:pPr>
      <w:r>
        <w:t>Так, установлено, что в нарушение требований действующего законодательства охотпользователем в адрес Департамент природных ресурсов и экологии Ивановской области не предоставлены сведения об осуществлении производственного охотничьего контроля.</w:t>
      </w:r>
    </w:p>
    <w:p w14:paraId="13F36CF2" w14:textId="77777777" w:rsidR="00A53314" w:rsidRDefault="00A53314" w:rsidP="00A53314">
      <w:pPr>
        <w:pStyle w:val="ab"/>
        <w:spacing w:after="0"/>
        <w:ind w:firstLine="709"/>
        <w:jc w:val="both"/>
      </w:pPr>
      <w:r>
        <w:t>В связи с этим в адрес руководителя организации внесено представление, по результатам рассмотрения которого обеспечено направление соответствующих сведений в Департамент. Должностное лицо, допустившее нарушение, привлечено к дисциплинарной ответственности.</w:t>
      </w:r>
    </w:p>
    <w:p w14:paraId="7CA748E4" w14:textId="77777777" w:rsidR="00A53314" w:rsidRDefault="00A53314" w:rsidP="00A53314">
      <w:pPr>
        <w:pStyle w:val="ab"/>
        <w:spacing w:after="0"/>
        <w:ind w:firstLine="709"/>
        <w:jc w:val="both"/>
      </w:pPr>
      <w:r>
        <w:t>В истекшем периоде 2025 года Ивановской межрайонной природоохранной прокуратурой проведена проверка по обращению гражданина о несоблюдении приютом для животных требований к осуществлению деятельности по обращению с животными без владельцев.</w:t>
      </w:r>
    </w:p>
    <w:p w14:paraId="38A44FE2" w14:textId="77777777" w:rsidR="00A53314" w:rsidRDefault="00A53314" w:rsidP="00A53314">
      <w:pPr>
        <w:pStyle w:val="ab"/>
        <w:spacing w:after="0"/>
        <w:ind w:firstLine="709"/>
        <w:jc w:val="both"/>
      </w:pPr>
      <w:r>
        <w:t>По результатам проведенной проверки установлено, что в рамках исполнения муниципального контракта организацией отловлено 28 собак. Согласно представленным материалам видеофиксация отлова собак присутствует лишь на 24 животных, что является нарушением установленных законом требований.</w:t>
      </w:r>
    </w:p>
    <w:p w14:paraId="12997116" w14:textId="77777777" w:rsidR="00A53314" w:rsidRDefault="00A53314" w:rsidP="00A53314">
      <w:pPr>
        <w:pStyle w:val="ab"/>
        <w:spacing w:after="0"/>
        <w:ind w:firstLine="709"/>
        <w:jc w:val="both"/>
      </w:pPr>
      <w:r>
        <w:t>В связи с этим прокуратурой в адрес руководителя приюта внесено представление, по результатам рассмотрения которого должностное лицо организации привлечено к дисциплинарной ответственности.</w:t>
      </w:r>
    </w:p>
    <w:p w14:paraId="2394269F" w14:textId="77777777" w:rsidR="00A53314" w:rsidRDefault="00A53314" w:rsidP="00A53314">
      <w:pPr>
        <w:pStyle w:val="ab"/>
        <w:spacing w:after="0"/>
        <w:ind w:firstLine="709"/>
        <w:jc w:val="both"/>
      </w:pPr>
      <w:r>
        <w:t>Кроме того, в ходе проверки деятельности указанного приюта для животных установлено, что организацией не размещена информация в сети «Интернет» о 18 отловленных животных, а также не ведется видеозапись процесса отлова собак.</w:t>
      </w:r>
    </w:p>
    <w:p w14:paraId="059A5C22" w14:textId="77777777" w:rsidR="00A53314" w:rsidRDefault="00A53314" w:rsidP="00A53314">
      <w:pPr>
        <w:pStyle w:val="ab"/>
        <w:spacing w:after="0"/>
        <w:ind w:firstLine="709"/>
        <w:jc w:val="both"/>
      </w:pPr>
      <w:r>
        <w:t>В связи с этим в адрес руководителя приюта внесено представление, по результатам рассмотрения которого 2 должностных лица организации привлечено к дисциплинарной ответственности. По постановлениям прокуратуры руководитель приюта привлечен к административной ответственности по ч. 1 ст. 8.54, ч. 2 ст. 8.54 КоАП РФ.</w:t>
      </w:r>
    </w:p>
    <w:p w14:paraId="0DCD4AF0" w14:textId="77777777" w:rsidR="00A53314" w:rsidRDefault="00A53314" w:rsidP="00A53314">
      <w:pPr>
        <w:pStyle w:val="ab"/>
        <w:spacing w:after="0"/>
        <w:ind w:firstLine="709"/>
        <w:jc w:val="both"/>
      </w:pPr>
      <w:r>
        <w:t>Также установлено, что в период с 10.02.2025 по 25.03.2025 в рамках исполнения муниципального контракта в адрес указанного приюта направлены 3 заявки на оказание услуг по отлову животных без владельцев.</w:t>
      </w:r>
    </w:p>
    <w:p w14:paraId="17C090B6" w14:textId="77777777" w:rsidR="00A53314" w:rsidRDefault="00A53314" w:rsidP="00A53314">
      <w:pPr>
        <w:pStyle w:val="ab"/>
        <w:spacing w:after="0"/>
        <w:ind w:firstLine="709"/>
        <w:jc w:val="both"/>
      </w:pPr>
      <w:r>
        <w:t>В нарушение установленных законом требований, выезд по указанным заявкам осуществлен за истечением установленных законом сроков.</w:t>
      </w:r>
    </w:p>
    <w:p w14:paraId="517C6072" w14:textId="77777777" w:rsidR="00A53314" w:rsidRDefault="00A53314" w:rsidP="00A53314">
      <w:pPr>
        <w:pStyle w:val="ab"/>
        <w:spacing w:after="0"/>
        <w:ind w:firstLine="709"/>
        <w:jc w:val="both"/>
      </w:pPr>
      <w:r>
        <w:t>По данному факту в адрес руководителя приюта внесено представление.</w:t>
      </w:r>
    </w:p>
    <w:p w14:paraId="4D092356" w14:textId="62A018ED" w:rsidR="00A53314" w:rsidRDefault="00A53314" w:rsidP="00A53314">
      <w:pPr>
        <w:pStyle w:val="ab"/>
        <w:spacing w:after="0"/>
        <w:ind w:firstLine="709"/>
        <w:jc w:val="both"/>
      </w:pPr>
      <w:r>
        <w:t xml:space="preserve">В истекшем периоде 2025 года прокуратурой выявлены факты несоблюдение владельцем приюта для животных - ИП Шариповой Б.Т. требований к осуществлению деятельности по обращению с животными без владельцев, а именно осуществление выездов по заявкам на отлов животных вне установленных законом сроков, отсутствие </w:t>
      </w:r>
      <w:r>
        <w:lastRenderedPageBreak/>
        <w:t>информаций об отловленных приютом животных в сети «Интернет», ненадлежащее ведение видеозаписи выпуска животных на прежнее место обитания.</w:t>
      </w:r>
    </w:p>
    <w:p w14:paraId="2552C557" w14:textId="77512E13" w:rsidR="002F7029" w:rsidRDefault="00A53314" w:rsidP="00A53314">
      <w:pPr>
        <w:pStyle w:val="ab"/>
        <w:spacing w:after="0" w:line="276" w:lineRule="auto"/>
        <w:ind w:firstLine="709"/>
        <w:jc w:val="both"/>
      </w:pPr>
      <w:r>
        <w:t xml:space="preserve">В связи с этим прокуратурой в адрес индивидуального предпринимателя внесено представление, которое находится на рассмотрении. Инициировано решение вопроса о возбуждении производства об административном правонарушении по ч. 2 ст. 8.54 КоАП РФ. </w:t>
      </w:r>
    </w:p>
    <w:p w14:paraId="2FE720E5" w14:textId="77777777" w:rsidR="00A53314" w:rsidRPr="003751A3" w:rsidRDefault="00A53314" w:rsidP="00A53314">
      <w:pPr>
        <w:pStyle w:val="ab"/>
        <w:spacing w:after="0" w:line="276" w:lineRule="auto"/>
        <w:ind w:firstLine="709"/>
        <w:jc w:val="both"/>
        <w:rPr>
          <w:rFonts w:eastAsia="Calibri"/>
          <w:bCs/>
          <w:highlight w:val="yellow"/>
          <w:lang w:eastAsia="en-US"/>
        </w:rPr>
      </w:pPr>
    </w:p>
    <w:p w14:paraId="794E54F9" w14:textId="250F541B" w:rsidR="00F57496" w:rsidRPr="00566833" w:rsidRDefault="00117A86" w:rsidP="00EF13F4">
      <w:pPr>
        <w:spacing w:after="0"/>
        <w:ind w:firstLine="709"/>
        <w:jc w:val="center"/>
        <w:rPr>
          <w:rFonts w:ascii="Times New Roman" w:eastAsia="Times New Roman" w:hAnsi="Times New Roman" w:cs="Times New Roman"/>
          <w:b/>
          <w:sz w:val="24"/>
          <w:szCs w:val="24"/>
          <w:lang w:eastAsia="ru-RU"/>
        </w:rPr>
      </w:pPr>
      <w:r w:rsidRPr="00566833">
        <w:rPr>
          <w:rFonts w:ascii="Times New Roman" w:eastAsia="Times New Roman" w:hAnsi="Times New Roman" w:cs="Times New Roman"/>
          <w:b/>
          <w:sz w:val="24"/>
          <w:szCs w:val="24"/>
          <w:lang w:eastAsia="ru-RU"/>
        </w:rPr>
        <w:t>16.5.</w:t>
      </w:r>
      <w:r w:rsidR="00B50538" w:rsidRPr="00566833">
        <w:rPr>
          <w:rFonts w:ascii="Times New Roman" w:eastAsia="Times New Roman" w:hAnsi="Times New Roman" w:cs="Times New Roman"/>
          <w:b/>
          <w:sz w:val="24"/>
          <w:szCs w:val="24"/>
          <w:lang w:eastAsia="ru-RU"/>
        </w:rPr>
        <w:t>3</w:t>
      </w:r>
      <w:r w:rsidRPr="00566833">
        <w:rPr>
          <w:rFonts w:ascii="Times New Roman" w:eastAsia="Times New Roman" w:hAnsi="Times New Roman" w:cs="Times New Roman"/>
          <w:b/>
          <w:sz w:val="24"/>
          <w:szCs w:val="24"/>
          <w:lang w:eastAsia="ru-RU"/>
        </w:rPr>
        <w:t xml:space="preserve"> </w:t>
      </w:r>
      <w:r w:rsidR="00035581" w:rsidRPr="00566833">
        <w:rPr>
          <w:rFonts w:ascii="Times New Roman" w:eastAsia="Times New Roman" w:hAnsi="Times New Roman" w:cs="Times New Roman"/>
          <w:b/>
          <w:sz w:val="24"/>
          <w:szCs w:val="24"/>
          <w:lang w:eastAsia="ru-RU"/>
        </w:rPr>
        <w:t>Изменения природоохранного законодательства в 2025-2026 гг.</w:t>
      </w:r>
    </w:p>
    <w:p w14:paraId="581A5BB6" w14:textId="77777777" w:rsidR="00DD0DD2" w:rsidRPr="003751A3" w:rsidRDefault="00DD0DD2" w:rsidP="00EF13F4">
      <w:pPr>
        <w:spacing w:after="0"/>
        <w:ind w:firstLine="709"/>
        <w:jc w:val="center"/>
        <w:rPr>
          <w:rFonts w:ascii="Times New Roman" w:eastAsia="Times New Roman" w:hAnsi="Times New Roman" w:cs="Times New Roman"/>
          <w:b/>
          <w:sz w:val="24"/>
          <w:szCs w:val="24"/>
          <w:highlight w:val="yellow"/>
          <w:lang w:eastAsia="ru-RU"/>
        </w:rPr>
      </w:pPr>
    </w:p>
    <w:p w14:paraId="13B3A16C"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1. Изменения в системе государственного регулирования и отчетности</w:t>
      </w:r>
    </w:p>
    <w:p w14:paraId="6D4468D9"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1.1. Государственный экологический мониторинг и единая информационная система</w:t>
      </w:r>
    </w:p>
    <w:p w14:paraId="74774B02"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Вступает в силу: с 1 января 2026 года.</w:t>
      </w:r>
    </w:p>
    <w:p w14:paraId="60A982F7"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Интеграция данных ФГИС «Экомониторинг»: Информация, содержащаяся в Федеральной государственной информационной системе состояния окружающей среды (ФГИС «Экомониторинг»), становится обязательной для использования при подготовке ежегодного государственного доклада о состоянии и охране окружающей среды. Это повышает достоверность и оперативность отчетных данных.</w:t>
      </w:r>
    </w:p>
    <w:p w14:paraId="62122F2C"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6EA884F9"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Обязанность по размещению информации: С 1 марта 2025 года вводится прямая обязанность поставщиков информации (федеральные и региональные органы власти, местное самоуправление, юридические и физические лица, включая ИП) размещать экологическую информацию в ФГИС «Экомониторинг».</w:t>
      </w:r>
    </w:p>
    <w:p w14:paraId="372E7153"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Оперативное оповещение: Информация, свидетельствующая об угрозе чрезвычайных ситуаций (ЧС) или вредном воздействии на человека, подлежит незамедлительной передаче в системы предупреждения ЧС и санитарно-эпидемиологического контроля в порядке межведомственного взаимодействия.</w:t>
      </w:r>
    </w:p>
    <w:p w14:paraId="0BBE4C21"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1E7B52B3"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2. Финансовые аспекты природопользования: плата за НВОС</w:t>
      </w:r>
    </w:p>
    <w:p w14:paraId="7C206627" w14:textId="5641B525"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2.1. Новые ставки платы на 2026</w:t>
      </w:r>
      <w:r>
        <w:rPr>
          <w:rFonts w:ascii="Times New Roman" w:eastAsia="Times New Roman" w:hAnsi="Times New Roman" w:cs="Times New Roman"/>
          <w:sz w:val="24"/>
          <w:szCs w:val="24"/>
          <w:lang w:eastAsia="ru-RU"/>
        </w:rPr>
        <w:t xml:space="preserve"> - </w:t>
      </w:r>
      <w:r w:rsidRPr="00566833">
        <w:rPr>
          <w:rFonts w:ascii="Times New Roman" w:eastAsia="Times New Roman" w:hAnsi="Times New Roman" w:cs="Times New Roman"/>
          <w:sz w:val="24"/>
          <w:szCs w:val="24"/>
          <w:lang w:eastAsia="ru-RU"/>
        </w:rPr>
        <w:t>2030 годы</w:t>
      </w:r>
    </w:p>
    <w:p w14:paraId="5EA55BBC" w14:textId="77777777" w:rsidR="00566833" w:rsidRDefault="00566833" w:rsidP="00566833">
      <w:pPr>
        <w:spacing w:after="0"/>
        <w:ind w:firstLine="709"/>
        <w:jc w:val="both"/>
        <w:rPr>
          <w:rFonts w:ascii="Times New Roman" w:eastAsia="Times New Roman" w:hAnsi="Times New Roman" w:cs="Times New Roman"/>
          <w:sz w:val="24"/>
          <w:szCs w:val="24"/>
          <w:lang w:eastAsia="ru-RU"/>
        </w:rPr>
      </w:pPr>
    </w:p>
    <w:p w14:paraId="01FBF12A" w14:textId="55E21DFD"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Вступ</w:t>
      </w:r>
      <w:r>
        <w:rPr>
          <w:rFonts w:ascii="Times New Roman" w:eastAsia="Times New Roman" w:hAnsi="Times New Roman" w:cs="Times New Roman"/>
          <w:sz w:val="24"/>
          <w:szCs w:val="24"/>
          <w:lang w:eastAsia="ru-RU"/>
        </w:rPr>
        <w:t>или</w:t>
      </w:r>
      <w:r w:rsidRPr="00566833">
        <w:rPr>
          <w:rFonts w:ascii="Times New Roman" w:eastAsia="Times New Roman" w:hAnsi="Times New Roman" w:cs="Times New Roman"/>
          <w:sz w:val="24"/>
          <w:szCs w:val="24"/>
          <w:lang w:eastAsia="ru-RU"/>
        </w:rPr>
        <w:t xml:space="preserve"> в силу: с 1 января 2026 года.</w:t>
      </w:r>
    </w:p>
    <w:p w14:paraId="21300098"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Правительство РФ утвердило новые ставки платы за негативное воздействие на окружающую среду (НВОС) на пятилетний период.</w:t>
      </w:r>
    </w:p>
    <w:p w14:paraId="3D4388E4"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Введены дополнительные коэффициенты к ставкам:</w:t>
      </w:r>
    </w:p>
    <w:p w14:paraId="648B3EEB"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Коэффициент 2 применяется при размещении объектов на территориях и объектах, находящихся под особой охраной в соответствии с федеральными законами.</w:t>
      </w:r>
    </w:p>
    <w:p w14:paraId="21D0FA43"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Дополнительный коэффициент индексации устанавливается Правительством РФ ежегодно для ставок платы за размещение отходов (кроме ТКО) в соответствии с пунктом 4 статьи 16.3 Федерального закона № 7-ФЗ.</w:t>
      </w:r>
    </w:p>
    <w:p w14:paraId="691D92BC"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2E93318E"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3. Нормирование и контроль: новая категоризация объектов и требования к выбросам</w:t>
      </w:r>
    </w:p>
    <w:p w14:paraId="5FE0E6B5"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3.1. Обновление критериев категоризации объектов НВОС</w:t>
      </w:r>
    </w:p>
    <w:p w14:paraId="51FF8A97"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Вступает в силу: с 1 сентября 2026 года.</w:t>
      </w:r>
    </w:p>
    <w:p w14:paraId="53749EB7"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3BF9C6D8"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Утверждены новые критерии отнесения объектов, оказывающих негативное воздействие на окружающую среду, к объектам I, II, III и IV категорий. Предприятиям необходимо провести ревизию своих объектов на предмет соответствия новым критериям и, при необходимости, актуализировать сведения в государственном реестре.</w:t>
      </w:r>
    </w:p>
    <w:p w14:paraId="784E29AD"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69A1D08D"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3.2. Революция в нормировании выбросов в атмосферный воздух</w:t>
      </w:r>
    </w:p>
    <w:p w14:paraId="7FCA910D"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Вступает в силу: с 1 сентября 2026 года.</w:t>
      </w:r>
    </w:p>
    <w:p w14:paraId="192BAC24"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3B77A3D7"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Вводится новое Положение о предельно допустимых выбросах (ПДВ), временно разрешенных выбросах (ВРВ) и нормативах физических воздействий, которое кардинально меняет подходы к нормированию для разных категорий объектов:</w:t>
      </w:r>
    </w:p>
    <w:p w14:paraId="4B736810"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Для объектов I и II категорий (с КЭР): ПДВ разрабатываются в обязательном порядке. ВРВ устанавливаются только для высокотоксичных веществ, а также веществ I и II классов опасности, если они присутствуют в выбросах.</w:t>
      </w:r>
    </w:p>
    <w:p w14:paraId="3AA837C6"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Для объектов II категории (без КЭР): ПДВ разрабатываются в обязательном порядке. ВРВ устанавливаются для загрязняющих веществ из перечня, подлежащих государственному регулированию.</w:t>
      </w:r>
    </w:p>
    <w:p w14:paraId="10CF59D4" w14:textId="77073B45"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Для объектов III категории: Выбросы загрязняющих веществ (кроме радиоактивных и веществ I</w:t>
      </w:r>
      <w:r>
        <w:rPr>
          <w:rFonts w:ascii="Times New Roman" w:eastAsia="Times New Roman" w:hAnsi="Times New Roman" w:cs="Times New Roman"/>
          <w:sz w:val="24"/>
          <w:szCs w:val="24"/>
          <w:lang w:eastAsia="ru-RU"/>
        </w:rPr>
        <w:t xml:space="preserve"> - </w:t>
      </w:r>
      <w:r w:rsidRPr="00566833">
        <w:rPr>
          <w:rFonts w:ascii="Times New Roman" w:eastAsia="Times New Roman" w:hAnsi="Times New Roman" w:cs="Times New Roman"/>
          <w:sz w:val="24"/>
          <w:szCs w:val="24"/>
          <w:lang w:eastAsia="ru-RU"/>
        </w:rPr>
        <w:t>II классов опасности), указанные в заявке о постановке на учет, автоматически признаются осуществляемыми в пределах ПДВ. Это существенно упрощает процедуру для данной категории.</w:t>
      </w:r>
    </w:p>
    <w:p w14:paraId="43626365"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Для объектов IV категории: ПДВ и ВРВ не рассчитываются и не устанавливаются.</w:t>
      </w:r>
    </w:p>
    <w:p w14:paraId="00FC9D42"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Физические воздействия: Для шума, вибрации, электромагнитного излучения и других физических воздействий нормативы разрабатываются и устанавливаются исключительно в составе комплексного экологического разрешения (КЭР).</w:t>
      </w:r>
    </w:p>
    <w:p w14:paraId="7629A864"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372E061B"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4. Промышленная безопасность и работа с отходами</w:t>
      </w:r>
    </w:p>
    <w:p w14:paraId="7BAD0FE6"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4.1. Новые правила по предупреждению разливов нефти</w:t>
      </w:r>
    </w:p>
    <w:p w14:paraId="3947DF72"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Вступает в силу: с 1 сентября 2026 года.</w:t>
      </w:r>
    </w:p>
    <w:p w14:paraId="1553D9AE"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4CD2A3B4" w14:textId="0CD17940"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Срок действия Правил продлен до 1 сентября 2032 года (ранее</w:t>
      </w:r>
      <w:r>
        <w:rPr>
          <w:rFonts w:ascii="Times New Roman" w:eastAsia="Times New Roman" w:hAnsi="Times New Roman" w:cs="Times New Roman"/>
          <w:sz w:val="24"/>
          <w:szCs w:val="24"/>
          <w:lang w:eastAsia="ru-RU"/>
        </w:rPr>
        <w:t xml:space="preserve"> - </w:t>
      </w:r>
      <w:r w:rsidRPr="00566833">
        <w:rPr>
          <w:rFonts w:ascii="Times New Roman" w:eastAsia="Times New Roman" w:hAnsi="Times New Roman" w:cs="Times New Roman"/>
          <w:sz w:val="24"/>
          <w:szCs w:val="24"/>
          <w:lang w:eastAsia="ru-RU"/>
        </w:rPr>
        <w:t>до 2027 года).</w:t>
      </w:r>
    </w:p>
    <w:p w14:paraId="53DFFC5D"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Изменения в порядке согласования Планов ЛРН:</w:t>
      </w:r>
    </w:p>
    <w:p w14:paraId="28233DDF"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Уточнен порядок направления планов в территориальный орган Росприроднадзора (по месту нахождения объекта с максимальным расчетным объемом разлива).</w:t>
      </w:r>
    </w:p>
    <w:p w14:paraId="5EFF8CF5"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Уведомления о приеме/отказе и замечания направляются в личный кабинет заявителя на Едином портале госуслуг.</w:t>
      </w:r>
    </w:p>
    <w:p w14:paraId="0CCF899E"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10DF3A7C"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Изменения в составе Плана ЛРН:</w:t>
      </w:r>
    </w:p>
    <w:p w14:paraId="6BC369AE"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Добавлены мероприятия по временному хранению, транспортировке и утилизации отходов, образовавшихся при ликвидации разлива (с указанием сорбентов).</w:t>
      </w:r>
    </w:p>
    <w:p w14:paraId="7986B51E"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Из плана исключены сведения об объемах работ и стоимости единицы объема работ (при наличии собственных расходов эксплуатирующей организации). Это упрощает процедуру планирования для крупных компаний.</w:t>
      </w:r>
    </w:p>
    <w:p w14:paraId="73548FA2"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lastRenderedPageBreak/>
        <w:t>Важно: Планы ЛРН, утвержденные до 1 сентября 2026 года, не требуется приводить в соответствие с новыми правилами.</w:t>
      </w:r>
    </w:p>
    <w:p w14:paraId="0E173A95"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2C2F1C01"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4.2. Введение новых национальных стандартов (ГОСТ)</w:t>
      </w:r>
    </w:p>
    <w:p w14:paraId="37295313"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4764DA1E" w14:textId="4049A5E3"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ГОСТ Р 72582-2026</w:t>
      </w:r>
      <w:r>
        <w:rPr>
          <w:rFonts w:ascii="Times New Roman" w:eastAsia="Times New Roman" w:hAnsi="Times New Roman" w:cs="Times New Roman"/>
          <w:sz w:val="24"/>
          <w:szCs w:val="24"/>
          <w:lang w:eastAsia="ru-RU"/>
        </w:rPr>
        <w:t xml:space="preserve"> - </w:t>
      </w:r>
      <w:r w:rsidRPr="00566833">
        <w:rPr>
          <w:rFonts w:ascii="Times New Roman" w:eastAsia="Times New Roman" w:hAnsi="Times New Roman" w:cs="Times New Roman"/>
          <w:sz w:val="24"/>
          <w:szCs w:val="24"/>
          <w:lang w:eastAsia="ru-RU"/>
        </w:rPr>
        <w:t>устанавливает порядок описания технологий использования вторичного сырья из промышленных отходов.</w:t>
      </w:r>
    </w:p>
    <w:p w14:paraId="2AE6DA82" w14:textId="641590BD"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ГОСТ Р 72540-2026 и Р 72541-2026</w:t>
      </w:r>
      <w:r>
        <w:rPr>
          <w:rFonts w:ascii="Times New Roman" w:eastAsia="Times New Roman" w:hAnsi="Times New Roman" w:cs="Times New Roman"/>
          <w:sz w:val="24"/>
          <w:szCs w:val="24"/>
          <w:lang w:eastAsia="ru-RU"/>
        </w:rPr>
        <w:t xml:space="preserve"> - </w:t>
      </w:r>
      <w:r w:rsidRPr="00566833">
        <w:rPr>
          <w:rFonts w:ascii="Times New Roman" w:eastAsia="Times New Roman" w:hAnsi="Times New Roman" w:cs="Times New Roman"/>
          <w:sz w:val="24"/>
          <w:szCs w:val="24"/>
          <w:lang w:eastAsia="ru-RU"/>
        </w:rPr>
        <w:t>регламентируют автоматизированные системы измерения концентраций диоксида серы, кислорода, монооксида и диоксида углерода в отходящих газах.</w:t>
      </w:r>
    </w:p>
    <w:p w14:paraId="0529D0AB" w14:textId="08678ED2"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ГОСТ Р 54534-2026</w:t>
      </w:r>
      <w:r>
        <w:rPr>
          <w:rFonts w:ascii="Times New Roman" w:eastAsia="Times New Roman" w:hAnsi="Times New Roman" w:cs="Times New Roman"/>
          <w:sz w:val="24"/>
          <w:szCs w:val="24"/>
          <w:lang w:eastAsia="ru-RU"/>
        </w:rPr>
        <w:t xml:space="preserve"> - </w:t>
      </w:r>
      <w:r w:rsidRPr="00566833">
        <w:rPr>
          <w:rFonts w:ascii="Times New Roman" w:eastAsia="Times New Roman" w:hAnsi="Times New Roman" w:cs="Times New Roman"/>
          <w:sz w:val="24"/>
          <w:szCs w:val="24"/>
          <w:lang w:eastAsia="ru-RU"/>
        </w:rPr>
        <w:t>устанавливает требования к применению осадков сточных вод для рекультивации нарушенных земель.</w:t>
      </w:r>
    </w:p>
    <w:p w14:paraId="432848E0" w14:textId="0574C822"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ГОСТ Р ИСО 14020-2025</w:t>
      </w:r>
      <w:r>
        <w:rPr>
          <w:rFonts w:ascii="Times New Roman" w:eastAsia="Times New Roman" w:hAnsi="Times New Roman" w:cs="Times New Roman"/>
          <w:sz w:val="24"/>
          <w:szCs w:val="24"/>
          <w:lang w:eastAsia="ru-RU"/>
        </w:rPr>
        <w:t xml:space="preserve"> - </w:t>
      </w:r>
      <w:r w:rsidRPr="00566833">
        <w:rPr>
          <w:rFonts w:ascii="Times New Roman" w:eastAsia="Times New Roman" w:hAnsi="Times New Roman" w:cs="Times New Roman"/>
          <w:sz w:val="24"/>
          <w:szCs w:val="24"/>
          <w:lang w:eastAsia="ru-RU"/>
        </w:rPr>
        <w:t>вводит требования к экологическим заявлениям в отношении продукции.</w:t>
      </w:r>
    </w:p>
    <w:p w14:paraId="7B80A4BE"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113D1865"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5. Биоразнообразие и особо охраняемые природные территории</w:t>
      </w:r>
    </w:p>
    <w:p w14:paraId="6FDD8878"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5.1. Запрет на сбор и оборот краснокнижных видов</w:t>
      </w:r>
    </w:p>
    <w:p w14:paraId="20C96320"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Вступает в силу: с 1 сентября 2026 года.</w:t>
      </w:r>
    </w:p>
    <w:p w14:paraId="68EC7C18"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53618AC5"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Вводится прямой запрет на сбор (заготовку), добычу растений, грибов, животных и других организмов, занесенных в Красную книгу РФ и красные книги субъектов РФ.</w:t>
      </w:r>
    </w:p>
    <w:p w14:paraId="3656EA55"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Исключения (оборот, добыча) допускаются только при наличии специального разрешения, выдаваемого Росприроднадзором в порядке, установленном Правительством РФ.</w:t>
      </w:r>
    </w:p>
    <w:p w14:paraId="26A14B98"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Действие статьи 60 Федерального закона № 7-ФЗ (об охране редких видов) теперь официально распространено на грибы.</w:t>
      </w:r>
    </w:p>
    <w:p w14:paraId="14DDBD25"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19ADED64"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5.2. Условия реконструкции объектов на особо охраняемых природных территориях</w:t>
      </w:r>
    </w:p>
    <w:p w14:paraId="75015567"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4F3639FE"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Определены условия, при которых допускается реконструкция, капремонт и эксплуатация объектов капитального строительства для рекреационной деятельности в национальных парках, даже если они не соответствуют установленным видам разрешенного использования.</w:t>
      </w:r>
    </w:p>
    <w:p w14:paraId="4B92319B"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Ключевые условия: объект должен быть введен в эксплуатацию до 1 сентября 2023 года, права зарегистрированы в ЕГРН, расположен в рекреационной зоне или зоне хоз. назначения парка, а высота/этажность после реконструкции не должны превышать параметры, удостоверенные разрешением на ввод до 1 сентября 2023 года. Это легализует и упорядочивает работу существующих туристических объектов в границах ООПТ.</w:t>
      </w:r>
    </w:p>
    <w:p w14:paraId="4285D35C"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230A5846"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6. Экологическая экспертиза и оценка воздействия</w:t>
      </w:r>
    </w:p>
    <w:p w14:paraId="5EE945D4"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6.1. Упрощение повторной государственной экологической экспертизы</w:t>
      </w:r>
    </w:p>
    <w:p w14:paraId="515C9CD3"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68F93666"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lastRenderedPageBreak/>
        <w:t>При получении отрицательного заключения государственной экологической экспертизы, на повторную экспертизу теперь можно представить не весь пакет документов, а только исправленную часть.</w:t>
      </w:r>
    </w:p>
    <w:p w14:paraId="552215AC"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Росприроднадзор запрашивает недостающие документы из первоначального пакета у заказчика в течение 5 рабочих дней. Это существенно сокращает время и затраты на прохождение повторной экспертизы.</w:t>
      </w:r>
    </w:p>
    <w:p w14:paraId="17A64286"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6052DCC1"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6.2. Аттестация экспертов и ОВОС</w:t>
      </w:r>
    </w:p>
    <w:p w14:paraId="1FA35D78"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59457E5D" w14:textId="19672FC9" w:rsidR="00566833" w:rsidRPr="00566833" w:rsidRDefault="004852E7" w:rsidP="00566833">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Введена</w:t>
      </w:r>
      <w:r w:rsidR="00566833" w:rsidRPr="00566833">
        <w:rPr>
          <w:rFonts w:ascii="Times New Roman" w:eastAsia="Times New Roman" w:hAnsi="Times New Roman" w:cs="Times New Roman"/>
          <w:sz w:val="24"/>
          <w:szCs w:val="24"/>
          <w:lang w:eastAsia="ru-RU"/>
        </w:rPr>
        <w:t xml:space="preserve"> обязательная аттестация экспертов государственной экологической экспертизы (Росприроднадзором).</w:t>
      </w:r>
    </w:p>
    <w:p w14:paraId="558DDBD2"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Общественная экологическая экспертиза проводится только общественными объединениями и НКО. Эксперты общественной экспертизы также подлежат аттестации по порядку, аналогичному государственной.</w:t>
      </w:r>
    </w:p>
    <w:p w14:paraId="5D613E63"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Обновлен порядок проведения оценки воздействия на окружающую среду (ОВОС):</w:t>
      </w:r>
    </w:p>
    <w:p w14:paraId="71536EFA"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Материалы ОВОС в обязательном порядке размещаются в открытом доступе в сети Интернет.</w:t>
      </w:r>
    </w:p>
    <w:p w14:paraId="1ACABEB6"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Общественные обсуждения могут проводиться с использованием средств дистанционного взаимодействия (включая портал Госуслуг) или в очном формате по инициативе заинтересованных лиц.</w:t>
      </w:r>
    </w:p>
    <w:p w14:paraId="6F030728"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62368ED4"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7. Климатическая повестка: регулирование парниковых газов</w:t>
      </w:r>
    </w:p>
    <w:p w14:paraId="62123A3F"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Вступает в силу: с 1 сентября 2026 года.</w:t>
      </w:r>
    </w:p>
    <w:p w14:paraId="70517DEB"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015883F4"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В законодательство вводятся новые понятия: «климатический проект», «высвобождение парниковых газов», «счет резервирования».</w:t>
      </w:r>
    </w:p>
    <w:p w14:paraId="729504ED"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Создается Экспертный совет при Минэкономразвития России для выработки политики в области ограничения выбросов парниковых газов.</w:t>
      </w:r>
    </w:p>
    <w:p w14:paraId="272D492C"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Регистрация климатических проектов: Оценка соответствия проекта климатическому проекту проводится аккредитованными юридическими лицами на основе утвержденных критериев и методологий. Проекты регистрируются в реестре углеродных единиц.</w:t>
      </w:r>
    </w:p>
    <w:p w14:paraId="785C9D86"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Риск высвобождения: Для проектов с риском высвобождения парниковых газов часть углеродных единиц подлежит обязательному зачислению на специальный счет резервирования.</w:t>
      </w:r>
    </w:p>
    <w:p w14:paraId="63ED8BB6"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r w:rsidRPr="00566833">
        <w:rPr>
          <w:rFonts w:ascii="Times New Roman" w:eastAsia="Times New Roman" w:hAnsi="Times New Roman" w:cs="Times New Roman"/>
          <w:sz w:val="24"/>
          <w:szCs w:val="24"/>
          <w:lang w:eastAsia="ru-RU"/>
        </w:rPr>
        <w:t>Установлены дополнительные условия для регистрации проектов в целях международного сотрудничества России в этой сфере.</w:t>
      </w:r>
    </w:p>
    <w:p w14:paraId="2B15A447" w14:textId="77777777" w:rsidR="00566833" w:rsidRPr="00566833" w:rsidRDefault="00566833" w:rsidP="00566833">
      <w:pPr>
        <w:spacing w:after="0"/>
        <w:ind w:firstLine="709"/>
        <w:jc w:val="both"/>
        <w:rPr>
          <w:rFonts w:ascii="Times New Roman" w:eastAsia="Times New Roman" w:hAnsi="Times New Roman" w:cs="Times New Roman"/>
          <w:sz w:val="24"/>
          <w:szCs w:val="24"/>
          <w:lang w:eastAsia="ru-RU"/>
        </w:rPr>
      </w:pPr>
    </w:p>
    <w:p w14:paraId="2D72A0AE" w14:textId="77777777" w:rsidR="00566833" w:rsidRDefault="00566833" w:rsidP="00EF13F4">
      <w:pPr>
        <w:spacing w:after="0"/>
        <w:ind w:firstLine="709"/>
        <w:jc w:val="center"/>
        <w:rPr>
          <w:rFonts w:ascii="Times New Roman" w:eastAsia="Times New Roman" w:hAnsi="Times New Roman" w:cs="Times New Roman"/>
          <w:sz w:val="24"/>
          <w:szCs w:val="24"/>
          <w:lang w:eastAsia="ru-RU"/>
        </w:rPr>
      </w:pPr>
    </w:p>
    <w:p w14:paraId="218B05A2" w14:textId="77777777" w:rsidR="00566833" w:rsidRDefault="00566833" w:rsidP="00EF13F4">
      <w:pPr>
        <w:spacing w:after="0"/>
        <w:ind w:firstLine="709"/>
        <w:jc w:val="center"/>
        <w:rPr>
          <w:rFonts w:ascii="Times New Roman" w:eastAsia="Times New Roman" w:hAnsi="Times New Roman" w:cs="Times New Roman"/>
          <w:b/>
          <w:sz w:val="24"/>
          <w:szCs w:val="24"/>
          <w:lang w:eastAsia="ru-RU"/>
        </w:rPr>
        <w:sectPr w:rsidR="00566833" w:rsidSect="000E4350">
          <w:type w:val="continuous"/>
          <w:pgSz w:w="11906" w:h="16838"/>
          <w:pgMar w:top="1134" w:right="850" w:bottom="1134" w:left="1701" w:header="709" w:footer="709" w:gutter="0"/>
          <w:cols w:space="708"/>
          <w:titlePg/>
          <w:docGrid w:linePitch="360"/>
        </w:sectPr>
      </w:pPr>
    </w:p>
    <w:p w14:paraId="0B9467CC" w14:textId="79FD9464" w:rsidR="00B33027" w:rsidRPr="00EE5798" w:rsidRDefault="00B33027" w:rsidP="00EF13F4">
      <w:pPr>
        <w:spacing w:after="0"/>
        <w:ind w:firstLine="709"/>
        <w:jc w:val="center"/>
        <w:rPr>
          <w:rFonts w:ascii="Times New Roman" w:eastAsia="Times New Roman" w:hAnsi="Times New Roman" w:cs="Times New Roman"/>
          <w:b/>
          <w:sz w:val="24"/>
          <w:szCs w:val="24"/>
          <w:lang w:eastAsia="ru-RU"/>
        </w:rPr>
      </w:pPr>
      <w:r w:rsidRPr="00EE5798">
        <w:rPr>
          <w:rFonts w:ascii="Times New Roman" w:eastAsia="Times New Roman" w:hAnsi="Times New Roman" w:cs="Times New Roman"/>
          <w:b/>
          <w:sz w:val="24"/>
          <w:szCs w:val="24"/>
          <w:lang w:eastAsia="ru-RU"/>
        </w:rPr>
        <w:lastRenderedPageBreak/>
        <w:t>Доклад «О состоянии и об охране окружающей среды Ивановской области в 202</w:t>
      </w:r>
      <w:r w:rsidR="00A35DEA" w:rsidRPr="00EE5798">
        <w:rPr>
          <w:rFonts w:ascii="Times New Roman" w:eastAsia="Times New Roman" w:hAnsi="Times New Roman" w:cs="Times New Roman"/>
          <w:b/>
          <w:sz w:val="24"/>
          <w:szCs w:val="24"/>
          <w:lang w:eastAsia="ru-RU"/>
        </w:rPr>
        <w:t>5</w:t>
      </w:r>
      <w:r w:rsidR="00BB542C" w:rsidRPr="00EE5798">
        <w:rPr>
          <w:rFonts w:ascii="Times New Roman" w:eastAsia="Times New Roman" w:hAnsi="Times New Roman" w:cs="Times New Roman"/>
          <w:b/>
          <w:sz w:val="24"/>
          <w:szCs w:val="24"/>
          <w:lang w:eastAsia="ru-RU"/>
        </w:rPr>
        <w:t xml:space="preserve"> </w:t>
      </w:r>
      <w:r w:rsidRPr="00EE5798">
        <w:rPr>
          <w:rFonts w:ascii="Times New Roman" w:eastAsia="Times New Roman" w:hAnsi="Times New Roman" w:cs="Times New Roman"/>
          <w:b/>
          <w:sz w:val="24"/>
          <w:szCs w:val="24"/>
          <w:lang w:eastAsia="ru-RU"/>
        </w:rPr>
        <w:t>году» подготовлен Департаментом природных ресурсов и экологии Ивановской области при участии заинтересованных организаций.</w:t>
      </w:r>
    </w:p>
    <w:p w14:paraId="575EB9E0" w14:textId="77777777" w:rsidR="00B33027" w:rsidRPr="00C921E2" w:rsidRDefault="00B33027" w:rsidP="00D522E0">
      <w:pPr>
        <w:spacing w:after="0"/>
        <w:ind w:firstLine="709"/>
        <w:jc w:val="both"/>
        <w:rPr>
          <w:rFonts w:ascii="Times New Roman" w:eastAsia="Times New Roman" w:hAnsi="Times New Roman" w:cs="Times New Roman"/>
          <w:sz w:val="24"/>
          <w:szCs w:val="24"/>
          <w:highlight w:val="yellow"/>
          <w:lang w:eastAsia="ru-RU"/>
        </w:rPr>
      </w:pPr>
    </w:p>
    <w:p w14:paraId="680DAC20" w14:textId="77777777" w:rsidR="00B33027" w:rsidRPr="00C577C8" w:rsidRDefault="00B33027" w:rsidP="00D522E0">
      <w:pPr>
        <w:spacing w:after="0"/>
        <w:ind w:firstLine="709"/>
        <w:jc w:val="both"/>
        <w:rPr>
          <w:rFonts w:ascii="Times New Roman" w:eastAsia="Times New Roman" w:hAnsi="Times New Roman" w:cs="Times New Roman"/>
          <w:sz w:val="24"/>
          <w:szCs w:val="24"/>
          <w:lang w:eastAsia="ru-RU"/>
        </w:rPr>
      </w:pPr>
      <w:r w:rsidRPr="00C577C8">
        <w:rPr>
          <w:rFonts w:ascii="Times New Roman" w:eastAsia="Times New Roman" w:hAnsi="Times New Roman" w:cs="Times New Roman"/>
          <w:sz w:val="24"/>
          <w:szCs w:val="24"/>
          <w:lang w:eastAsia="ru-RU"/>
        </w:rPr>
        <w:t>В подготовке доклада участвовали:</w:t>
      </w:r>
    </w:p>
    <w:p w14:paraId="315724EA" w14:textId="4F1BE466" w:rsidR="00B33027" w:rsidRPr="00EE5798" w:rsidRDefault="00B33027" w:rsidP="00D522E0">
      <w:pPr>
        <w:pStyle w:val="a3"/>
        <w:numPr>
          <w:ilvl w:val="0"/>
          <w:numId w:val="15"/>
        </w:numPr>
        <w:spacing w:after="0"/>
        <w:ind w:left="0" w:firstLine="709"/>
        <w:jc w:val="both"/>
        <w:rPr>
          <w:rFonts w:ascii="Times New Roman" w:eastAsia="Times New Roman" w:hAnsi="Times New Roman" w:cs="Times New Roman"/>
          <w:sz w:val="24"/>
          <w:szCs w:val="24"/>
          <w:lang w:eastAsia="ru-RU"/>
        </w:rPr>
      </w:pPr>
      <w:r w:rsidRPr="00EE5798">
        <w:rPr>
          <w:rFonts w:ascii="Times New Roman" w:eastAsia="Times New Roman" w:hAnsi="Times New Roman" w:cs="Times New Roman"/>
          <w:sz w:val="24"/>
          <w:szCs w:val="24"/>
          <w:lang w:eastAsia="ru-RU"/>
        </w:rPr>
        <w:t>Комитет Ивановской области по лесному хозяйству;</w:t>
      </w:r>
    </w:p>
    <w:p w14:paraId="77300044" w14:textId="5FC2DD98" w:rsidR="00B33027" w:rsidRPr="00EE5798" w:rsidRDefault="00B33027" w:rsidP="00D522E0">
      <w:pPr>
        <w:pStyle w:val="a3"/>
        <w:numPr>
          <w:ilvl w:val="0"/>
          <w:numId w:val="15"/>
        </w:numPr>
        <w:spacing w:after="0"/>
        <w:ind w:left="0" w:firstLine="709"/>
        <w:jc w:val="both"/>
        <w:rPr>
          <w:rFonts w:ascii="Times New Roman" w:eastAsia="Times New Roman" w:hAnsi="Times New Roman" w:cs="Times New Roman"/>
          <w:sz w:val="24"/>
          <w:szCs w:val="24"/>
          <w:lang w:eastAsia="ru-RU"/>
        </w:rPr>
      </w:pPr>
      <w:r w:rsidRPr="00EE5798">
        <w:rPr>
          <w:rFonts w:ascii="Times New Roman" w:eastAsia="Times New Roman" w:hAnsi="Times New Roman" w:cs="Times New Roman"/>
          <w:sz w:val="24"/>
          <w:szCs w:val="24"/>
          <w:lang w:eastAsia="ru-RU"/>
        </w:rPr>
        <w:t xml:space="preserve">Федеральное государственное бюджетное учреждение </w:t>
      </w:r>
      <w:r w:rsidR="000A0354" w:rsidRPr="00EE5798">
        <w:rPr>
          <w:rFonts w:ascii="Times New Roman" w:eastAsia="Times New Roman" w:hAnsi="Times New Roman" w:cs="Times New Roman"/>
          <w:sz w:val="24"/>
          <w:szCs w:val="24"/>
          <w:lang w:eastAsia="ru-RU"/>
        </w:rPr>
        <w:t>«</w:t>
      </w:r>
      <w:r w:rsidRPr="00EE5798">
        <w:rPr>
          <w:rFonts w:ascii="Times New Roman" w:eastAsia="Times New Roman" w:hAnsi="Times New Roman" w:cs="Times New Roman"/>
          <w:sz w:val="24"/>
          <w:szCs w:val="24"/>
          <w:lang w:eastAsia="ru-RU"/>
        </w:rPr>
        <w:t>Верхне-Волжскводхоз</w:t>
      </w:r>
      <w:r w:rsidR="000A0354" w:rsidRPr="00EE5798">
        <w:rPr>
          <w:rFonts w:ascii="Times New Roman" w:eastAsia="Times New Roman" w:hAnsi="Times New Roman" w:cs="Times New Roman"/>
          <w:sz w:val="24"/>
          <w:szCs w:val="24"/>
          <w:lang w:eastAsia="ru-RU"/>
        </w:rPr>
        <w:t>»</w:t>
      </w:r>
      <w:r w:rsidRPr="00EE5798">
        <w:rPr>
          <w:rFonts w:ascii="Times New Roman" w:eastAsia="Times New Roman" w:hAnsi="Times New Roman" w:cs="Times New Roman"/>
          <w:sz w:val="24"/>
          <w:szCs w:val="24"/>
          <w:lang w:eastAsia="ru-RU"/>
        </w:rPr>
        <w:t xml:space="preserve"> Федерального агентства водных ресурсов;</w:t>
      </w:r>
    </w:p>
    <w:p w14:paraId="07873A0D" w14:textId="06DA6D8D" w:rsidR="00B33027" w:rsidRPr="00EE5798" w:rsidRDefault="00B33027" w:rsidP="00D522E0">
      <w:pPr>
        <w:pStyle w:val="a3"/>
        <w:numPr>
          <w:ilvl w:val="0"/>
          <w:numId w:val="16"/>
        </w:numPr>
        <w:spacing w:after="0"/>
        <w:ind w:left="0" w:firstLine="709"/>
        <w:jc w:val="both"/>
        <w:rPr>
          <w:rFonts w:ascii="Times New Roman" w:eastAsia="Times New Roman" w:hAnsi="Times New Roman" w:cs="Times New Roman"/>
          <w:sz w:val="24"/>
          <w:szCs w:val="24"/>
          <w:lang w:eastAsia="ru-RU"/>
        </w:rPr>
      </w:pPr>
      <w:r w:rsidRPr="00EE5798">
        <w:rPr>
          <w:rFonts w:ascii="Times New Roman" w:eastAsia="Times New Roman" w:hAnsi="Times New Roman" w:cs="Times New Roman"/>
          <w:sz w:val="24"/>
          <w:szCs w:val="24"/>
          <w:lang w:eastAsia="ru-RU"/>
        </w:rPr>
        <w:t>Отдел водных ресурсов по Ивановской области Верхне-Волжского бассейнового водного управления Федерального агентства водных ресурсов;</w:t>
      </w:r>
    </w:p>
    <w:p w14:paraId="69CAB63F" w14:textId="74CCF099" w:rsidR="00B33027" w:rsidRPr="00EE5798" w:rsidRDefault="00D213F3" w:rsidP="00D522E0">
      <w:pPr>
        <w:pStyle w:val="a3"/>
        <w:numPr>
          <w:ilvl w:val="0"/>
          <w:numId w:val="16"/>
        </w:numPr>
        <w:spacing w:after="0"/>
        <w:ind w:left="0" w:firstLine="709"/>
        <w:jc w:val="both"/>
        <w:rPr>
          <w:rFonts w:ascii="Times New Roman" w:eastAsia="Times New Roman" w:hAnsi="Times New Roman" w:cs="Times New Roman"/>
          <w:sz w:val="24"/>
          <w:szCs w:val="24"/>
          <w:lang w:eastAsia="ru-RU"/>
        </w:rPr>
      </w:pPr>
      <w:r w:rsidRPr="00EE5798">
        <w:rPr>
          <w:rFonts w:ascii="Times New Roman" w:eastAsia="Times New Roman" w:hAnsi="Times New Roman" w:cs="Times New Roman"/>
          <w:sz w:val="24"/>
          <w:szCs w:val="24"/>
          <w:lang w:eastAsia="ru-RU"/>
        </w:rPr>
        <w:t xml:space="preserve">Управление </w:t>
      </w:r>
      <w:r w:rsidR="00B33027" w:rsidRPr="00EE5798">
        <w:rPr>
          <w:rFonts w:ascii="Times New Roman" w:eastAsia="Times New Roman" w:hAnsi="Times New Roman" w:cs="Times New Roman"/>
          <w:sz w:val="24"/>
          <w:szCs w:val="24"/>
          <w:lang w:eastAsia="ru-RU"/>
        </w:rPr>
        <w:t>Федеральн</w:t>
      </w:r>
      <w:r w:rsidRPr="00EE5798">
        <w:rPr>
          <w:rFonts w:ascii="Times New Roman" w:eastAsia="Times New Roman" w:hAnsi="Times New Roman" w:cs="Times New Roman"/>
          <w:sz w:val="24"/>
          <w:szCs w:val="24"/>
          <w:lang w:eastAsia="ru-RU"/>
        </w:rPr>
        <w:t>ой</w:t>
      </w:r>
      <w:r w:rsidR="00B33027" w:rsidRPr="00EE5798">
        <w:rPr>
          <w:rFonts w:ascii="Times New Roman" w:eastAsia="Times New Roman" w:hAnsi="Times New Roman" w:cs="Times New Roman"/>
          <w:sz w:val="24"/>
          <w:szCs w:val="24"/>
          <w:lang w:eastAsia="ru-RU"/>
        </w:rPr>
        <w:t xml:space="preserve"> служб</w:t>
      </w:r>
      <w:r w:rsidRPr="00EE5798">
        <w:rPr>
          <w:rFonts w:ascii="Times New Roman" w:eastAsia="Times New Roman" w:hAnsi="Times New Roman" w:cs="Times New Roman"/>
          <w:sz w:val="24"/>
          <w:szCs w:val="24"/>
          <w:lang w:eastAsia="ru-RU"/>
        </w:rPr>
        <w:t xml:space="preserve">ы </w:t>
      </w:r>
      <w:r w:rsidR="00B33027" w:rsidRPr="00EE5798">
        <w:rPr>
          <w:rFonts w:ascii="Times New Roman" w:eastAsia="Times New Roman" w:hAnsi="Times New Roman" w:cs="Times New Roman"/>
          <w:sz w:val="24"/>
          <w:szCs w:val="24"/>
          <w:lang w:eastAsia="ru-RU"/>
        </w:rPr>
        <w:t xml:space="preserve">по ветеринарному и фитосанитарному надзору </w:t>
      </w:r>
      <w:r w:rsidRPr="00EE5798">
        <w:rPr>
          <w:rFonts w:ascii="Times New Roman" w:eastAsia="Times New Roman" w:hAnsi="Times New Roman" w:cs="Times New Roman"/>
          <w:sz w:val="24"/>
          <w:szCs w:val="24"/>
          <w:lang w:eastAsia="ru-RU"/>
        </w:rPr>
        <w:t>по Владимирской, Костромской и Ивановской областям</w:t>
      </w:r>
      <w:r w:rsidR="00B33027" w:rsidRPr="00EE5798">
        <w:rPr>
          <w:rFonts w:ascii="Times New Roman" w:eastAsia="Times New Roman" w:hAnsi="Times New Roman" w:cs="Times New Roman"/>
          <w:sz w:val="24"/>
          <w:szCs w:val="24"/>
          <w:lang w:eastAsia="ru-RU"/>
        </w:rPr>
        <w:t>;</w:t>
      </w:r>
    </w:p>
    <w:p w14:paraId="20BE9190" w14:textId="0E76090B" w:rsidR="00B33027" w:rsidRPr="00EE5798" w:rsidRDefault="000A0354" w:rsidP="00D522E0">
      <w:pPr>
        <w:pStyle w:val="a3"/>
        <w:numPr>
          <w:ilvl w:val="0"/>
          <w:numId w:val="16"/>
        </w:numPr>
        <w:spacing w:after="0"/>
        <w:ind w:left="0" w:firstLine="709"/>
        <w:jc w:val="both"/>
        <w:rPr>
          <w:rFonts w:ascii="Times New Roman" w:eastAsia="Times New Roman" w:hAnsi="Times New Roman" w:cs="Times New Roman"/>
          <w:sz w:val="24"/>
          <w:szCs w:val="24"/>
          <w:lang w:eastAsia="ru-RU"/>
        </w:rPr>
      </w:pPr>
      <w:r w:rsidRPr="00EE5798">
        <w:rPr>
          <w:rFonts w:ascii="Times New Roman" w:eastAsia="Times New Roman" w:hAnsi="Times New Roman" w:cs="Times New Roman"/>
          <w:sz w:val="24"/>
          <w:szCs w:val="24"/>
          <w:lang w:eastAsia="ru-RU"/>
        </w:rPr>
        <w:t>О</w:t>
      </w:r>
      <w:r w:rsidR="00B33027" w:rsidRPr="00EE5798">
        <w:rPr>
          <w:rFonts w:ascii="Times New Roman" w:eastAsia="Times New Roman" w:hAnsi="Times New Roman" w:cs="Times New Roman"/>
          <w:sz w:val="24"/>
          <w:szCs w:val="24"/>
          <w:lang w:eastAsia="ru-RU"/>
        </w:rPr>
        <w:t>тдел государственного контроля, надзора и охраны водных биологических ресурсов по Ивановской области Московско-Окского территориального управления Федерального агентства по рыболовству;</w:t>
      </w:r>
    </w:p>
    <w:p w14:paraId="49E312C2" w14:textId="71A6E2DF" w:rsidR="00B33027" w:rsidRPr="00EE5798" w:rsidRDefault="00B33027" w:rsidP="00D522E0">
      <w:pPr>
        <w:pStyle w:val="a3"/>
        <w:numPr>
          <w:ilvl w:val="0"/>
          <w:numId w:val="16"/>
        </w:numPr>
        <w:spacing w:after="0"/>
        <w:ind w:left="0" w:firstLine="709"/>
        <w:jc w:val="both"/>
        <w:rPr>
          <w:rFonts w:ascii="Times New Roman" w:eastAsia="Times New Roman" w:hAnsi="Times New Roman" w:cs="Times New Roman"/>
          <w:sz w:val="24"/>
          <w:szCs w:val="24"/>
          <w:lang w:eastAsia="ru-RU"/>
        </w:rPr>
      </w:pPr>
      <w:r w:rsidRPr="00EE5798">
        <w:rPr>
          <w:rFonts w:ascii="Times New Roman" w:eastAsia="Times New Roman" w:hAnsi="Times New Roman" w:cs="Times New Roman"/>
          <w:sz w:val="24"/>
          <w:szCs w:val="24"/>
          <w:lang w:eastAsia="ru-RU"/>
        </w:rPr>
        <w:t xml:space="preserve">Ивановский филиал ФБУ </w:t>
      </w:r>
      <w:r w:rsidR="000A0354" w:rsidRPr="00EE5798">
        <w:rPr>
          <w:rFonts w:ascii="Times New Roman" w:eastAsia="Times New Roman" w:hAnsi="Times New Roman" w:cs="Times New Roman"/>
          <w:sz w:val="24"/>
          <w:szCs w:val="24"/>
          <w:lang w:eastAsia="ru-RU"/>
        </w:rPr>
        <w:t>«</w:t>
      </w:r>
      <w:r w:rsidRPr="00EE5798">
        <w:rPr>
          <w:rFonts w:ascii="Times New Roman" w:eastAsia="Times New Roman" w:hAnsi="Times New Roman" w:cs="Times New Roman"/>
          <w:sz w:val="24"/>
          <w:szCs w:val="24"/>
          <w:lang w:eastAsia="ru-RU"/>
        </w:rPr>
        <w:t>ТФГИ по Центральному федеральному округу</w:t>
      </w:r>
      <w:r w:rsidR="000A0354" w:rsidRPr="00EE5798">
        <w:rPr>
          <w:rFonts w:ascii="Times New Roman" w:eastAsia="Times New Roman" w:hAnsi="Times New Roman" w:cs="Times New Roman"/>
          <w:sz w:val="24"/>
          <w:szCs w:val="24"/>
          <w:lang w:eastAsia="ru-RU"/>
        </w:rPr>
        <w:t>»</w:t>
      </w:r>
      <w:r w:rsidRPr="00EE5798">
        <w:rPr>
          <w:rFonts w:ascii="Times New Roman" w:eastAsia="Times New Roman" w:hAnsi="Times New Roman" w:cs="Times New Roman"/>
          <w:sz w:val="24"/>
          <w:szCs w:val="24"/>
          <w:lang w:eastAsia="ru-RU"/>
        </w:rPr>
        <w:t>;</w:t>
      </w:r>
    </w:p>
    <w:p w14:paraId="27538753" w14:textId="3D35DDEA" w:rsidR="00B33027" w:rsidRPr="00EE5798" w:rsidRDefault="000A0354" w:rsidP="00D522E0">
      <w:pPr>
        <w:pStyle w:val="a3"/>
        <w:numPr>
          <w:ilvl w:val="0"/>
          <w:numId w:val="16"/>
        </w:numPr>
        <w:spacing w:after="0"/>
        <w:ind w:left="0" w:firstLine="709"/>
        <w:jc w:val="both"/>
        <w:rPr>
          <w:rFonts w:ascii="Times New Roman" w:eastAsia="Times New Roman" w:hAnsi="Times New Roman" w:cs="Times New Roman"/>
          <w:sz w:val="24"/>
          <w:szCs w:val="24"/>
          <w:lang w:eastAsia="ru-RU"/>
        </w:rPr>
      </w:pPr>
      <w:r w:rsidRPr="00EE5798">
        <w:rPr>
          <w:rFonts w:ascii="Times New Roman" w:eastAsia="Times New Roman" w:hAnsi="Times New Roman" w:cs="Times New Roman"/>
          <w:sz w:val="24"/>
          <w:szCs w:val="24"/>
          <w:lang w:eastAsia="ru-RU"/>
        </w:rPr>
        <w:t>О</w:t>
      </w:r>
      <w:r w:rsidR="00B33027" w:rsidRPr="00EE5798">
        <w:rPr>
          <w:rFonts w:ascii="Times New Roman" w:eastAsia="Times New Roman" w:hAnsi="Times New Roman" w:cs="Times New Roman"/>
          <w:sz w:val="24"/>
          <w:szCs w:val="24"/>
          <w:lang w:eastAsia="ru-RU"/>
        </w:rPr>
        <w:t>тдел инспекций радиационной безопасности в Ивановской, Костромской и Ярославской областях Центрального межрегионального территориального округа по надзору за ядерной и радиационной безопасностью Федеральной службы по экологическому, технологическому и атомному надзору;</w:t>
      </w:r>
    </w:p>
    <w:p w14:paraId="4A7B55BE" w14:textId="534EEB1D" w:rsidR="00B33027" w:rsidRPr="00EE5798" w:rsidRDefault="000A0354" w:rsidP="00D522E0">
      <w:pPr>
        <w:pStyle w:val="a3"/>
        <w:numPr>
          <w:ilvl w:val="0"/>
          <w:numId w:val="16"/>
        </w:numPr>
        <w:spacing w:after="0"/>
        <w:ind w:left="0" w:firstLine="709"/>
        <w:jc w:val="both"/>
        <w:rPr>
          <w:rFonts w:ascii="Times New Roman" w:eastAsia="Times New Roman" w:hAnsi="Times New Roman" w:cs="Times New Roman"/>
          <w:sz w:val="24"/>
          <w:szCs w:val="24"/>
          <w:lang w:eastAsia="ru-RU"/>
        </w:rPr>
      </w:pPr>
      <w:r w:rsidRPr="00EE5798">
        <w:rPr>
          <w:rFonts w:ascii="Times New Roman" w:eastAsia="Times New Roman" w:hAnsi="Times New Roman" w:cs="Times New Roman"/>
          <w:sz w:val="24"/>
          <w:szCs w:val="24"/>
          <w:lang w:eastAsia="ru-RU"/>
        </w:rPr>
        <w:t>О</w:t>
      </w:r>
      <w:r w:rsidR="00B33027" w:rsidRPr="00EE5798">
        <w:rPr>
          <w:rFonts w:ascii="Times New Roman" w:eastAsia="Times New Roman" w:hAnsi="Times New Roman" w:cs="Times New Roman"/>
          <w:sz w:val="24"/>
          <w:szCs w:val="24"/>
          <w:lang w:eastAsia="ru-RU"/>
        </w:rPr>
        <w:t>тдел геологии и лицензирования по Ивановской, Владимирской и Костромской областях Департамента по недропользованию по Центральному федеральному округу Федерального агентства по недропользованию;</w:t>
      </w:r>
    </w:p>
    <w:p w14:paraId="789524A6" w14:textId="4292CC86" w:rsidR="00B33027" w:rsidRPr="00EE5798" w:rsidRDefault="00B33027" w:rsidP="00D522E0">
      <w:pPr>
        <w:pStyle w:val="a3"/>
        <w:numPr>
          <w:ilvl w:val="0"/>
          <w:numId w:val="16"/>
        </w:numPr>
        <w:spacing w:after="0"/>
        <w:ind w:left="0" w:firstLine="709"/>
        <w:jc w:val="both"/>
        <w:rPr>
          <w:rFonts w:ascii="Times New Roman" w:eastAsia="Times New Roman" w:hAnsi="Times New Roman" w:cs="Times New Roman"/>
          <w:sz w:val="24"/>
          <w:szCs w:val="24"/>
          <w:lang w:eastAsia="ru-RU"/>
        </w:rPr>
      </w:pPr>
      <w:r w:rsidRPr="00EE5798">
        <w:rPr>
          <w:rFonts w:ascii="Times New Roman" w:eastAsia="Times New Roman" w:hAnsi="Times New Roman" w:cs="Times New Roman"/>
          <w:sz w:val="24"/>
          <w:szCs w:val="24"/>
          <w:lang w:eastAsia="ru-RU"/>
        </w:rPr>
        <w:t>Департамент сельского хозяйства и продовольствия Ивановской области;</w:t>
      </w:r>
    </w:p>
    <w:p w14:paraId="3B5176AA" w14:textId="2CAA9538" w:rsidR="00B33027" w:rsidRPr="00EE5798" w:rsidRDefault="00B33027" w:rsidP="00D522E0">
      <w:pPr>
        <w:pStyle w:val="a3"/>
        <w:numPr>
          <w:ilvl w:val="0"/>
          <w:numId w:val="16"/>
        </w:numPr>
        <w:spacing w:after="0"/>
        <w:ind w:left="0" w:firstLine="709"/>
        <w:jc w:val="both"/>
        <w:rPr>
          <w:rFonts w:ascii="Times New Roman" w:eastAsia="Times New Roman" w:hAnsi="Times New Roman" w:cs="Times New Roman"/>
          <w:sz w:val="24"/>
          <w:szCs w:val="24"/>
          <w:lang w:eastAsia="ru-RU"/>
        </w:rPr>
      </w:pPr>
      <w:r w:rsidRPr="00EE5798">
        <w:rPr>
          <w:rFonts w:ascii="Times New Roman" w:eastAsia="Times New Roman" w:hAnsi="Times New Roman" w:cs="Times New Roman"/>
          <w:sz w:val="24"/>
          <w:szCs w:val="24"/>
          <w:lang w:eastAsia="ru-RU"/>
        </w:rPr>
        <w:t>Управление Федеральной службы государственной регистрации, кадастра и картографии по Ивановской области;</w:t>
      </w:r>
    </w:p>
    <w:p w14:paraId="3F422DA0" w14:textId="44A67019" w:rsidR="00B33027" w:rsidRPr="00EE5798" w:rsidRDefault="00B33027" w:rsidP="00D522E0">
      <w:pPr>
        <w:pStyle w:val="a3"/>
        <w:numPr>
          <w:ilvl w:val="0"/>
          <w:numId w:val="16"/>
        </w:numPr>
        <w:spacing w:after="0"/>
        <w:ind w:left="0" w:firstLine="709"/>
        <w:jc w:val="both"/>
        <w:rPr>
          <w:rFonts w:ascii="Times New Roman" w:eastAsia="Times New Roman" w:hAnsi="Times New Roman" w:cs="Times New Roman"/>
          <w:sz w:val="24"/>
          <w:szCs w:val="24"/>
          <w:lang w:eastAsia="ru-RU"/>
        </w:rPr>
      </w:pPr>
      <w:r w:rsidRPr="00EE5798">
        <w:rPr>
          <w:rFonts w:ascii="Times New Roman" w:eastAsia="Times New Roman" w:hAnsi="Times New Roman" w:cs="Times New Roman"/>
          <w:sz w:val="24"/>
          <w:szCs w:val="24"/>
          <w:lang w:eastAsia="ru-RU"/>
        </w:rPr>
        <w:t xml:space="preserve">Ивановский ЦГМС - филиал ФГБУ </w:t>
      </w:r>
      <w:r w:rsidR="000A0354" w:rsidRPr="00EE5798">
        <w:rPr>
          <w:rFonts w:ascii="Times New Roman" w:eastAsia="Times New Roman" w:hAnsi="Times New Roman" w:cs="Times New Roman"/>
          <w:sz w:val="24"/>
          <w:szCs w:val="24"/>
          <w:lang w:eastAsia="ru-RU"/>
        </w:rPr>
        <w:t>«</w:t>
      </w:r>
      <w:r w:rsidRPr="00EE5798">
        <w:rPr>
          <w:rFonts w:ascii="Times New Roman" w:eastAsia="Times New Roman" w:hAnsi="Times New Roman" w:cs="Times New Roman"/>
          <w:sz w:val="24"/>
          <w:szCs w:val="24"/>
          <w:lang w:eastAsia="ru-RU"/>
        </w:rPr>
        <w:t>Центральное УГМС</w:t>
      </w:r>
      <w:r w:rsidR="000A0354" w:rsidRPr="00EE5798">
        <w:rPr>
          <w:rFonts w:ascii="Times New Roman" w:eastAsia="Times New Roman" w:hAnsi="Times New Roman" w:cs="Times New Roman"/>
          <w:sz w:val="24"/>
          <w:szCs w:val="24"/>
          <w:lang w:eastAsia="ru-RU"/>
        </w:rPr>
        <w:t>»</w:t>
      </w:r>
      <w:r w:rsidRPr="00EE5798">
        <w:rPr>
          <w:rFonts w:ascii="Times New Roman" w:eastAsia="Times New Roman" w:hAnsi="Times New Roman" w:cs="Times New Roman"/>
          <w:sz w:val="24"/>
          <w:szCs w:val="24"/>
          <w:lang w:eastAsia="ru-RU"/>
        </w:rPr>
        <w:t>;</w:t>
      </w:r>
    </w:p>
    <w:p w14:paraId="68DD331B" w14:textId="40274E51" w:rsidR="00B33027" w:rsidRPr="00EE5798" w:rsidRDefault="00B33027" w:rsidP="00D522E0">
      <w:pPr>
        <w:pStyle w:val="a3"/>
        <w:numPr>
          <w:ilvl w:val="0"/>
          <w:numId w:val="16"/>
        </w:numPr>
        <w:spacing w:after="0"/>
        <w:ind w:left="0" w:firstLine="709"/>
        <w:jc w:val="both"/>
        <w:rPr>
          <w:rFonts w:ascii="Times New Roman" w:eastAsia="Times New Roman" w:hAnsi="Times New Roman" w:cs="Times New Roman"/>
          <w:sz w:val="24"/>
          <w:szCs w:val="24"/>
          <w:lang w:eastAsia="ru-RU"/>
        </w:rPr>
      </w:pPr>
      <w:r w:rsidRPr="00EE5798">
        <w:rPr>
          <w:rFonts w:ascii="Times New Roman" w:eastAsia="Times New Roman" w:hAnsi="Times New Roman" w:cs="Times New Roman"/>
          <w:sz w:val="24"/>
          <w:szCs w:val="24"/>
          <w:lang w:eastAsia="ru-RU"/>
        </w:rPr>
        <w:t>Департамент экономического развития и торговли Ивановской области;</w:t>
      </w:r>
    </w:p>
    <w:p w14:paraId="1032CA47" w14:textId="5F37B872" w:rsidR="00A35DEA" w:rsidRPr="00EE5798" w:rsidRDefault="000A0354" w:rsidP="00D522E0">
      <w:pPr>
        <w:pStyle w:val="a3"/>
        <w:numPr>
          <w:ilvl w:val="0"/>
          <w:numId w:val="16"/>
        </w:numPr>
        <w:spacing w:after="0"/>
        <w:ind w:left="0" w:firstLine="709"/>
        <w:jc w:val="both"/>
        <w:rPr>
          <w:rFonts w:ascii="Times New Roman" w:eastAsia="Times New Roman" w:hAnsi="Times New Roman" w:cs="Times New Roman"/>
          <w:sz w:val="24"/>
          <w:szCs w:val="24"/>
          <w:lang w:eastAsia="ru-RU"/>
        </w:rPr>
      </w:pPr>
      <w:r w:rsidRPr="00EE5798">
        <w:rPr>
          <w:rFonts w:ascii="Times New Roman" w:eastAsia="Times New Roman" w:hAnsi="Times New Roman" w:cs="Times New Roman"/>
          <w:sz w:val="24"/>
          <w:szCs w:val="24"/>
          <w:lang w:eastAsia="ru-RU"/>
        </w:rPr>
        <w:t>Т</w:t>
      </w:r>
      <w:r w:rsidR="00B33027" w:rsidRPr="00EE5798">
        <w:rPr>
          <w:rFonts w:ascii="Times New Roman" w:eastAsia="Times New Roman" w:hAnsi="Times New Roman" w:cs="Times New Roman"/>
          <w:sz w:val="24"/>
          <w:szCs w:val="24"/>
          <w:lang w:eastAsia="ru-RU"/>
        </w:rPr>
        <w:t>ерриториальный орган Федеральной службы государственной статистики по Ивановской области (Ивановостат);</w:t>
      </w:r>
    </w:p>
    <w:p w14:paraId="1D21CC0E" w14:textId="22DF9673" w:rsidR="00EE5798" w:rsidRPr="00EE5798" w:rsidRDefault="00EE5798" w:rsidP="00D522E0">
      <w:pPr>
        <w:pStyle w:val="a3"/>
        <w:numPr>
          <w:ilvl w:val="0"/>
          <w:numId w:val="16"/>
        </w:numPr>
        <w:spacing w:after="0"/>
        <w:ind w:left="0" w:firstLine="709"/>
        <w:jc w:val="both"/>
        <w:rPr>
          <w:rFonts w:ascii="Times New Roman" w:eastAsia="Times New Roman" w:hAnsi="Times New Roman" w:cs="Times New Roman"/>
          <w:sz w:val="24"/>
          <w:szCs w:val="24"/>
          <w:lang w:eastAsia="ru-RU"/>
        </w:rPr>
      </w:pPr>
      <w:r w:rsidRPr="00EE5798">
        <w:rPr>
          <w:rFonts w:ascii="Times New Roman" w:eastAsia="Times New Roman" w:hAnsi="Times New Roman" w:cs="Times New Roman"/>
          <w:sz w:val="24"/>
          <w:szCs w:val="24"/>
          <w:lang w:eastAsia="ru-RU"/>
        </w:rPr>
        <w:t>Департамент жилищно-коммунального хозяйства Ивановской области;</w:t>
      </w:r>
    </w:p>
    <w:p w14:paraId="769B806F" w14:textId="78ECBE4D" w:rsidR="00EE5798" w:rsidRPr="00EE5798" w:rsidRDefault="00EE5798" w:rsidP="00D522E0">
      <w:pPr>
        <w:pStyle w:val="a3"/>
        <w:numPr>
          <w:ilvl w:val="0"/>
          <w:numId w:val="16"/>
        </w:numPr>
        <w:spacing w:after="0"/>
        <w:ind w:left="0" w:firstLine="709"/>
        <w:jc w:val="both"/>
        <w:rPr>
          <w:rFonts w:ascii="Times New Roman" w:eastAsia="Times New Roman" w:hAnsi="Times New Roman" w:cs="Times New Roman"/>
          <w:sz w:val="24"/>
          <w:szCs w:val="24"/>
          <w:lang w:eastAsia="ru-RU"/>
        </w:rPr>
      </w:pPr>
      <w:r w:rsidRPr="00EE5798">
        <w:rPr>
          <w:rFonts w:ascii="Times New Roman" w:eastAsia="Times New Roman" w:hAnsi="Times New Roman" w:cs="Times New Roman"/>
          <w:sz w:val="24"/>
          <w:szCs w:val="24"/>
          <w:lang w:eastAsia="ru-RU"/>
        </w:rPr>
        <w:t>Департамент управления имуществом Ивановской области;</w:t>
      </w:r>
    </w:p>
    <w:p w14:paraId="03F02BB5" w14:textId="3B4E50A3" w:rsidR="00EE5798" w:rsidRPr="00EE5798" w:rsidRDefault="00EE5798" w:rsidP="00D522E0">
      <w:pPr>
        <w:pStyle w:val="a3"/>
        <w:numPr>
          <w:ilvl w:val="0"/>
          <w:numId w:val="16"/>
        </w:numPr>
        <w:spacing w:after="0"/>
        <w:ind w:left="0" w:firstLine="709"/>
        <w:jc w:val="both"/>
        <w:rPr>
          <w:rFonts w:ascii="Times New Roman" w:eastAsia="Times New Roman" w:hAnsi="Times New Roman" w:cs="Times New Roman"/>
          <w:sz w:val="24"/>
          <w:szCs w:val="24"/>
          <w:lang w:eastAsia="ru-RU"/>
        </w:rPr>
      </w:pPr>
      <w:r w:rsidRPr="00EE5798">
        <w:rPr>
          <w:rFonts w:ascii="Times New Roman" w:eastAsia="Times New Roman" w:hAnsi="Times New Roman" w:cs="Times New Roman"/>
          <w:sz w:val="24"/>
          <w:szCs w:val="24"/>
          <w:lang w:eastAsia="ru-RU"/>
        </w:rPr>
        <w:t>Ивановская межрайонная природоохранная прокуратура;</w:t>
      </w:r>
    </w:p>
    <w:p w14:paraId="50A540E8" w14:textId="7A24BC6F" w:rsidR="00EE5798" w:rsidRPr="00EE5798" w:rsidRDefault="00EE5798" w:rsidP="00D522E0">
      <w:pPr>
        <w:pStyle w:val="a3"/>
        <w:numPr>
          <w:ilvl w:val="0"/>
          <w:numId w:val="16"/>
        </w:numPr>
        <w:spacing w:after="0"/>
        <w:ind w:left="0" w:firstLine="709"/>
        <w:jc w:val="both"/>
        <w:rPr>
          <w:rFonts w:ascii="Times New Roman" w:eastAsia="Times New Roman" w:hAnsi="Times New Roman" w:cs="Times New Roman"/>
          <w:sz w:val="24"/>
          <w:szCs w:val="24"/>
          <w:lang w:eastAsia="ru-RU"/>
        </w:rPr>
      </w:pPr>
      <w:r w:rsidRPr="00EE5798">
        <w:rPr>
          <w:rFonts w:ascii="Times New Roman" w:eastAsia="Times New Roman" w:hAnsi="Times New Roman" w:cs="Times New Roman"/>
          <w:sz w:val="24"/>
          <w:szCs w:val="24"/>
          <w:lang w:eastAsia="ru-RU"/>
        </w:rPr>
        <w:t>Верхне-Волжское межрегиональное управление Росприроднадзора;</w:t>
      </w:r>
    </w:p>
    <w:p w14:paraId="2D4D8B15" w14:textId="4544E7FD" w:rsidR="00EE5798" w:rsidRPr="00EE5798" w:rsidRDefault="00EE5798" w:rsidP="00D522E0">
      <w:pPr>
        <w:pStyle w:val="a3"/>
        <w:numPr>
          <w:ilvl w:val="0"/>
          <w:numId w:val="16"/>
        </w:numPr>
        <w:spacing w:after="0"/>
        <w:ind w:left="0" w:firstLine="709"/>
        <w:jc w:val="both"/>
        <w:rPr>
          <w:rFonts w:ascii="Times New Roman" w:eastAsia="Times New Roman" w:hAnsi="Times New Roman" w:cs="Times New Roman"/>
          <w:sz w:val="24"/>
          <w:szCs w:val="24"/>
          <w:lang w:eastAsia="ru-RU"/>
        </w:rPr>
      </w:pPr>
      <w:r w:rsidRPr="00EE5798">
        <w:rPr>
          <w:rFonts w:ascii="Times New Roman" w:eastAsia="Times New Roman" w:hAnsi="Times New Roman" w:cs="Times New Roman"/>
          <w:sz w:val="24"/>
          <w:szCs w:val="24"/>
          <w:lang w:eastAsia="ru-RU"/>
        </w:rPr>
        <w:t>Управление Роспотребнадзора по Ивановской области</w:t>
      </w:r>
    </w:p>
    <w:sectPr w:rsidR="00EE5798" w:rsidRPr="00EE5798" w:rsidSect="003751A3">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947347" w14:textId="77777777" w:rsidR="00600898" w:rsidRDefault="00600898" w:rsidP="00B14DEE">
      <w:pPr>
        <w:spacing w:after="0" w:line="240" w:lineRule="auto"/>
      </w:pPr>
      <w:r>
        <w:separator/>
      </w:r>
    </w:p>
  </w:endnote>
  <w:endnote w:type="continuationSeparator" w:id="0">
    <w:p w14:paraId="0A400388" w14:textId="77777777" w:rsidR="00600898" w:rsidRDefault="00600898" w:rsidP="00B14DEE">
      <w:pPr>
        <w:spacing w:after="0" w:line="240" w:lineRule="auto"/>
      </w:pPr>
      <w:r>
        <w:continuationSeparator/>
      </w:r>
    </w:p>
  </w:endnote>
  <w:endnote w:type="continuationNotice" w:id="1">
    <w:p w14:paraId="6A45730A" w14:textId="77777777" w:rsidR="00600898" w:rsidRDefault="006008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XO Thames">
    <w:altName w:val="Times New Roman"/>
    <w:charset w:val="CC"/>
    <w:family w:val="roman"/>
    <w:pitch w:val="variable"/>
    <w:sig w:usb0="800002FF" w:usb1="0000084A" w:usb2="00000000" w:usb3="00000000" w:csb0="00000015"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Liberation Mono">
    <w:altName w:val="Courier New"/>
    <w:panose1 w:val="00000000000000000000"/>
    <w:charset w:val="CC"/>
    <w:family w:val="modern"/>
    <w:notTrueType/>
    <w:pitch w:val="fixed"/>
    <w:sig w:usb0="00000203" w:usb1="00000000" w:usb2="00000000" w:usb3="00000000" w:csb0="00000005"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Franklin Gothic Book">
    <w:charset w:val="CC"/>
    <w:family w:val="swiss"/>
    <w:pitch w:val="variable"/>
    <w:sig w:usb0="00000287" w:usb1="00000000" w:usb2="00000000" w:usb3="00000000" w:csb0="0000009F" w:csb1="00000000"/>
  </w:font>
  <w:font w:name="+mn-ea">
    <w:panose1 w:val="00000000000000000000"/>
    <w:charset w:val="00"/>
    <w:family w:val="roman"/>
    <w:notTrueType/>
    <w:pitch w:val="default"/>
  </w:font>
  <w:font w:name="Andale Sans UI">
    <w:altName w:val="Calibri"/>
    <w:charset w:val="CC"/>
    <w:family w:val="auto"/>
    <w:pitch w:val="variable"/>
  </w:font>
  <w:font w:name="ISOCPEUR">
    <w:altName w:val="Arial"/>
    <w:charset w:val="CC"/>
    <w:family w:val="swiss"/>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PT Astra Serif">
    <w:charset w:val="01"/>
    <w:family w:val="roman"/>
    <w:pitch w:val="default"/>
  </w:font>
  <w:font w:name="FreeSans">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MT Symbol">
    <w:altName w:val="Symbol"/>
    <w:panose1 w:val="00000000000000000000"/>
    <w:charset w:val="02"/>
    <w:family w:val="roman"/>
    <w:notTrueType/>
    <w:pitch w:val="variable"/>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11534" w14:textId="77777777" w:rsidR="00566833" w:rsidRPr="009431EE" w:rsidRDefault="00566833" w:rsidP="009431EE">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DBE1A" w14:textId="7991D7E2" w:rsidR="00566833" w:rsidRDefault="00566833">
    <w:pPr>
      <w:pStyle w:val="af"/>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B0B85" w14:textId="77777777" w:rsidR="00566833" w:rsidRDefault="0056683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13950" w14:textId="77777777" w:rsidR="00600898" w:rsidRDefault="00600898" w:rsidP="00B14DEE">
      <w:pPr>
        <w:spacing w:after="0" w:line="240" w:lineRule="auto"/>
      </w:pPr>
      <w:r>
        <w:separator/>
      </w:r>
    </w:p>
  </w:footnote>
  <w:footnote w:type="continuationSeparator" w:id="0">
    <w:p w14:paraId="03317025" w14:textId="77777777" w:rsidR="00600898" w:rsidRDefault="00600898" w:rsidP="00B14DEE">
      <w:pPr>
        <w:spacing w:after="0" w:line="240" w:lineRule="auto"/>
      </w:pPr>
      <w:r>
        <w:continuationSeparator/>
      </w:r>
    </w:p>
  </w:footnote>
  <w:footnote w:type="continuationNotice" w:id="1">
    <w:p w14:paraId="391DACAF" w14:textId="77777777" w:rsidR="00600898" w:rsidRDefault="00600898">
      <w:pPr>
        <w:spacing w:after="0" w:line="240" w:lineRule="auto"/>
      </w:pPr>
    </w:p>
  </w:footnote>
  <w:footnote w:id="2">
    <w:p w14:paraId="2B01EC50" w14:textId="553DA851" w:rsidR="00566833" w:rsidRPr="00184A61" w:rsidRDefault="00566833">
      <w:pPr>
        <w:pStyle w:val="affa"/>
        <w:rPr>
          <w:rFonts w:ascii="Times New Roman" w:hAnsi="Times New Roman"/>
        </w:rPr>
      </w:pPr>
      <w:r w:rsidRPr="00184A61">
        <w:rPr>
          <w:rStyle w:val="affc"/>
          <w:rFonts w:ascii="Times New Roman" w:hAnsi="Times New Roman"/>
        </w:rPr>
        <w:footnoteRef/>
      </w:r>
      <w:r w:rsidRPr="00184A61">
        <w:rPr>
          <w:rFonts w:ascii="Times New Roman" w:hAnsi="Times New Roman"/>
        </w:rPr>
        <w:t xml:space="preserve"> Указанные в тексте сведения предоставлены Комитетом Ивановской области по лесному хозяйству.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5609016"/>
      <w:docPartObj>
        <w:docPartGallery w:val="Page Numbers (Top of Page)"/>
        <w:docPartUnique/>
      </w:docPartObj>
    </w:sdtPr>
    <w:sdtEndPr/>
    <w:sdtContent>
      <w:p w14:paraId="5D532E45" w14:textId="67376A79" w:rsidR="00566833" w:rsidRDefault="00566833">
        <w:pPr>
          <w:pStyle w:val="ad"/>
          <w:jc w:val="right"/>
        </w:pPr>
        <w:r>
          <w:fldChar w:fldCharType="begin"/>
        </w:r>
        <w:r>
          <w:instrText>PAGE   \* MERGEFORMAT</w:instrText>
        </w:r>
        <w:r>
          <w:fldChar w:fldCharType="separate"/>
        </w:r>
        <w:r w:rsidR="008E0459">
          <w:rPr>
            <w:noProof/>
          </w:rPr>
          <w:t>26</w:t>
        </w:r>
        <w:r>
          <w:fldChar w:fldCharType="end"/>
        </w:r>
      </w:p>
    </w:sdtContent>
  </w:sdt>
  <w:p w14:paraId="169A6E82" w14:textId="77777777" w:rsidR="00566833" w:rsidRDefault="00566833">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0EA93" w14:textId="3070496D" w:rsidR="00566833" w:rsidRDefault="00566833">
    <w:pPr>
      <w:pStyle w:val="ad"/>
      <w:jc w:val="right"/>
    </w:pPr>
  </w:p>
  <w:p w14:paraId="03ECA714" w14:textId="77777777" w:rsidR="00566833" w:rsidRDefault="00566833">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6329320"/>
      <w:docPartObj>
        <w:docPartGallery w:val="Page Numbers (Top of Page)"/>
        <w:docPartUnique/>
      </w:docPartObj>
    </w:sdtPr>
    <w:sdtEndPr/>
    <w:sdtContent>
      <w:p w14:paraId="41CFF1BE" w14:textId="1DE997CD" w:rsidR="00566833" w:rsidRDefault="00566833">
        <w:pPr>
          <w:pStyle w:val="ad"/>
          <w:jc w:val="right"/>
        </w:pPr>
        <w:r>
          <w:fldChar w:fldCharType="begin"/>
        </w:r>
        <w:r>
          <w:instrText>PAGE   \* MERGEFORMAT</w:instrText>
        </w:r>
        <w:r>
          <w:fldChar w:fldCharType="separate"/>
        </w:r>
        <w:r w:rsidR="008E0459">
          <w:rPr>
            <w:noProof/>
          </w:rPr>
          <w:t>167</w:t>
        </w:r>
        <w:r>
          <w:fldChar w:fldCharType="end"/>
        </w:r>
      </w:p>
    </w:sdtContent>
  </w:sdt>
  <w:p w14:paraId="5AA0BC72" w14:textId="77777777" w:rsidR="00566833" w:rsidRDefault="00566833">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E6C377C"/>
    <w:lvl w:ilvl="0">
      <w:numFmt w:val="bullet"/>
      <w:lvlText w:val="*"/>
      <w:lvlJc w:val="left"/>
    </w:lvl>
  </w:abstractNum>
  <w:abstractNum w:abstractNumId="1" w15:restartNumberingAfterBreak="0">
    <w:nsid w:val="00000001"/>
    <w:multiLevelType w:val="multilevel"/>
    <w:tmpl w:val="00000001"/>
    <w:name w:val="WW8Num1"/>
    <w:lvl w:ilvl="0">
      <w:start w:val="1"/>
      <w:numFmt w:val="bullet"/>
      <w:lvlText w:val="-"/>
      <w:lvlJc w:val="left"/>
      <w:pPr>
        <w:tabs>
          <w:tab w:val="num" w:pos="0"/>
        </w:tabs>
        <w:ind w:left="720" w:hanging="360"/>
      </w:pPr>
      <w:rPr>
        <w:rFonts w:ascii="Times New Roman" w:hAnsi="Times New Roman" w:cs="Times New Roman"/>
        <w:b w:val="0"/>
        <w:bCs w:val="0"/>
        <w:i w:val="0"/>
        <w:iCs w:val="0"/>
        <w:caps w:val="0"/>
        <w:smallCaps w:val="0"/>
        <w:strike w:val="0"/>
        <w:dstrike w:val="0"/>
        <w:color w:val="000000"/>
        <w:spacing w:val="0"/>
        <w:w w:val="100"/>
        <w:sz w:val="22"/>
        <w:szCs w:val="22"/>
        <w:highlight w:val="white"/>
        <w:u w:val="none"/>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2"/>
    <w:multiLevelType w:val="multilevel"/>
    <w:tmpl w:val="00000002"/>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15:restartNumberingAfterBreak="0">
    <w:nsid w:val="00000005"/>
    <w:multiLevelType w:val="multilevel"/>
    <w:tmpl w:val="00000005"/>
    <w:name w:val="WW8Num7"/>
    <w:lvl w:ilvl="0">
      <w:start w:val="1"/>
      <w:numFmt w:val="bullet"/>
      <w:lvlText w:val=""/>
      <w:lvlJc w:val="left"/>
      <w:pPr>
        <w:tabs>
          <w:tab w:val="num" w:pos="360"/>
        </w:tabs>
        <w:ind w:left="360" w:hanging="360"/>
      </w:pPr>
      <w:rPr>
        <w:rFonts w:ascii="Wingdings" w:hAnsi="Wingdings"/>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F027485"/>
    <w:multiLevelType w:val="hybridMultilevel"/>
    <w:tmpl w:val="BE5A1D8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0163BF8"/>
    <w:multiLevelType w:val="hybridMultilevel"/>
    <w:tmpl w:val="BD563314"/>
    <w:lvl w:ilvl="0" w:tplc="F884A4F2">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8" w15:restartNumberingAfterBreak="0">
    <w:nsid w:val="15D25272"/>
    <w:multiLevelType w:val="hybridMultilevel"/>
    <w:tmpl w:val="71BCAD7C"/>
    <w:lvl w:ilvl="0" w:tplc="F884A4F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98124E1"/>
    <w:multiLevelType w:val="hybridMultilevel"/>
    <w:tmpl w:val="9C84FE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DFF0342"/>
    <w:multiLevelType w:val="hybridMultilevel"/>
    <w:tmpl w:val="573E64CE"/>
    <w:lvl w:ilvl="0" w:tplc="ABD8F5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CD725D"/>
    <w:multiLevelType w:val="hybridMultilevel"/>
    <w:tmpl w:val="6DAE0C04"/>
    <w:lvl w:ilvl="0" w:tplc="ABD8F5B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 w15:restartNumberingAfterBreak="0">
    <w:nsid w:val="2C7E194B"/>
    <w:multiLevelType w:val="hybridMultilevel"/>
    <w:tmpl w:val="156048BE"/>
    <w:lvl w:ilvl="0" w:tplc="F884A4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2E5BD1"/>
    <w:multiLevelType w:val="hybridMultilevel"/>
    <w:tmpl w:val="43C8B5F0"/>
    <w:lvl w:ilvl="0" w:tplc="F884A4F2">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 w15:restartNumberingAfterBreak="0">
    <w:nsid w:val="42477028"/>
    <w:multiLevelType w:val="hybridMultilevel"/>
    <w:tmpl w:val="F624492A"/>
    <w:lvl w:ilvl="0" w:tplc="F884A4F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59B670E1"/>
    <w:multiLevelType w:val="hybridMultilevel"/>
    <w:tmpl w:val="994091CC"/>
    <w:lvl w:ilvl="0" w:tplc="FBDCF0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F532C46"/>
    <w:multiLevelType w:val="hybridMultilevel"/>
    <w:tmpl w:val="4AFCF938"/>
    <w:lvl w:ilvl="0" w:tplc="F884A4F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60C40F33"/>
    <w:multiLevelType w:val="hybridMultilevel"/>
    <w:tmpl w:val="70D65E38"/>
    <w:lvl w:ilvl="0" w:tplc="F884A4F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61764360"/>
    <w:multiLevelType w:val="hybridMultilevel"/>
    <w:tmpl w:val="289AFCA6"/>
    <w:lvl w:ilvl="0" w:tplc="1BA29B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A917F04"/>
    <w:multiLevelType w:val="multilevel"/>
    <w:tmpl w:val="341CA7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0E3742"/>
    <w:multiLevelType w:val="hybridMultilevel"/>
    <w:tmpl w:val="3BAA55C8"/>
    <w:lvl w:ilvl="0" w:tplc="F884A4F2">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229"/>
        </w:tabs>
        <w:ind w:left="2229" w:hanging="360"/>
      </w:pPr>
      <w:rPr>
        <w:rFonts w:ascii="Courier New" w:hAnsi="Courier New" w:cs="Courier New" w:hint="default"/>
      </w:rPr>
    </w:lvl>
    <w:lvl w:ilvl="2" w:tplc="04190005">
      <w:start w:val="1"/>
      <w:numFmt w:val="bullet"/>
      <w:lvlText w:val=""/>
      <w:lvlJc w:val="left"/>
      <w:pPr>
        <w:tabs>
          <w:tab w:val="num" w:pos="2949"/>
        </w:tabs>
        <w:ind w:left="2949" w:hanging="360"/>
      </w:pPr>
      <w:rPr>
        <w:rFonts w:ascii="Wingdings" w:hAnsi="Wingdings" w:hint="default"/>
      </w:rPr>
    </w:lvl>
    <w:lvl w:ilvl="3" w:tplc="04190001">
      <w:start w:val="1"/>
      <w:numFmt w:val="bullet"/>
      <w:lvlText w:val=""/>
      <w:lvlJc w:val="left"/>
      <w:pPr>
        <w:tabs>
          <w:tab w:val="num" w:pos="3669"/>
        </w:tabs>
        <w:ind w:left="3669" w:hanging="360"/>
      </w:pPr>
      <w:rPr>
        <w:rFonts w:ascii="Symbol" w:hAnsi="Symbol" w:hint="default"/>
      </w:rPr>
    </w:lvl>
    <w:lvl w:ilvl="4" w:tplc="04190003">
      <w:start w:val="1"/>
      <w:numFmt w:val="bullet"/>
      <w:lvlText w:val="o"/>
      <w:lvlJc w:val="left"/>
      <w:pPr>
        <w:tabs>
          <w:tab w:val="num" w:pos="4389"/>
        </w:tabs>
        <w:ind w:left="4389" w:hanging="360"/>
      </w:pPr>
      <w:rPr>
        <w:rFonts w:ascii="Courier New" w:hAnsi="Courier New" w:cs="Courier New" w:hint="default"/>
      </w:rPr>
    </w:lvl>
    <w:lvl w:ilvl="5" w:tplc="04190005">
      <w:start w:val="1"/>
      <w:numFmt w:val="bullet"/>
      <w:lvlText w:val=""/>
      <w:lvlJc w:val="left"/>
      <w:pPr>
        <w:tabs>
          <w:tab w:val="num" w:pos="5109"/>
        </w:tabs>
        <w:ind w:left="5109" w:hanging="360"/>
      </w:pPr>
      <w:rPr>
        <w:rFonts w:ascii="Wingdings" w:hAnsi="Wingdings" w:hint="default"/>
      </w:rPr>
    </w:lvl>
    <w:lvl w:ilvl="6" w:tplc="04190001">
      <w:start w:val="1"/>
      <w:numFmt w:val="bullet"/>
      <w:lvlText w:val=""/>
      <w:lvlJc w:val="left"/>
      <w:pPr>
        <w:tabs>
          <w:tab w:val="num" w:pos="5829"/>
        </w:tabs>
        <w:ind w:left="5829" w:hanging="360"/>
      </w:pPr>
      <w:rPr>
        <w:rFonts w:ascii="Symbol" w:hAnsi="Symbol" w:hint="default"/>
      </w:rPr>
    </w:lvl>
    <w:lvl w:ilvl="7" w:tplc="04190003">
      <w:start w:val="1"/>
      <w:numFmt w:val="bullet"/>
      <w:lvlText w:val="o"/>
      <w:lvlJc w:val="left"/>
      <w:pPr>
        <w:tabs>
          <w:tab w:val="num" w:pos="6549"/>
        </w:tabs>
        <w:ind w:left="6549" w:hanging="360"/>
      </w:pPr>
      <w:rPr>
        <w:rFonts w:ascii="Courier New" w:hAnsi="Courier New" w:cs="Courier New" w:hint="default"/>
      </w:rPr>
    </w:lvl>
    <w:lvl w:ilvl="8" w:tplc="04190005">
      <w:start w:val="1"/>
      <w:numFmt w:val="bullet"/>
      <w:lvlText w:val=""/>
      <w:lvlJc w:val="left"/>
      <w:pPr>
        <w:tabs>
          <w:tab w:val="num" w:pos="7269"/>
        </w:tabs>
        <w:ind w:left="7269" w:hanging="360"/>
      </w:pPr>
      <w:rPr>
        <w:rFonts w:ascii="Wingdings" w:hAnsi="Wingdings" w:hint="default"/>
      </w:rPr>
    </w:lvl>
  </w:abstractNum>
  <w:abstractNum w:abstractNumId="21" w15:restartNumberingAfterBreak="0">
    <w:nsid w:val="72FB4DED"/>
    <w:multiLevelType w:val="hybridMultilevel"/>
    <w:tmpl w:val="854E92F8"/>
    <w:lvl w:ilvl="0" w:tplc="F884A4F2">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2" w15:restartNumberingAfterBreak="0">
    <w:nsid w:val="736237EF"/>
    <w:multiLevelType w:val="hybridMultilevel"/>
    <w:tmpl w:val="272C43B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229"/>
        </w:tabs>
        <w:ind w:left="2229" w:hanging="360"/>
      </w:pPr>
      <w:rPr>
        <w:rFonts w:ascii="Courier New" w:hAnsi="Courier New" w:cs="Courier New" w:hint="default"/>
      </w:rPr>
    </w:lvl>
    <w:lvl w:ilvl="2" w:tplc="04190005" w:tentative="1">
      <w:start w:val="1"/>
      <w:numFmt w:val="bullet"/>
      <w:lvlText w:val=""/>
      <w:lvlJc w:val="left"/>
      <w:pPr>
        <w:tabs>
          <w:tab w:val="num" w:pos="2949"/>
        </w:tabs>
        <w:ind w:left="2949" w:hanging="360"/>
      </w:pPr>
      <w:rPr>
        <w:rFonts w:ascii="Wingdings" w:hAnsi="Wingdings" w:hint="default"/>
      </w:rPr>
    </w:lvl>
    <w:lvl w:ilvl="3" w:tplc="04190001" w:tentative="1">
      <w:start w:val="1"/>
      <w:numFmt w:val="bullet"/>
      <w:lvlText w:val=""/>
      <w:lvlJc w:val="left"/>
      <w:pPr>
        <w:tabs>
          <w:tab w:val="num" w:pos="3669"/>
        </w:tabs>
        <w:ind w:left="3669" w:hanging="360"/>
      </w:pPr>
      <w:rPr>
        <w:rFonts w:ascii="Symbol" w:hAnsi="Symbol" w:hint="default"/>
      </w:rPr>
    </w:lvl>
    <w:lvl w:ilvl="4" w:tplc="04190003" w:tentative="1">
      <w:start w:val="1"/>
      <w:numFmt w:val="bullet"/>
      <w:lvlText w:val="o"/>
      <w:lvlJc w:val="left"/>
      <w:pPr>
        <w:tabs>
          <w:tab w:val="num" w:pos="4389"/>
        </w:tabs>
        <w:ind w:left="4389" w:hanging="360"/>
      </w:pPr>
      <w:rPr>
        <w:rFonts w:ascii="Courier New" w:hAnsi="Courier New" w:cs="Courier New" w:hint="default"/>
      </w:rPr>
    </w:lvl>
    <w:lvl w:ilvl="5" w:tplc="04190005" w:tentative="1">
      <w:start w:val="1"/>
      <w:numFmt w:val="bullet"/>
      <w:lvlText w:val=""/>
      <w:lvlJc w:val="left"/>
      <w:pPr>
        <w:tabs>
          <w:tab w:val="num" w:pos="5109"/>
        </w:tabs>
        <w:ind w:left="5109" w:hanging="360"/>
      </w:pPr>
      <w:rPr>
        <w:rFonts w:ascii="Wingdings" w:hAnsi="Wingdings" w:hint="default"/>
      </w:rPr>
    </w:lvl>
    <w:lvl w:ilvl="6" w:tplc="04190001" w:tentative="1">
      <w:start w:val="1"/>
      <w:numFmt w:val="bullet"/>
      <w:lvlText w:val=""/>
      <w:lvlJc w:val="left"/>
      <w:pPr>
        <w:tabs>
          <w:tab w:val="num" w:pos="5829"/>
        </w:tabs>
        <w:ind w:left="5829" w:hanging="360"/>
      </w:pPr>
      <w:rPr>
        <w:rFonts w:ascii="Symbol" w:hAnsi="Symbol" w:hint="default"/>
      </w:rPr>
    </w:lvl>
    <w:lvl w:ilvl="7" w:tplc="04190003" w:tentative="1">
      <w:start w:val="1"/>
      <w:numFmt w:val="bullet"/>
      <w:lvlText w:val="o"/>
      <w:lvlJc w:val="left"/>
      <w:pPr>
        <w:tabs>
          <w:tab w:val="num" w:pos="6549"/>
        </w:tabs>
        <w:ind w:left="6549" w:hanging="360"/>
      </w:pPr>
      <w:rPr>
        <w:rFonts w:ascii="Courier New" w:hAnsi="Courier New" w:cs="Courier New" w:hint="default"/>
      </w:rPr>
    </w:lvl>
    <w:lvl w:ilvl="8" w:tplc="04190005" w:tentative="1">
      <w:start w:val="1"/>
      <w:numFmt w:val="bullet"/>
      <w:lvlText w:val=""/>
      <w:lvlJc w:val="left"/>
      <w:pPr>
        <w:tabs>
          <w:tab w:val="num" w:pos="7269"/>
        </w:tabs>
        <w:ind w:left="7269" w:hanging="360"/>
      </w:pPr>
      <w:rPr>
        <w:rFonts w:ascii="Wingdings" w:hAnsi="Wingdings" w:hint="default"/>
      </w:rPr>
    </w:lvl>
  </w:abstractNum>
  <w:abstractNum w:abstractNumId="23" w15:restartNumberingAfterBreak="0">
    <w:nsid w:val="752E3476"/>
    <w:multiLevelType w:val="hybridMultilevel"/>
    <w:tmpl w:val="9F0036CC"/>
    <w:lvl w:ilvl="0" w:tplc="F884A4F2">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num w:numId="1">
    <w:abstractNumId w:val="1"/>
  </w:num>
  <w:num w:numId="2">
    <w:abstractNumId w:val="19"/>
  </w:num>
  <w:num w:numId="3">
    <w:abstractNumId w:val="21"/>
  </w:num>
  <w:num w:numId="4">
    <w:abstractNumId w:val="13"/>
  </w:num>
  <w:num w:numId="5">
    <w:abstractNumId w:val="12"/>
  </w:num>
  <w:num w:numId="6">
    <w:abstractNumId w:val="20"/>
  </w:num>
  <w:num w:numId="7">
    <w:abstractNumId w:val="16"/>
  </w:num>
  <w:num w:numId="8">
    <w:abstractNumId w:val="14"/>
  </w:num>
  <w:num w:numId="9">
    <w:abstractNumId w:val="17"/>
  </w:num>
  <w:num w:numId="10">
    <w:abstractNumId w:val="7"/>
  </w:num>
  <w:num w:numId="11">
    <w:abstractNumId w:val="23"/>
  </w:num>
  <w:num w:numId="12">
    <w:abstractNumId w:val="8"/>
  </w:num>
  <w:num w:numId="13">
    <w:abstractNumId w:val="9"/>
  </w:num>
  <w:num w:numId="14">
    <w:abstractNumId w:val="0"/>
    <w:lvlOverride w:ilvl="0">
      <w:lvl w:ilvl="0">
        <w:numFmt w:val="bullet"/>
        <w:lvlText w:val="-"/>
        <w:legacy w:legacy="1" w:legacySpace="0" w:legacyIndent="144"/>
        <w:lvlJc w:val="left"/>
        <w:rPr>
          <w:rFonts w:ascii="Times New Roman" w:hAnsi="Times New Roman" w:hint="default"/>
        </w:rPr>
      </w:lvl>
    </w:lvlOverride>
  </w:num>
  <w:num w:numId="15">
    <w:abstractNumId w:val="10"/>
  </w:num>
  <w:num w:numId="16">
    <w:abstractNumId w:val="11"/>
  </w:num>
  <w:num w:numId="17">
    <w:abstractNumId w:val="6"/>
  </w:num>
  <w:num w:numId="18">
    <w:abstractNumId w:val="22"/>
  </w:num>
  <w:num w:numId="19">
    <w:abstractNumId w:val="15"/>
  </w:num>
  <w:num w:numId="20">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C9A"/>
    <w:rsid w:val="00001E21"/>
    <w:rsid w:val="00002187"/>
    <w:rsid w:val="00002523"/>
    <w:rsid w:val="00002FE1"/>
    <w:rsid w:val="000039A8"/>
    <w:rsid w:val="0000476A"/>
    <w:rsid w:val="00004F67"/>
    <w:rsid w:val="00005172"/>
    <w:rsid w:val="00006042"/>
    <w:rsid w:val="00011BBD"/>
    <w:rsid w:val="00011C62"/>
    <w:rsid w:val="0001234B"/>
    <w:rsid w:val="000124DD"/>
    <w:rsid w:val="0001344C"/>
    <w:rsid w:val="000139D8"/>
    <w:rsid w:val="00014A89"/>
    <w:rsid w:val="00015773"/>
    <w:rsid w:val="00016899"/>
    <w:rsid w:val="000170FF"/>
    <w:rsid w:val="00017177"/>
    <w:rsid w:val="00017F90"/>
    <w:rsid w:val="0002124B"/>
    <w:rsid w:val="000213D3"/>
    <w:rsid w:val="00022354"/>
    <w:rsid w:val="0002280B"/>
    <w:rsid w:val="00023083"/>
    <w:rsid w:val="00024055"/>
    <w:rsid w:val="00025B57"/>
    <w:rsid w:val="00026486"/>
    <w:rsid w:val="00027822"/>
    <w:rsid w:val="00027C13"/>
    <w:rsid w:val="00027D28"/>
    <w:rsid w:val="00032F7C"/>
    <w:rsid w:val="00033116"/>
    <w:rsid w:val="0003330D"/>
    <w:rsid w:val="0003543E"/>
    <w:rsid w:val="00035581"/>
    <w:rsid w:val="00040583"/>
    <w:rsid w:val="000414CB"/>
    <w:rsid w:val="00043BB6"/>
    <w:rsid w:val="00046A62"/>
    <w:rsid w:val="000470C1"/>
    <w:rsid w:val="00047AF2"/>
    <w:rsid w:val="000505B7"/>
    <w:rsid w:val="00050C24"/>
    <w:rsid w:val="00055113"/>
    <w:rsid w:val="00055DCD"/>
    <w:rsid w:val="0005667D"/>
    <w:rsid w:val="00057567"/>
    <w:rsid w:val="000604D3"/>
    <w:rsid w:val="00060C30"/>
    <w:rsid w:val="00061A5D"/>
    <w:rsid w:val="000625D2"/>
    <w:rsid w:val="00062A33"/>
    <w:rsid w:val="00064A63"/>
    <w:rsid w:val="00064C6D"/>
    <w:rsid w:val="00064D71"/>
    <w:rsid w:val="00067DFB"/>
    <w:rsid w:val="00070DAB"/>
    <w:rsid w:val="000717F4"/>
    <w:rsid w:val="00071A4F"/>
    <w:rsid w:val="00071EA4"/>
    <w:rsid w:val="00072FC1"/>
    <w:rsid w:val="00073E19"/>
    <w:rsid w:val="0007411B"/>
    <w:rsid w:val="00075746"/>
    <w:rsid w:val="0007626F"/>
    <w:rsid w:val="00076416"/>
    <w:rsid w:val="000766D7"/>
    <w:rsid w:val="0007679F"/>
    <w:rsid w:val="00076C4A"/>
    <w:rsid w:val="00077909"/>
    <w:rsid w:val="00080897"/>
    <w:rsid w:val="00080E34"/>
    <w:rsid w:val="00081151"/>
    <w:rsid w:val="00081B6D"/>
    <w:rsid w:val="00081F60"/>
    <w:rsid w:val="000828CC"/>
    <w:rsid w:val="00084878"/>
    <w:rsid w:val="0008505D"/>
    <w:rsid w:val="0008513C"/>
    <w:rsid w:val="000859B2"/>
    <w:rsid w:val="00090139"/>
    <w:rsid w:val="000901DE"/>
    <w:rsid w:val="00090F01"/>
    <w:rsid w:val="00091920"/>
    <w:rsid w:val="0009318D"/>
    <w:rsid w:val="00093199"/>
    <w:rsid w:val="000935C0"/>
    <w:rsid w:val="000935F2"/>
    <w:rsid w:val="00093E2F"/>
    <w:rsid w:val="000946E8"/>
    <w:rsid w:val="00095442"/>
    <w:rsid w:val="00095A7C"/>
    <w:rsid w:val="00095E83"/>
    <w:rsid w:val="00097CE7"/>
    <w:rsid w:val="000A0354"/>
    <w:rsid w:val="000A3BA7"/>
    <w:rsid w:val="000A58A9"/>
    <w:rsid w:val="000A58F2"/>
    <w:rsid w:val="000A62A6"/>
    <w:rsid w:val="000B08DF"/>
    <w:rsid w:val="000B251B"/>
    <w:rsid w:val="000B323E"/>
    <w:rsid w:val="000B3F4A"/>
    <w:rsid w:val="000B4AAC"/>
    <w:rsid w:val="000B4B72"/>
    <w:rsid w:val="000B4FFE"/>
    <w:rsid w:val="000B5412"/>
    <w:rsid w:val="000B5565"/>
    <w:rsid w:val="000C2D52"/>
    <w:rsid w:val="000C4BA9"/>
    <w:rsid w:val="000C50AF"/>
    <w:rsid w:val="000C729A"/>
    <w:rsid w:val="000D0575"/>
    <w:rsid w:val="000D2612"/>
    <w:rsid w:val="000D3570"/>
    <w:rsid w:val="000D42BC"/>
    <w:rsid w:val="000D45D3"/>
    <w:rsid w:val="000D4FCA"/>
    <w:rsid w:val="000D5D14"/>
    <w:rsid w:val="000D671A"/>
    <w:rsid w:val="000D7361"/>
    <w:rsid w:val="000E1B3E"/>
    <w:rsid w:val="000E2E0B"/>
    <w:rsid w:val="000E300D"/>
    <w:rsid w:val="000E3159"/>
    <w:rsid w:val="000E4350"/>
    <w:rsid w:val="000E5C56"/>
    <w:rsid w:val="000E61C2"/>
    <w:rsid w:val="000E627F"/>
    <w:rsid w:val="000E662A"/>
    <w:rsid w:val="000E66DB"/>
    <w:rsid w:val="000E6A7A"/>
    <w:rsid w:val="000E77BB"/>
    <w:rsid w:val="000F1472"/>
    <w:rsid w:val="000F3598"/>
    <w:rsid w:val="000F4B35"/>
    <w:rsid w:val="000F4EF0"/>
    <w:rsid w:val="000F6973"/>
    <w:rsid w:val="000F71BA"/>
    <w:rsid w:val="000F734A"/>
    <w:rsid w:val="000F74E8"/>
    <w:rsid w:val="000F7A87"/>
    <w:rsid w:val="000F7CEC"/>
    <w:rsid w:val="001004DF"/>
    <w:rsid w:val="001019AA"/>
    <w:rsid w:val="00101A12"/>
    <w:rsid w:val="0010215B"/>
    <w:rsid w:val="00102977"/>
    <w:rsid w:val="00103B9E"/>
    <w:rsid w:val="001049C5"/>
    <w:rsid w:val="00104C92"/>
    <w:rsid w:val="001056FB"/>
    <w:rsid w:val="001065CB"/>
    <w:rsid w:val="00106CF5"/>
    <w:rsid w:val="00107CD3"/>
    <w:rsid w:val="001105A9"/>
    <w:rsid w:val="001105B1"/>
    <w:rsid w:val="001106DC"/>
    <w:rsid w:val="0011123E"/>
    <w:rsid w:val="001114A7"/>
    <w:rsid w:val="00111FC7"/>
    <w:rsid w:val="001123A8"/>
    <w:rsid w:val="001128D1"/>
    <w:rsid w:val="00112F4E"/>
    <w:rsid w:val="00113AE3"/>
    <w:rsid w:val="00113CD6"/>
    <w:rsid w:val="00114231"/>
    <w:rsid w:val="00115997"/>
    <w:rsid w:val="00117A86"/>
    <w:rsid w:val="00117CB0"/>
    <w:rsid w:val="00120159"/>
    <w:rsid w:val="001205C6"/>
    <w:rsid w:val="00121557"/>
    <w:rsid w:val="001215D5"/>
    <w:rsid w:val="001226F6"/>
    <w:rsid w:val="00122DDF"/>
    <w:rsid w:val="00122E22"/>
    <w:rsid w:val="00123EED"/>
    <w:rsid w:val="00124574"/>
    <w:rsid w:val="001261F6"/>
    <w:rsid w:val="00126ACA"/>
    <w:rsid w:val="00126D25"/>
    <w:rsid w:val="00127F5B"/>
    <w:rsid w:val="001313A7"/>
    <w:rsid w:val="00132DBB"/>
    <w:rsid w:val="00135516"/>
    <w:rsid w:val="0013576F"/>
    <w:rsid w:val="001369D0"/>
    <w:rsid w:val="001407FF"/>
    <w:rsid w:val="00140A42"/>
    <w:rsid w:val="00140F09"/>
    <w:rsid w:val="001425A9"/>
    <w:rsid w:val="001431A6"/>
    <w:rsid w:val="0014460B"/>
    <w:rsid w:val="00144DFB"/>
    <w:rsid w:val="00145452"/>
    <w:rsid w:val="001467D3"/>
    <w:rsid w:val="00147185"/>
    <w:rsid w:val="001478AE"/>
    <w:rsid w:val="00147B9D"/>
    <w:rsid w:val="00147D16"/>
    <w:rsid w:val="00150115"/>
    <w:rsid w:val="00151DAE"/>
    <w:rsid w:val="00152DF1"/>
    <w:rsid w:val="001536DC"/>
    <w:rsid w:val="00153931"/>
    <w:rsid w:val="00153D60"/>
    <w:rsid w:val="001560EC"/>
    <w:rsid w:val="0015629C"/>
    <w:rsid w:val="001564E6"/>
    <w:rsid w:val="00156A81"/>
    <w:rsid w:val="00156C66"/>
    <w:rsid w:val="00157791"/>
    <w:rsid w:val="00157F75"/>
    <w:rsid w:val="00160553"/>
    <w:rsid w:val="00160DB3"/>
    <w:rsid w:val="00161FBD"/>
    <w:rsid w:val="001620C4"/>
    <w:rsid w:val="0016247D"/>
    <w:rsid w:val="00164F91"/>
    <w:rsid w:val="0016596A"/>
    <w:rsid w:val="001664B7"/>
    <w:rsid w:val="00170A43"/>
    <w:rsid w:val="00170CAE"/>
    <w:rsid w:val="00171509"/>
    <w:rsid w:val="00172639"/>
    <w:rsid w:val="00174929"/>
    <w:rsid w:val="00176911"/>
    <w:rsid w:val="00177821"/>
    <w:rsid w:val="00181814"/>
    <w:rsid w:val="00181A8D"/>
    <w:rsid w:val="001825D1"/>
    <w:rsid w:val="00182977"/>
    <w:rsid w:val="001832C4"/>
    <w:rsid w:val="0018338D"/>
    <w:rsid w:val="001836AF"/>
    <w:rsid w:val="00183BDC"/>
    <w:rsid w:val="00183D89"/>
    <w:rsid w:val="00184A61"/>
    <w:rsid w:val="0018567D"/>
    <w:rsid w:val="00185B7C"/>
    <w:rsid w:val="001863B4"/>
    <w:rsid w:val="00186832"/>
    <w:rsid w:val="00187E49"/>
    <w:rsid w:val="00191C75"/>
    <w:rsid w:val="00192306"/>
    <w:rsid w:val="001935B9"/>
    <w:rsid w:val="00193D78"/>
    <w:rsid w:val="001942D8"/>
    <w:rsid w:val="00197784"/>
    <w:rsid w:val="001A0AB4"/>
    <w:rsid w:val="001A2377"/>
    <w:rsid w:val="001A2768"/>
    <w:rsid w:val="001A2ED7"/>
    <w:rsid w:val="001A3F96"/>
    <w:rsid w:val="001A58B3"/>
    <w:rsid w:val="001A6B78"/>
    <w:rsid w:val="001A6E1A"/>
    <w:rsid w:val="001A6F97"/>
    <w:rsid w:val="001B1F39"/>
    <w:rsid w:val="001B26A6"/>
    <w:rsid w:val="001B35A7"/>
    <w:rsid w:val="001B3B0A"/>
    <w:rsid w:val="001B490A"/>
    <w:rsid w:val="001B5CC3"/>
    <w:rsid w:val="001B627A"/>
    <w:rsid w:val="001B6313"/>
    <w:rsid w:val="001B76EA"/>
    <w:rsid w:val="001B77AF"/>
    <w:rsid w:val="001C137F"/>
    <w:rsid w:val="001C18E2"/>
    <w:rsid w:val="001C239C"/>
    <w:rsid w:val="001C2667"/>
    <w:rsid w:val="001C520C"/>
    <w:rsid w:val="001C62AB"/>
    <w:rsid w:val="001C62EC"/>
    <w:rsid w:val="001C688A"/>
    <w:rsid w:val="001C6B31"/>
    <w:rsid w:val="001C7C51"/>
    <w:rsid w:val="001D0E6D"/>
    <w:rsid w:val="001D1091"/>
    <w:rsid w:val="001D1BF0"/>
    <w:rsid w:val="001D20AA"/>
    <w:rsid w:val="001D2756"/>
    <w:rsid w:val="001D43CC"/>
    <w:rsid w:val="001D56DA"/>
    <w:rsid w:val="001D5800"/>
    <w:rsid w:val="001D69FF"/>
    <w:rsid w:val="001D72CD"/>
    <w:rsid w:val="001D73AD"/>
    <w:rsid w:val="001D7424"/>
    <w:rsid w:val="001E1E07"/>
    <w:rsid w:val="001E40E4"/>
    <w:rsid w:val="001E7BE5"/>
    <w:rsid w:val="001F1E48"/>
    <w:rsid w:val="001F22A2"/>
    <w:rsid w:val="001F381B"/>
    <w:rsid w:val="001F3A52"/>
    <w:rsid w:val="001F4D17"/>
    <w:rsid w:val="001F69E2"/>
    <w:rsid w:val="001F7B52"/>
    <w:rsid w:val="00200729"/>
    <w:rsid w:val="0020089C"/>
    <w:rsid w:val="00200B6F"/>
    <w:rsid w:val="00200CB8"/>
    <w:rsid w:val="00201BA9"/>
    <w:rsid w:val="00201D7F"/>
    <w:rsid w:val="00204702"/>
    <w:rsid w:val="0020492A"/>
    <w:rsid w:val="002050B8"/>
    <w:rsid w:val="002051DA"/>
    <w:rsid w:val="00207416"/>
    <w:rsid w:val="00207662"/>
    <w:rsid w:val="002105EE"/>
    <w:rsid w:val="00212600"/>
    <w:rsid w:val="0021260A"/>
    <w:rsid w:val="00213F98"/>
    <w:rsid w:val="00216523"/>
    <w:rsid w:val="00216606"/>
    <w:rsid w:val="002171E1"/>
    <w:rsid w:val="002175C4"/>
    <w:rsid w:val="00217F5A"/>
    <w:rsid w:val="002213DD"/>
    <w:rsid w:val="00221D99"/>
    <w:rsid w:val="002229A1"/>
    <w:rsid w:val="00222DDD"/>
    <w:rsid w:val="00223C6B"/>
    <w:rsid w:val="002242DE"/>
    <w:rsid w:val="002245F9"/>
    <w:rsid w:val="002248C8"/>
    <w:rsid w:val="00224997"/>
    <w:rsid w:val="002249F8"/>
    <w:rsid w:val="0022533B"/>
    <w:rsid w:val="00225554"/>
    <w:rsid w:val="00225774"/>
    <w:rsid w:val="00225C90"/>
    <w:rsid w:val="00226686"/>
    <w:rsid w:val="002267D6"/>
    <w:rsid w:val="00226B7F"/>
    <w:rsid w:val="00226E1C"/>
    <w:rsid w:val="0022717C"/>
    <w:rsid w:val="002271D6"/>
    <w:rsid w:val="00231564"/>
    <w:rsid w:val="00232BC3"/>
    <w:rsid w:val="0023510B"/>
    <w:rsid w:val="00235310"/>
    <w:rsid w:val="002355E6"/>
    <w:rsid w:val="00235ED1"/>
    <w:rsid w:val="00237297"/>
    <w:rsid w:val="00237769"/>
    <w:rsid w:val="00240060"/>
    <w:rsid w:val="00240FBE"/>
    <w:rsid w:val="002414EB"/>
    <w:rsid w:val="00241597"/>
    <w:rsid w:val="00241615"/>
    <w:rsid w:val="002421B4"/>
    <w:rsid w:val="002426D0"/>
    <w:rsid w:val="002441F2"/>
    <w:rsid w:val="00244B72"/>
    <w:rsid w:val="00245033"/>
    <w:rsid w:val="002453E2"/>
    <w:rsid w:val="00246B44"/>
    <w:rsid w:val="00251441"/>
    <w:rsid w:val="0025195A"/>
    <w:rsid w:val="00252935"/>
    <w:rsid w:val="002529CE"/>
    <w:rsid w:val="002545BB"/>
    <w:rsid w:val="00254E8D"/>
    <w:rsid w:val="00257B4B"/>
    <w:rsid w:val="0026093E"/>
    <w:rsid w:val="00260ECD"/>
    <w:rsid w:val="00264376"/>
    <w:rsid w:val="002647B1"/>
    <w:rsid w:val="00264916"/>
    <w:rsid w:val="00264FFC"/>
    <w:rsid w:val="00266382"/>
    <w:rsid w:val="00266642"/>
    <w:rsid w:val="002702CA"/>
    <w:rsid w:val="00270364"/>
    <w:rsid w:val="00270A00"/>
    <w:rsid w:val="0027289D"/>
    <w:rsid w:val="00273634"/>
    <w:rsid w:val="0027484F"/>
    <w:rsid w:val="00275C2B"/>
    <w:rsid w:val="00280187"/>
    <w:rsid w:val="00281E0E"/>
    <w:rsid w:val="00281FAE"/>
    <w:rsid w:val="00283A27"/>
    <w:rsid w:val="00285121"/>
    <w:rsid w:val="002856BC"/>
    <w:rsid w:val="002903D7"/>
    <w:rsid w:val="00291F22"/>
    <w:rsid w:val="002922B8"/>
    <w:rsid w:val="00292FF6"/>
    <w:rsid w:val="00292FF8"/>
    <w:rsid w:val="00293073"/>
    <w:rsid w:val="00293313"/>
    <w:rsid w:val="00293DF2"/>
    <w:rsid w:val="00294CD6"/>
    <w:rsid w:val="00295386"/>
    <w:rsid w:val="00295552"/>
    <w:rsid w:val="002956D3"/>
    <w:rsid w:val="00295AE1"/>
    <w:rsid w:val="00296A7C"/>
    <w:rsid w:val="002A0B80"/>
    <w:rsid w:val="002A14FB"/>
    <w:rsid w:val="002A1AD3"/>
    <w:rsid w:val="002A396A"/>
    <w:rsid w:val="002A493D"/>
    <w:rsid w:val="002A6E2A"/>
    <w:rsid w:val="002A7698"/>
    <w:rsid w:val="002A7E9A"/>
    <w:rsid w:val="002A7FDB"/>
    <w:rsid w:val="002B0477"/>
    <w:rsid w:val="002B0478"/>
    <w:rsid w:val="002B0842"/>
    <w:rsid w:val="002B1C42"/>
    <w:rsid w:val="002B28F1"/>
    <w:rsid w:val="002B31A7"/>
    <w:rsid w:val="002B45A2"/>
    <w:rsid w:val="002B4A72"/>
    <w:rsid w:val="002B6D57"/>
    <w:rsid w:val="002B7558"/>
    <w:rsid w:val="002B7619"/>
    <w:rsid w:val="002B7BCC"/>
    <w:rsid w:val="002C0B50"/>
    <w:rsid w:val="002C1358"/>
    <w:rsid w:val="002C1D2D"/>
    <w:rsid w:val="002C29AA"/>
    <w:rsid w:val="002C3977"/>
    <w:rsid w:val="002C41CA"/>
    <w:rsid w:val="002C5AC9"/>
    <w:rsid w:val="002C732B"/>
    <w:rsid w:val="002C7C9F"/>
    <w:rsid w:val="002D0B87"/>
    <w:rsid w:val="002D1372"/>
    <w:rsid w:val="002D1DA1"/>
    <w:rsid w:val="002D1E15"/>
    <w:rsid w:val="002D39EA"/>
    <w:rsid w:val="002D4D58"/>
    <w:rsid w:val="002D5801"/>
    <w:rsid w:val="002D5F76"/>
    <w:rsid w:val="002D6087"/>
    <w:rsid w:val="002D6CFC"/>
    <w:rsid w:val="002E0E72"/>
    <w:rsid w:val="002E217F"/>
    <w:rsid w:val="002E3284"/>
    <w:rsid w:val="002E3C3F"/>
    <w:rsid w:val="002E7BAF"/>
    <w:rsid w:val="002F0C76"/>
    <w:rsid w:val="002F0F2D"/>
    <w:rsid w:val="002F1FEF"/>
    <w:rsid w:val="002F44FF"/>
    <w:rsid w:val="002F4B07"/>
    <w:rsid w:val="002F5DC4"/>
    <w:rsid w:val="002F7029"/>
    <w:rsid w:val="002F734F"/>
    <w:rsid w:val="002F78D7"/>
    <w:rsid w:val="00301170"/>
    <w:rsid w:val="00301689"/>
    <w:rsid w:val="00301DDA"/>
    <w:rsid w:val="0030206D"/>
    <w:rsid w:val="00302578"/>
    <w:rsid w:val="0030354D"/>
    <w:rsid w:val="00303DB9"/>
    <w:rsid w:val="003041A3"/>
    <w:rsid w:val="00306901"/>
    <w:rsid w:val="00306A6D"/>
    <w:rsid w:val="00306E87"/>
    <w:rsid w:val="00307A84"/>
    <w:rsid w:val="00310C08"/>
    <w:rsid w:val="00311649"/>
    <w:rsid w:val="0031189F"/>
    <w:rsid w:val="0031202B"/>
    <w:rsid w:val="003130A6"/>
    <w:rsid w:val="003135CB"/>
    <w:rsid w:val="00313C90"/>
    <w:rsid w:val="00313DF5"/>
    <w:rsid w:val="00315365"/>
    <w:rsid w:val="00315EE8"/>
    <w:rsid w:val="00316DC2"/>
    <w:rsid w:val="003202E3"/>
    <w:rsid w:val="00320DEC"/>
    <w:rsid w:val="00323412"/>
    <w:rsid w:val="0032409E"/>
    <w:rsid w:val="00326746"/>
    <w:rsid w:val="00326BCA"/>
    <w:rsid w:val="003270A3"/>
    <w:rsid w:val="0032732C"/>
    <w:rsid w:val="0033012B"/>
    <w:rsid w:val="00330936"/>
    <w:rsid w:val="003328C4"/>
    <w:rsid w:val="00332940"/>
    <w:rsid w:val="00333219"/>
    <w:rsid w:val="003341C2"/>
    <w:rsid w:val="00334FF1"/>
    <w:rsid w:val="00335308"/>
    <w:rsid w:val="003362C3"/>
    <w:rsid w:val="00336658"/>
    <w:rsid w:val="00336E03"/>
    <w:rsid w:val="00337BBF"/>
    <w:rsid w:val="0034099B"/>
    <w:rsid w:val="00341DCC"/>
    <w:rsid w:val="00342DC9"/>
    <w:rsid w:val="00343A2B"/>
    <w:rsid w:val="00346E11"/>
    <w:rsid w:val="00350D23"/>
    <w:rsid w:val="00351CAD"/>
    <w:rsid w:val="003520DD"/>
    <w:rsid w:val="00353CEE"/>
    <w:rsid w:val="003544A4"/>
    <w:rsid w:val="003608C9"/>
    <w:rsid w:val="003614D6"/>
    <w:rsid w:val="00361E01"/>
    <w:rsid w:val="003637FC"/>
    <w:rsid w:val="00363909"/>
    <w:rsid w:val="00365DCD"/>
    <w:rsid w:val="0036710D"/>
    <w:rsid w:val="00370B0B"/>
    <w:rsid w:val="00371A04"/>
    <w:rsid w:val="0037216A"/>
    <w:rsid w:val="00372B33"/>
    <w:rsid w:val="0037374B"/>
    <w:rsid w:val="00373BCB"/>
    <w:rsid w:val="003751A3"/>
    <w:rsid w:val="00375472"/>
    <w:rsid w:val="00376BE8"/>
    <w:rsid w:val="0038123B"/>
    <w:rsid w:val="003827B9"/>
    <w:rsid w:val="003853BA"/>
    <w:rsid w:val="00385F69"/>
    <w:rsid w:val="003864DF"/>
    <w:rsid w:val="003902F8"/>
    <w:rsid w:val="00390429"/>
    <w:rsid w:val="00393B9C"/>
    <w:rsid w:val="00394344"/>
    <w:rsid w:val="00395AC0"/>
    <w:rsid w:val="00395FB9"/>
    <w:rsid w:val="00397F6E"/>
    <w:rsid w:val="003A0AD8"/>
    <w:rsid w:val="003A1F93"/>
    <w:rsid w:val="003A2615"/>
    <w:rsid w:val="003A350C"/>
    <w:rsid w:val="003A3552"/>
    <w:rsid w:val="003A67D1"/>
    <w:rsid w:val="003A713A"/>
    <w:rsid w:val="003A7546"/>
    <w:rsid w:val="003A7E0C"/>
    <w:rsid w:val="003B032B"/>
    <w:rsid w:val="003B03E0"/>
    <w:rsid w:val="003B12D8"/>
    <w:rsid w:val="003B1675"/>
    <w:rsid w:val="003B2335"/>
    <w:rsid w:val="003B238E"/>
    <w:rsid w:val="003B2401"/>
    <w:rsid w:val="003B24B5"/>
    <w:rsid w:val="003B2791"/>
    <w:rsid w:val="003B3126"/>
    <w:rsid w:val="003B363B"/>
    <w:rsid w:val="003B4D00"/>
    <w:rsid w:val="003B7244"/>
    <w:rsid w:val="003C03FF"/>
    <w:rsid w:val="003C26A6"/>
    <w:rsid w:val="003C2BCF"/>
    <w:rsid w:val="003C31C3"/>
    <w:rsid w:val="003C3797"/>
    <w:rsid w:val="003C39D0"/>
    <w:rsid w:val="003C4332"/>
    <w:rsid w:val="003C4404"/>
    <w:rsid w:val="003C5315"/>
    <w:rsid w:val="003C5850"/>
    <w:rsid w:val="003C5B9D"/>
    <w:rsid w:val="003C6DD9"/>
    <w:rsid w:val="003C7B67"/>
    <w:rsid w:val="003C7DFC"/>
    <w:rsid w:val="003C7F0D"/>
    <w:rsid w:val="003D005F"/>
    <w:rsid w:val="003D0D79"/>
    <w:rsid w:val="003D14DC"/>
    <w:rsid w:val="003D1571"/>
    <w:rsid w:val="003D187C"/>
    <w:rsid w:val="003D3457"/>
    <w:rsid w:val="003D4277"/>
    <w:rsid w:val="003D4306"/>
    <w:rsid w:val="003E3054"/>
    <w:rsid w:val="003E3953"/>
    <w:rsid w:val="003E3ED3"/>
    <w:rsid w:val="003E4C54"/>
    <w:rsid w:val="003E51BC"/>
    <w:rsid w:val="003E5F45"/>
    <w:rsid w:val="003E6E4A"/>
    <w:rsid w:val="003E6E98"/>
    <w:rsid w:val="003F1052"/>
    <w:rsid w:val="003F20C6"/>
    <w:rsid w:val="003F3719"/>
    <w:rsid w:val="003F5471"/>
    <w:rsid w:val="003F5BF1"/>
    <w:rsid w:val="00400448"/>
    <w:rsid w:val="0040218A"/>
    <w:rsid w:val="004034EB"/>
    <w:rsid w:val="004044E6"/>
    <w:rsid w:val="00404CAF"/>
    <w:rsid w:val="0040585E"/>
    <w:rsid w:val="0040590B"/>
    <w:rsid w:val="00405B54"/>
    <w:rsid w:val="00406827"/>
    <w:rsid w:val="00406F74"/>
    <w:rsid w:val="0040730E"/>
    <w:rsid w:val="0041025C"/>
    <w:rsid w:val="0041065F"/>
    <w:rsid w:val="00411C32"/>
    <w:rsid w:val="004144EF"/>
    <w:rsid w:val="00414822"/>
    <w:rsid w:val="00414C96"/>
    <w:rsid w:val="0041556D"/>
    <w:rsid w:val="00416609"/>
    <w:rsid w:val="00416623"/>
    <w:rsid w:val="0041679B"/>
    <w:rsid w:val="00416A77"/>
    <w:rsid w:val="00417736"/>
    <w:rsid w:val="004215F6"/>
    <w:rsid w:val="00421A6A"/>
    <w:rsid w:val="00422233"/>
    <w:rsid w:val="00422E25"/>
    <w:rsid w:val="00422F01"/>
    <w:rsid w:val="00424CC1"/>
    <w:rsid w:val="00424F18"/>
    <w:rsid w:val="004253AD"/>
    <w:rsid w:val="004264EA"/>
    <w:rsid w:val="00426B0E"/>
    <w:rsid w:val="0043048C"/>
    <w:rsid w:val="004313C3"/>
    <w:rsid w:val="004324F7"/>
    <w:rsid w:val="00432693"/>
    <w:rsid w:val="004332A1"/>
    <w:rsid w:val="00433566"/>
    <w:rsid w:val="004335A1"/>
    <w:rsid w:val="00433A23"/>
    <w:rsid w:val="00434A09"/>
    <w:rsid w:val="00435A79"/>
    <w:rsid w:val="00435B51"/>
    <w:rsid w:val="0043671A"/>
    <w:rsid w:val="004369FE"/>
    <w:rsid w:val="00436E5D"/>
    <w:rsid w:val="0043701D"/>
    <w:rsid w:val="00440349"/>
    <w:rsid w:val="00440B28"/>
    <w:rsid w:val="00440E97"/>
    <w:rsid w:val="004415A3"/>
    <w:rsid w:val="004420D0"/>
    <w:rsid w:val="00442CAA"/>
    <w:rsid w:val="00443E74"/>
    <w:rsid w:val="004447AC"/>
    <w:rsid w:val="004450C2"/>
    <w:rsid w:val="004451CB"/>
    <w:rsid w:val="00445295"/>
    <w:rsid w:val="004461C6"/>
    <w:rsid w:val="004469EE"/>
    <w:rsid w:val="00451200"/>
    <w:rsid w:val="004532D9"/>
    <w:rsid w:val="0045398D"/>
    <w:rsid w:val="00454A40"/>
    <w:rsid w:val="004560FF"/>
    <w:rsid w:val="004563E6"/>
    <w:rsid w:val="00456826"/>
    <w:rsid w:val="00457A7F"/>
    <w:rsid w:val="00460FC9"/>
    <w:rsid w:val="00463113"/>
    <w:rsid w:val="004640D8"/>
    <w:rsid w:val="00466568"/>
    <w:rsid w:val="004678FB"/>
    <w:rsid w:val="0047067D"/>
    <w:rsid w:val="00470C1C"/>
    <w:rsid w:val="004718E7"/>
    <w:rsid w:val="00473DBF"/>
    <w:rsid w:val="00475714"/>
    <w:rsid w:val="00476832"/>
    <w:rsid w:val="00476FE7"/>
    <w:rsid w:val="004771FD"/>
    <w:rsid w:val="00477521"/>
    <w:rsid w:val="00480875"/>
    <w:rsid w:val="00480B8A"/>
    <w:rsid w:val="00481C0B"/>
    <w:rsid w:val="004848E9"/>
    <w:rsid w:val="00484A4E"/>
    <w:rsid w:val="00484B2E"/>
    <w:rsid w:val="004850D9"/>
    <w:rsid w:val="004852E7"/>
    <w:rsid w:val="00486232"/>
    <w:rsid w:val="00486AE9"/>
    <w:rsid w:val="0048755B"/>
    <w:rsid w:val="00487DDD"/>
    <w:rsid w:val="00490E84"/>
    <w:rsid w:val="00491269"/>
    <w:rsid w:val="004915C2"/>
    <w:rsid w:val="00491D04"/>
    <w:rsid w:val="00491DAE"/>
    <w:rsid w:val="00493E69"/>
    <w:rsid w:val="00494375"/>
    <w:rsid w:val="00494978"/>
    <w:rsid w:val="004950A0"/>
    <w:rsid w:val="00495252"/>
    <w:rsid w:val="0049718D"/>
    <w:rsid w:val="00497CDF"/>
    <w:rsid w:val="004A1BF9"/>
    <w:rsid w:val="004A1CEE"/>
    <w:rsid w:val="004A206A"/>
    <w:rsid w:val="004A21E7"/>
    <w:rsid w:val="004A3BBB"/>
    <w:rsid w:val="004A4187"/>
    <w:rsid w:val="004A4558"/>
    <w:rsid w:val="004A4721"/>
    <w:rsid w:val="004A5110"/>
    <w:rsid w:val="004B0133"/>
    <w:rsid w:val="004B0909"/>
    <w:rsid w:val="004B2912"/>
    <w:rsid w:val="004B32D4"/>
    <w:rsid w:val="004B34E6"/>
    <w:rsid w:val="004B4F73"/>
    <w:rsid w:val="004B5769"/>
    <w:rsid w:val="004B602E"/>
    <w:rsid w:val="004B6787"/>
    <w:rsid w:val="004B68DF"/>
    <w:rsid w:val="004B6F55"/>
    <w:rsid w:val="004B71A4"/>
    <w:rsid w:val="004B7DAF"/>
    <w:rsid w:val="004C018E"/>
    <w:rsid w:val="004C05E7"/>
    <w:rsid w:val="004C0DC1"/>
    <w:rsid w:val="004C1672"/>
    <w:rsid w:val="004C1B19"/>
    <w:rsid w:val="004C1E08"/>
    <w:rsid w:val="004C1ED5"/>
    <w:rsid w:val="004C3876"/>
    <w:rsid w:val="004C4853"/>
    <w:rsid w:val="004C4D21"/>
    <w:rsid w:val="004C4F9A"/>
    <w:rsid w:val="004C52C1"/>
    <w:rsid w:val="004C6F42"/>
    <w:rsid w:val="004D5C0F"/>
    <w:rsid w:val="004D5C94"/>
    <w:rsid w:val="004D5DD3"/>
    <w:rsid w:val="004E0CF3"/>
    <w:rsid w:val="004E0F0A"/>
    <w:rsid w:val="004E253E"/>
    <w:rsid w:val="004E3404"/>
    <w:rsid w:val="004E5342"/>
    <w:rsid w:val="004E56B2"/>
    <w:rsid w:val="004E6781"/>
    <w:rsid w:val="004E715D"/>
    <w:rsid w:val="004F07F1"/>
    <w:rsid w:val="004F1459"/>
    <w:rsid w:val="004F169E"/>
    <w:rsid w:val="004F2B14"/>
    <w:rsid w:val="004F2C68"/>
    <w:rsid w:val="004F31F0"/>
    <w:rsid w:val="004F391B"/>
    <w:rsid w:val="004F5451"/>
    <w:rsid w:val="004F7FC1"/>
    <w:rsid w:val="00500866"/>
    <w:rsid w:val="00500BF0"/>
    <w:rsid w:val="0050450D"/>
    <w:rsid w:val="00504510"/>
    <w:rsid w:val="00504AC6"/>
    <w:rsid w:val="00504C36"/>
    <w:rsid w:val="00505086"/>
    <w:rsid w:val="00505960"/>
    <w:rsid w:val="00506339"/>
    <w:rsid w:val="00506B13"/>
    <w:rsid w:val="00506D4F"/>
    <w:rsid w:val="00507830"/>
    <w:rsid w:val="005079D8"/>
    <w:rsid w:val="005100A9"/>
    <w:rsid w:val="005105CF"/>
    <w:rsid w:val="00510CBF"/>
    <w:rsid w:val="00510F5F"/>
    <w:rsid w:val="00511279"/>
    <w:rsid w:val="005113C6"/>
    <w:rsid w:val="00511B61"/>
    <w:rsid w:val="00511F12"/>
    <w:rsid w:val="00512D6B"/>
    <w:rsid w:val="00513D21"/>
    <w:rsid w:val="0051408D"/>
    <w:rsid w:val="005143C1"/>
    <w:rsid w:val="00514A42"/>
    <w:rsid w:val="005162A4"/>
    <w:rsid w:val="005208DE"/>
    <w:rsid w:val="005210F4"/>
    <w:rsid w:val="0052343B"/>
    <w:rsid w:val="00523794"/>
    <w:rsid w:val="005241FF"/>
    <w:rsid w:val="0052445F"/>
    <w:rsid w:val="00524514"/>
    <w:rsid w:val="00524A0F"/>
    <w:rsid w:val="00526874"/>
    <w:rsid w:val="00526B4B"/>
    <w:rsid w:val="005277C6"/>
    <w:rsid w:val="0052784D"/>
    <w:rsid w:val="00527DD4"/>
    <w:rsid w:val="00532B4D"/>
    <w:rsid w:val="005338BA"/>
    <w:rsid w:val="00533EE0"/>
    <w:rsid w:val="00534C55"/>
    <w:rsid w:val="005350C1"/>
    <w:rsid w:val="00536900"/>
    <w:rsid w:val="0053787E"/>
    <w:rsid w:val="005404AE"/>
    <w:rsid w:val="005423C6"/>
    <w:rsid w:val="00542873"/>
    <w:rsid w:val="005429B7"/>
    <w:rsid w:val="00542FE7"/>
    <w:rsid w:val="0054352B"/>
    <w:rsid w:val="00543B28"/>
    <w:rsid w:val="00544974"/>
    <w:rsid w:val="00544B16"/>
    <w:rsid w:val="00545ED4"/>
    <w:rsid w:val="0054749C"/>
    <w:rsid w:val="00547B2E"/>
    <w:rsid w:val="005511C1"/>
    <w:rsid w:val="00551F13"/>
    <w:rsid w:val="00552051"/>
    <w:rsid w:val="00553256"/>
    <w:rsid w:val="00553813"/>
    <w:rsid w:val="00554C2A"/>
    <w:rsid w:val="005555DB"/>
    <w:rsid w:val="005561C1"/>
    <w:rsid w:val="005566D5"/>
    <w:rsid w:val="00557921"/>
    <w:rsid w:val="005619BC"/>
    <w:rsid w:val="005619DB"/>
    <w:rsid w:val="00563E61"/>
    <w:rsid w:val="00564567"/>
    <w:rsid w:val="005660A6"/>
    <w:rsid w:val="00566833"/>
    <w:rsid w:val="00567C02"/>
    <w:rsid w:val="00570AE1"/>
    <w:rsid w:val="00571C3F"/>
    <w:rsid w:val="005728C9"/>
    <w:rsid w:val="00573357"/>
    <w:rsid w:val="00573ACE"/>
    <w:rsid w:val="00573C24"/>
    <w:rsid w:val="0057566C"/>
    <w:rsid w:val="00575C89"/>
    <w:rsid w:val="00576CF6"/>
    <w:rsid w:val="00576F0C"/>
    <w:rsid w:val="00577814"/>
    <w:rsid w:val="005808E2"/>
    <w:rsid w:val="00581645"/>
    <w:rsid w:val="0058244B"/>
    <w:rsid w:val="00583A0A"/>
    <w:rsid w:val="00583D1E"/>
    <w:rsid w:val="00584C26"/>
    <w:rsid w:val="00586612"/>
    <w:rsid w:val="005866DA"/>
    <w:rsid w:val="00586E15"/>
    <w:rsid w:val="00590A41"/>
    <w:rsid w:val="005942F1"/>
    <w:rsid w:val="005946A8"/>
    <w:rsid w:val="005949D9"/>
    <w:rsid w:val="00597D86"/>
    <w:rsid w:val="005A0EF8"/>
    <w:rsid w:val="005A20E9"/>
    <w:rsid w:val="005A23A8"/>
    <w:rsid w:val="005A3008"/>
    <w:rsid w:val="005A398F"/>
    <w:rsid w:val="005A3AC9"/>
    <w:rsid w:val="005A42D5"/>
    <w:rsid w:val="005A4D79"/>
    <w:rsid w:val="005A739E"/>
    <w:rsid w:val="005B022D"/>
    <w:rsid w:val="005B02F0"/>
    <w:rsid w:val="005B06DC"/>
    <w:rsid w:val="005B3009"/>
    <w:rsid w:val="005B460F"/>
    <w:rsid w:val="005B4ADF"/>
    <w:rsid w:val="005B4D44"/>
    <w:rsid w:val="005B50DE"/>
    <w:rsid w:val="005B57D0"/>
    <w:rsid w:val="005B581D"/>
    <w:rsid w:val="005B5D8E"/>
    <w:rsid w:val="005B66F1"/>
    <w:rsid w:val="005B6A74"/>
    <w:rsid w:val="005B796E"/>
    <w:rsid w:val="005B7D22"/>
    <w:rsid w:val="005C0481"/>
    <w:rsid w:val="005C240D"/>
    <w:rsid w:val="005C4C3F"/>
    <w:rsid w:val="005C5CD6"/>
    <w:rsid w:val="005C6147"/>
    <w:rsid w:val="005C70CB"/>
    <w:rsid w:val="005D0BD1"/>
    <w:rsid w:val="005D0C8A"/>
    <w:rsid w:val="005D12A2"/>
    <w:rsid w:val="005D1392"/>
    <w:rsid w:val="005D17A3"/>
    <w:rsid w:val="005D1E45"/>
    <w:rsid w:val="005D3942"/>
    <w:rsid w:val="005D3DBB"/>
    <w:rsid w:val="005D5EA9"/>
    <w:rsid w:val="005D6B2B"/>
    <w:rsid w:val="005D759A"/>
    <w:rsid w:val="005E08BF"/>
    <w:rsid w:val="005E1C9A"/>
    <w:rsid w:val="005E3266"/>
    <w:rsid w:val="005E3553"/>
    <w:rsid w:val="005E4719"/>
    <w:rsid w:val="005E61F0"/>
    <w:rsid w:val="005E7854"/>
    <w:rsid w:val="005F054D"/>
    <w:rsid w:val="005F0B5C"/>
    <w:rsid w:val="005F1B6C"/>
    <w:rsid w:val="005F398F"/>
    <w:rsid w:val="005F640C"/>
    <w:rsid w:val="005F70AB"/>
    <w:rsid w:val="005F74AB"/>
    <w:rsid w:val="00600898"/>
    <w:rsid w:val="00600BF9"/>
    <w:rsid w:val="006030C8"/>
    <w:rsid w:val="00603400"/>
    <w:rsid w:val="00603552"/>
    <w:rsid w:val="00603BAF"/>
    <w:rsid w:val="00604549"/>
    <w:rsid w:val="00604680"/>
    <w:rsid w:val="006049EA"/>
    <w:rsid w:val="00604D85"/>
    <w:rsid w:val="00605911"/>
    <w:rsid w:val="0061089D"/>
    <w:rsid w:val="00611368"/>
    <w:rsid w:val="006142D4"/>
    <w:rsid w:val="0061609D"/>
    <w:rsid w:val="00616DDF"/>
    <w:rsid w:val="00617845"/>
    <w:rsid w:val="0062024F"/>
    <w:rsid w:val="006209B4"/>
    <w:rsid w:val="00622744"/>
    <w:rsid w:val="00623BE5"/>
    <w:rsid w:val="00623F00"/>
    <w:rsid w:val="00624C83"/>
    <w:rsid w:val="00625615"/>
    <w:rsid w:val="006264F7"/>
    <w:rsid w:val="00626AB5"/>
    <w:rsid w:val="00626E90"/>
    <w:rsid w:val="006275E5"/>
    <w:rsid w:val="00627927"/>
    <w:rsid w:val="00627A82"/>
    <w:rsid w:val="00630694"/>
    <w:rsid w:val="00631B37"/>
    <w:rsid w:val="00632EF0"/>
    <w:rsid w:val="00634C6B"/>
    <w:rsid w:val="00634D8E"/>
    <w:rsid w:val="00635842"/>
    <w:rsid w:val="00635FE9"/>
    <w:rsid w:val="00636CB2"/>
    <w:rsid w:val="006374CC"/>
    <w:rsid w:val="006410B2"/>
    <w:rsid w:val="00641D46"/>
    <w:rsid w:val="006438EF"/>
    <w:rsid w:val="00643D72"/>
    <w:rsid w:val="00644AE7"/>
    <w:rsid w:val="0064501B"/>
    <w:rsid w:val="00645480"/>
    <w:rsid w:val="00645D9D"/>
    <w:rsid w:val="00647B8B"/>
    <w:rsid w:val="0065007B"/>
    <w:rsid w:val="00650774"/>
    <w:rsid w:val="00650AC3"/>
    <w:rsid w:val="00651065"/>
    <w:rsid w:val="00651B73"/>
    <w:rsid w:val="0065233E"/>
    <w:rsid w:val="0065256C"/>
    <w:rsid w:val="00652932"/>
    <w:rsid w:val="00652B4E"/>
    <w:rsid w:val="00653D4B"/>
    <w:rsid w:val="006552FC"/>
    <w:rsid w:val="00657248"/>
    <w:rsid w:val="00657E3C"/>
    <w:rsid w:val="00660025"/>
    <w:rsid w:val="00660287"/>
    <w:rsid w:val="00660B2A"/>
    <w:rsid w:val="006615A9"/>
    <w:rsid w:val="006615E4"/>
    <w:rsid w:val="00661A5A"/>
    <w:rsid w:val="00661FEC"/>
    <w:rsid w:val="0066282E"/>
    <w:rsid w:val="00662A49"/>
    <w:rsid w:val="00662C39"/>
    <w:rsid w:val="00663BA7"/>
    <w:rsid w:val="0066473C"/>
    <w:rsid w:val="00664CF7"/>
    <w:rsid w:val="00665205"/>
    <w:rsid w:val="00665870"/>
    <w:rsid w:val="00666041"/>
    <w:rsid w:val="00671194"/>
    <w:rsid w:val="00671208"/>
    <w:rsid w:val="00672B42"/>
    <w:rsid w:val="00673500"/>
    <w:rsid w:val="00674A23"/>
    <w:rsid w:val="00675211"/>
    <w:rsid w:val="006755B6"/>
    <w:rsid w:val="00675F56"/>
    <w:rsid w:val="00676727"/>
    <w:rsid w:val="00677F50"/>
    <w:rsid w:val="0068020E"/>
    <w:rsid w:val="006804F0"/>
    <w:rsid w:val="00680A45"/>
    <w:rsid w:val="00680D75"/>
    <w:rsid w:val="00681096"/>
    <w:rsid w:val="0068202B"/>
    <w:rsid w:val="00682B69"/>
    <w:rsid w:val="00683D73"/>
    <w:rsid w:val="006842E5"/>
    <w:rsid w:val="006860A9"/>
    <w:rsid w:val="00686ED9"/>
    <w:rsid w:val="00687E56"/>
    <w:rsid w:val="00690325"/>
    <w:rsid w:val="006906FF"/>
    <w:rsid w:val="006907CE"/>
    <w:rsid w:val="00691884"/>
    <w:rsid w:val="00691AE2"/>
    <w:rsid w:val="00691C8C"/>
    <w:rsid w:val="00691ED1"/>
    <w:rsid w:val="00692CF0"/>
    <w:rsid w:val="006945BD"/>
    <w:rsid w:val="00694DF6"/>
    <w:rsid w:val="00694F9B"/>
    <w:rsid w:val="006954F7"/>
    <w:rsid w:val="006A03D7"/>
    <w:rsid w:val="006A14AC"/>
    <w:rsid w:val="006A1B80"/>
    <w:rsid w:val="006A25B1"/>
    <w:rsid w:val="006A3142"/>
    <w:rsid w:val="006A33C5"/>
    <w:rsid w:val="006A5673"/>
    <w:rsid w:val="006A61DA"/>
    <w:rsid w:val="006A624C"/>
    <w:rsid w:val="006A6D88"/>
    <w:rsid w:val="006A771C"/>
    <w:rsid w:val="006A7B93"/>
    <w:rsid w:val="006B04A8"/>
    <w:rsid w:val="006B13A4"/>
    <w:rsid w:val="006B30F7"/>
    <w:rsid w:val="006B3D86"/>
    <w:rsid w:val="006B3F4A"/>
    <w:rsid w:val="006B4133"/>
    <w:rsid w:val="006B6687"/>
    <w:rsid w:val="006B780F"/>
    <w:rsid w:val="006C0ED2"/>
    <w:rsid w:val="006C1CA2"/>
    <w:rsid w:val="006C2054"/>
    <w:rsid w:val="006C268E"/>
    <w:rsid w:val="006C2CFD"/>
    <w:rsid w:val="006C4E3B"/>
    <w:rsid w:val="006C5BE5"/>
    <w:rsid w:val="006C5E96"/>
    <w:rsid w:val="006C6E16"/>
    <w:rsid w:val="006C7B55"/>
    <w:rsid w:val="006D2A69"/>
    <w:rsid w:val="006D3881"/>
    <w:rsid w:val="006D4949"/>
    <w:rsid w:val="006D4CF9"/>
    <w:rsid w:val="006D51FB"/>
    <w:rsid w:val="006D7046"/>
    <w:rsid w:val="006E055B"/>
    <w:rsid w:val="006E1820"/>
    <w:rsid w:val="006E1F73"/>
    <w:rsid w:val="006E20AF"/>
    <w:rsid w:val="006E220D"/>
    <w:rsid w:val="006E3671"/>
    <w:rsid w:val="006E5695"/>
    <w:rsid w:val="006E57B6"/>
    <w:rsid w:val="006E5D16"/>
    <w:rsid w:val="006E72A2"/>
    <w:rsid w:val="006F093F"/>
    <w:rsid w:val="006F0C32"/>
    <w:rsid w:val="006F17F7"/>
    <w:rsid w:val="006F1E92"/>
    <w:rsid w:val="006F1EC3"/>
    <w:rsid w:val="006F2B2E"/>
    <w:rsid w:val="006F4ED9"/>
    <w:rsid w:val="006F5204"/>
    <w:rsid w:val="006F6623"/>
    <w:rsid w:val="00701278"/>
    <w:rsid w:val="00702329"/>
    <w:rsid w:val="007025E9"/>
    <w:rsid w:val="0070266A"/>
    <w:rsid w:val="00702888"/>
    <w:rsid w:val="00703889"/>
    <w:rsid w:val="007054A6"/>
    <w:rsid w:val="00705CC0"/>
    <w:rsid w:val="00706E51"/>
    <w:rsid w:val="0070751C"/>
    <w:rsid w:val="007075C4"/>
    <w:rsid w:val="00710F1E"/>
    <w:rsid w:val="0071345F"/>
    <w:rsid w:val="0071440C"/>
    <w:rsid w:val="00714721"/>
    <w:rsid w:val="00714812"/>
    <w:rsid w:val="007165E9"/>
    <w:rsid w:val="0072083C"/>
    <w:rsid w:val="007218D2"/>
    <w:rsid w:val="00721F76"/>
    <w:rsid w:val="00722567"/>
    <w:rsid w:val="007227AD"/>
    <w:rsid w:val="007238CB"/>
    <w:rsid w:val="0072767E"/>
    <w:rsid w:val="007278C7"/>
    <w:rsid w:val="00727FB7"/>
    <w:rsid w:val="00727FBE"/>
    <w:rsid w:val="00730673"/>
    <w:rsid w:val="00731702"/>
    <w:rsid w:val="007329AB"/>
    <w:rsid w:val="00732BF2"/>
    <w:rsid w:val="0073308C"/>
    <w:rsid w:val="00734200"/>
    <w:rsid w:val="00737A15"/>
    <w:rsid w:val="007418D2"/>
    <w:rsid w:val="0074385D"/>
    <w:rsid w:val="0074461B"/>
    <w:rsid w:val="00744F55"/>
    <w:rsid w:val="00744F7C"/>
    <w:rsid w:val="00745127"/>
    <w:rsid w:val="00750938"/>
    <w:rsid w:val="007512D1"/>
    <w:rsid w:val="00751886"/>
    <w:rsid w:val="00751D0C"/>
    <w:rsid w:val="0075263A"/>
    <w:rsid w:val="00754391"/>
    <w:rsid w:val="00754B7D"/>
    <w:rsid w:val="00755016"/>
    <w:rsid w:val="00755DA6"/>
    <w:rsid w:val="0075644B"/>
    <w:rsid w:val="00757717"/>
    <w:rsid w:val="007627C0"/>
    <w:rsid w:val="007634C1"/>
    <w:rsid w:val="0076775A"/>
    <w:rsid w:val="007678FB"/>
    <w:rsid w:val="007712B0"/>
    <w:rsid w:val="00773A27"/>
    <w:rsid w:val="00774C2B"/>
    <w:rsid w:val="00775282"/>
    <w:rsid w:val="007756E6"/>
    <w:rsid w:val="00777ABE"/>
    <w:rsid w:val="007800C7"/>
    <w:rsid w:val="00781837"/>
    <w:rsid w:val="00783BB0"/>
    <w:rsid w:val="00785002"/>
    <w:rsid w:val="00790785"/>
    <w:rsid w:val="00790E93"/>
    <w:rsid w:val="00791953"/>
    <w:rsid w:val="00792B14"/>
    <w:rsid w:val="00793572"/>
    <w:rsid w:val="007937F1"/>
    <w:rsid w:val="00793AEE"/>
    <w:rsid w:val="00794725"/>
    <w:rsid w:val="00794C16"/>
    <w:rsid w:val="00795F3A"/>
    <w:rsid w:val="00796227"/>
    <w:rsid w:val="007975BD"/>
    <w:rsid w:val="00797E79"/>
    <w:rsid w:val="007A20D4"/>
    <w:rsid w:val="007A3EA9"/>
    <w:rsid w:val="007A4247"/>
    <w:rsid w:val="007A450B"/>
    <w:rsid w:val="007A4DA9"/>
    <w:rsid w:val="007A5C3E"/>
    <w:rsid w:val="007A6EA3"/>
    <w:rsid w:val="007A7C67"/>
    <w:rsid w:val="007B03FB"/>
    <w:rsid w:val="007B090A"/>
    <w:rsid w:val="007B1CDC"/>
    <w:rsid w:val="007B21CE"/>
    <w:rsid w:val="007B293B"/>
    <w:rsid w:val="007B3957"/>
    <w:rsid w:val="007B3A82"/>
    <w:rsid w:val="007B3C90"/>
    <w:rsid w:val="007B3E7B"/>
    <w:rsid w:val="007B4587"/>
    <w:rsid w:val="007B505B"/>
    <w:rsid w:val="007B5AEA"/>
    <w:rsid w:val="007B60B9"/>
    <w:rsid w:val="007B6205"/>
    <w:rsid w:val="007B7FEA"/>
    <w:rsid w:val="007C07B5"/>
    <w:rsid w:val="007C1124"/>
    <w:rsid w:val="007C1282"/>
    <w:rsid w:val="007C2879"/>
    <w:rsid w:val="007C3157"/>
    <w:rsid w:val="007C31F6"/>
    <w:rsid w:val="007C3B87"/>
    <w:rsid w:val="007C432B"/>
    <w:rsid w:val="007C4CC2"/>
    <w:rsid w:val="007C6ADF"/>
    <w:rsid w:val="007C74EA"/>
    <w:rsid w:val="007D05AE"/>
    <w:rsid w:val="007D0B94"/>
    <w:rsid w:val="007D0BF0"/>
    <w:rsid w:val="007D1408"/>
    <w:rsid w:val="007D2454"/>
    <w:rsid w:val="007D3E0E"/>
    <w:rsid w:val="007D47E9"/>
    <w:rsid w:val="007D603A"/>
    <w:rsid w:val="007D6ACB"/>
    <w:rsid w:val="007E07AD"/>
    <w:rsid w:val="007E0CD2"/>
    <w:rsid w:val="007E1FA5"/>
    <w:rsid w:val="007E2441"/>
    <w:rsid w:val="007E36E9"/>
    <w:rsid w:val="007E4112"/>
    <w:rsid w:val="007E4B62"/>
    <w:rsid w:val="007E548D"/>
    <w:rsid w:val="007E59C0"/>
    <w:rsid w:val="007E6EA3"/>
    <w:rsid w:val="007E7574"/>
    <w:rsid w:val="007E773F"/>
    <w:rsid w:val="007E7B47"/>
    <w:rsid w:val="007F23F2"/>
    <w:rsid w:val="007F2632"/>
    <w:rsid w:val="007F40F0"/>
    <w:rsid w:val="007F5209"/>
    <w:rsid w:val="007F52C3"/>
    <w:rsid w:val="007F554E"/>
    <w:rsid w:val="007F5BE9"/>
    <w:rsid w:val="007F7463"/>
    <w:rsid w:val="008001BF"/>
    <w:rsid w:val="00801C73"/>
    <w:rsid w:val="00802154"/>
    <w:rsid w:val="00803240"/>
    <w:rsid w:val="008041BD"/>
    <w:rsid w:val="00804C17"/>
    <w:rsid w:val="00804C52"/>
    <w:rsid w:val="00805D94"/>
    <w:rsid w:val="00806530"/>
    <w:rsid w:val="008139B3"/>
    <w:rsid w:val="0081514A"/>
    <w:rsid w:val="008154B2"/>
    <w:rsid w:val="008200A1"/>
    <w:rsid w:val="00820492"/>
    <w:rsid w:val="00820537"/>
    <w:rsid w:val="0082215D"/>
    <w:rsid w:val="00822B85"/>
    <w:rsid w:val="0082493E"/>
    <w:rsid w:val="00825597"/>
    <w:rsid w:val="0082699C"/>
    <w:rsid w:val="00826AB8"/>
    <w:rsid w:val="00826C6D"/>
    <w:rsid w:val="00831FD8"/>
    <w:rsid w:val="00834399"/>
    <w:rsid w:val="00834D0B"/>
    <w:rsid w:val="0084002D"/>
    <w:rsid w:val="0084028B"/>
    <w:rsid w:val="0084081F"/>
    <w:rsid w:val="0084183E"/>
    <w:rsid w:val="00841E48"/>
    <w:rsid w:val="0084213D"/>
    <w:rsid w:val="0084224F"/>
    <w:rsid w:val="008434DF"/>
    <w:rsid w:val="0084366D"/>
    <w:rsid w:val="00844A17"/>
    <w:rsid w:val="008464F7"/>
    <w:rsid w:val="00846D7C"/>
    <w:rsid w:val="00847298"/>
    <w:rsid w:val="00847F68"/>
    <w:rsid w:val="00850E87"/>
    <w:rsid w:val="0085167A"/>
    <w:rsid w:val="008520ED"/>
    <w:rsid w:val="00852C44"/>
    <w:rsid w:val="008552E1"/>
    <w:rsid w:val="00857177"/>
    <w:rsid w:val="00857A5C"/>
    <w:rsid w:val="0086026C"/>
    <w:rsid w:val="008612C2"/>
    <w:rsid w:val="00862AFE"/>
    <w:rsid w:val="00862D1B"/>
    <w:rsid w:val="00862F31"/>
    <w:rsid w:val="00863B06"/>
    <w:rsid w:val="008641CD"/>
    <w:rsid w:val="008642EE"/>
    <w:rsid w:val="008658EC"/>
    <w:rsid w:val="00867D6C"/>
    <w:rsid w:val="00870B2B"/>
    <w:rsid w:val="00870DEC"/>
    <w:rsid w:val="00871540"/>
    <w:rsid w:val="00871A76"/>
    <w:rsid w:val="00872F46"/>
    <w:rsid w:val="00874434"/>
    <w:rsid w:val="008746E9"/>
    <w:rsid w:val="00877337"/>
    <w:rsid w:val="008809ED"/>
    <w:rsid w:val="00881549"/>
    <w:rsid w:val="00881EF6"/>
    <w:rsid w:val="008823DC"/>
    <w:rsid w:val="00883BAA"/>
    <w:rsid w:val="00884109"/>
    <w:rsid w:val="0089087F"/>
    <w:rsid w:val="00894404"/>
    <w:rsid w:val="00894FEF"/>
    <w:rsid w:val="00896F83"/>
    <w:rsid w:val="008A0EA0"/>
    <w:rsid w:val="008A1002"/>
    <w:rsid w:val="008A1890"/>
    <w:rsid w:val="008A2E30"/>
    <w:rsid w:val="008A30EA"/>
    <w:rsid w:val="008A45CB"/>
    <w:rsid w:val="008A5E6B"/>
    <w:rsid w:val="008A6CA0"/>
    <w:rsid w:val="008A6ECC"/>
    <w:rsid w:val="008B06D2"/>
    <w:rsid w:val="008B08CB"/>
    <w:rsid w:val="008B099A"/>
    <w:rsid w:val="008B31FD"/>
    <w:rsid w:val="008B38AE"/>
    <w:rsid w:val="008B40C3"/>
    <w:rsid w:val="008B49AB"/>
    <w:rsid w:val="008B58A5"/>
    <w:rsid w:val="008B6703"/>
    <w:rsid w:val="008B72BA"/>
    <w:rsid w:val="008B75F1"/>
    <w:rsid w:val="008C15A6"/>
    <w:rsid w:val="008C1839"/>
    <w:rsid w:val="008C3AF3"/>
    <w:rsid w:val="008C436A"/>
    <w:rsid w:val="008C4705"/>
    <w:rsid w:val="008C7C15"/>
    <w:rsid w:val="008D03C6"/>
    <w:rsid w:val="008D08A5"/>
    <w:rsid w:val="008D1626"/>
    <w:rsid w:val="008D17B9"/>
    <w:rsid w:val="008D1BDC"/>
    <w:rsid w:val="008D2326"/>
    <w:rsid w:val="008D2756"/>
    <w:rsid w:val="008D31C5"/>
    <w:rsid w:val="008D39C7"/>
    <w:rsid w:val="008D3A01"/>
    <w:rsid w:val="008D3DBC"/>
    <w:rsid w:val="008D487B"/>
    <w:rsid w:val="008D49B6"/>
    <w:rsid w:val="008D4F41"/>
    <w:rsid w:val="008D52CA"/>
    <w:rsid w:val="008D6C19"/>
    <w:rsid w:val="008E0459"/>
    <w:rsid w:val="008E0C43"/>
    <w:rsid w:val="008E1876"/>
    <w:rsid w:val="008E1AA6"/>
    <w:rsid w:val="008E3485"/>
    <w:rsid w:val="008E3F2F"/>
    <w:rsid w:val="008E5922"/>
    <w:rsid w:val="008E6217"/>
    <w:rsid w:val="008E621C"/>
    <w:rsid w:val="008E7448"/>
    <w:rsid w:val="008F0B3F"/>
    <w:rsid w:val="008F117A"/>
    <w:rsid w:val="008F1822"/>
    <w:rsid w:val="008F2B08"/>
    <w:rsid w:val="008F378C"/>
    <w:rsid w:val="008F3E80"/>
    <w:rsid w:val="008F5F5B"/>
    <w:rsid w:val="008F6134"/>
    <w:rsid w:val="008F616D"/>
    <w:rsid w:val="008F624D"/>
    <w:rsid w:val="009000FC"/>
    <w:rsid w:val="00900270"/>
    <w:rsid w:val="00902B03"/>
    <w:rsid w:val="00905EFE"/>
    <w:rsid w:val="00906A9E"/>
    <w:rsid w:val="009079D6"/>
    <w:rsid w:val="009105E5"/>
    <w:rsid w:val="00910A9C"/>
    <w:rsid w:val="00911319"/>
    <w:rsid w:val="00911BFD"/>
    <w:rsid w:val="0091306C"/>
    <w:rsid w:val="00913A7D"/>
    <w:rsid w:val="00914373"/>
    <w:rsid w:val="00914D6B"/>
    <w:rsid w:val="009154BC"/>
    <w:rsid w:val="00915AF7"/>
    <w:rsid w:val="0092094B"/>
    <w:rsid w:val="009218FA"/>
    <w:rsid w:val="00922349"/>
    <w:rsid w:val="00923F6E"/>
    <w:rsid w:val="00924CE0"/>
    <w:rsid w:val="009252C6"/>
    <w:rsid w:val="0092573F"/>
    <w:rsid w:val="00926A2B"/>
    <w:rsid w:val="00926C46"/>
    <w:rsid w:val="00926DD3"/>
    <w:rsid w:val="00927E89"/>
    <w:rsid w:val="00927F41"/>
    <w:rsid w:val="00935773"/>
    <w:rsid w:val="00936CE3"/>
    <w:rsid w:val="0094043A"/>
    <w:rsid w:val="0094111E"/>
    <w:rsid w:val="009431EE"/>
    <w:rsid w:val="00945C9B"/>
    <w:rsid w:val="00946A2F"/>
    <w:rsid w:val="00950012"/>
    <w:rsid w:val="0095087C"/>
    <w:rsid w:val="00950888"/>
    <w:rsid w:val="00950A78"/>
    <w:rsid w:val="00951349"/>
    <w:rsid w:val="00952C91"/>
    <w:rsid w:val="00952E18"/>
    <w:rsid w:val="00952F74"/>
    <w:rsid w:val="00953C1E"/>
    <w:rsid w:val="009555DC"/>
    <w:rsid w:val="00956CDA"/>
    <w:rsid w:val="00956E56"/>
    <w:rsid w:val="0095741A"/>
    <w:rsid w:val="009577AA"/>
    <w:rsid w:val="00960441"/>
    <w:rsid w:val="00961801"/>
    <w:rsid w:val="009634A3"/>
    <w:rsid w:val="00964786"/>
    <w:rsid w:val="009657AC"/>
    <w:rsid w:val="00966137"/>
    <w:rsid w:val="0096710D"/>
    <w:rsid w:val="00967233"/>
    <w:rsid w:val="009703D0"/>
    <w:rsid w:val="009704F5"/>
    <w:rsid w:val="00975E44"/>
    <w:rsid w:val="009764B1"/>
    <w:rsid w:val="00976917"/>
    <w:rsid w:val="00977F7F"/>
    <w:rsid w:val="00982405"/>
    <w:rsid w:val="009826E7"/>
    <w:rsid w:val="00983A5C"/>
    <w:rsid w:val="00985EA0"/>
    <w:rsid w:val="0099018C"/>
    <w:rsid w:val="009906B6"/>
    <w:rsid w:val="0099111D"/>
    <w:rsid w:val="00992D39"/>
    <w:rsid w:val="009938B0"/>
    <w:rsid w:val="00993CA4"/>
    <w:rsid w:val="00994240"/>
    <w:rsid w:val="0099433B"/>
    <w:rsid w:val="00995A35"/>
    <w:rsid w:val="00995E27"/>
    <w:rsid w:val="00996C8B"/>
    <w:rsid w:val="00997518"/>
    <w:rsid w:val="00997B4D"/>
    <w:rsid w:val="009A0024"/>
    <w:rsid w:val="009A0825"/>
    <w:rsid w:val="009A0D73"/>
    <w:rsid w:val="009A18FD"/>
    <w:rsid w:val="009A1AF5"/>
    <w:rsid w:val="009A1BB9"/>
    <w:rsid w:val="009A3B94"/>
    <w:rsid w:val="009A3DFE"/>
    <w:rsid w:val="009A4F1B"/>
    <w:rsid w:val="009A60DA"/>
    <w:rsid w:val="009A6F6B"/>
    <w:rsid w:val="009A7A13"/>
    <w:rsid w:val="009B07DB"/>
    <w:rsid w:val="009B0A49"/>
    <w:rsid w:val="009B18EB"/>
    <w:rsid w:val="009B21C4"/>
    <w:rsid w:val="009B2854"/>
    <w:rsid w:val="009B4A44"/>
    <w:rsid w:val="009B5AC3"/>
    <w:rsid w:val="009B5F9A"/>
    <w:rsid w:val="009B7652"/>
    <w:rsid w:val="009C14D6"/>
    <w:rsid w:val="009C19F0"/>
    <w:rsid w:val="009C2033"/>
    <w:rsid w:val="009C2279"/>
    <w:rsid w:val="009C2691"/>
    <w:rsid w:val="009C26CC"/>
    <w:rsid w:val="009C32EA"/>
    <w:rsid w:val="009C340D"/>
    <w:rsid w:val="009C3729"/>
    <w:rsid w:val="009C38D4"/>
    <w:rsid w:val="009C7130"/>
    <w:rsid w:val="009D08D8"/>
    <w:rsid w:val="009D0C20"/>
    <w:rsid w:val="009D0CE5"/>
    <w:rsid w:val="009D35A2"/>
    <w:rsid w:val="009D38D2"/>
    <w:rsid w:val="009D3C8C"/>
    <w:rsid w:val="009D4D2C"/>
    <w:rsid w:val="009D50EB"/>
    <w:rsid w:val="009D5B1D"/>
    <w:rsid w:val="009D65F6"/>
    <w:rsid w:val="009D7807"/>
    <w:rsid w:val="009E0452"/>
    <w:rsid w:val="009E0A48"/>
    <w:rsid w:val="009E0C91"/>
    <w:rsid w:val="009E0FAF"/>
    <w:rsid w:val="009E1048"/>
    <w:rsid w:val="009E1B58"/>
    <w:rsid w:val="009E31C9"/>
    <w:rsid w:val="009E325C"/>
    <w:rsid w:val="009E449E"/>
    <w:rsid w:val="009E5F76"/>
    <w:rsid w:val="009E653C"/>
    <w:rsid w:val="009E7691"/>
    <w:rsid w:val="009E7F36"/>
    <w:rsid w:val="009F073A"/>
    <w:rsid w:val="009F23F8"/>
    <w:rsid w:val="009F276E"/>
    <w:rsid w:val="009F2DC5"/>
    <w:rsid w:val="009F3419"/>
    <w:rsid w:val="009F485F"/>
    <w:rsid w:val="009F4DB9"/>
    <w:rsid w:val="009F5643"/>
    <w:rsid w:val="009F5C6D"/>
    <w:rsid w:val="009F6B51"/>
    <w:rsid w:val="00A03C3C"/>
    <w:rsid w:val="00A048CD"/>
    <w:rsid w:val="00A06106"/>
    <w:rsid w:val="00A061C2"/>
    <w:rsid w:val="00A10352"/>
    <w:rsid w:val="00A1044F"/>
    <w:rsid w:val="00A113DE"/>
    <w:rsid w:val="00A114D3"/>
    <w:rsid w:val="00A118B9"/>
    <w:rsid w:val="00A11965"/>
    <w:rsid w:val="00A11D0F"/>
    <w:rsid w:val="00A12025"/>
    <w:rsid w:val="00A12B6D"/>
    <w:rsid w:val="00A130B4"/>
    <w:rsid w:val="00A13292"/>
    <w:rsid w:val="00A1360F"/>
    <w:rsid w:val="00A13A0C"/>
    <w:rsid w:val="00A13EF7"/>
    <w:rsid w:val="00A14EA7"/>
    <w:rsid w:val="00A1588A"/>
    <w:rsid w:val="00A15FC7"/>
    <w:rsid w:val="00A160E5"/>
    <w:rsid w:val="00A16A4E"/>
    <w:rsid w:val="00A17618"/>
    <w:rsid w:val="00A202CF"/>
    <w:rsid w:val="00A20EAC"/>
    <w:rsid w:val="00A229F7"/>
    <w:rsid w:val="00A233A1"/>
    <w:rsid w:val="00A23E81"/>
    <w:rsid w:val="00A24DF7"/>
    <w:rsid w:val="00A25214"/>
    <w:rsid w:val="00A25278"/>
    <w:rsid w:val="00A25EE6"/>
    <w:rsid w:val="00A26D29"/>
    <w:rsid w:val="00A27412"/>
    <w:rsid w:val="00A27990"/>
    <w:rsid w:val="00A30044"/>
    <w:rsid w:val="00A304B7"/>
    <w:rsid w:val="00A31ABE"/>
    <w:rsid w:val="00A33386"/>
    <w:rsid w:val="00A333B0"/>
    <w:rsid w:val="00A336CF"/>
    <w:rsid w:val="00A33B3D"/>
    <w:rsid w:val="00A33C45"/>
    <w:rsid w:val="00A34204"/>
    <w:rsid w:val="00A34659"/>
    <w:rsid w:val="00A35303"/>
    <w:rsid w:val="00A3537E"/>
    <w:rsid w:val="00A3586D"/>
    <w:rsid w:val="00A35DEA"/>
    <w:rsid w:val="00A36AFB"/>
    <w:rsid w:val="00A371DA"/>
    <w:rsid w:val="00A37526"/>
    <w:rsid w:val="00A410C8"/>
    <w:rsid w:val="00A42C48"/>
    <w:rsid w:val="00A42E5D"/>
    <w:rsid w:val="00A4377C"/>
    <w:rsid w:val="00A44DBD"/>
    <w:rsid w:val="00A45294"/>
    <w:rsid w:val="00A45C08"/>
    <w:rsid w:val="00A46494"/>
    <w:rsid w:val="00A46587"/>
    <w:rsid w:val="00A46A1C"/>
    <w:rsid w:val="00A50659"/>
    <w:rsid w:val="00A5252E"/>
    <w:rsid w:val="00A53314"/>
    <w:rsid w:val="00A541CC"/>
    <w:rsid w:val="00A5499B"/>
    <w:rsid w:val="00A54D4C"/>
    <w:rsid w:val="00A55063"/>
    <w:rsid w:val="00A55158"/>
    <w:rsid w:val="00A55713"/>
    <w:rsid w:val="00A56552"/>
    <w:rsid w:val="00A56B78"/>
    <w:rsid w:val="00A60E61"/>
    <w:rsid w:val="00A624E8"/>
    <w:rsid w:val="00A642D8"/>
    <w:rsid w:val="00A6566B"/>
    <w:rsid w:val="00A65A81"/>
    <w:rsid w:val="00A65C65"/>
    <w:rsid w:val="00A6623F"/>
    <w:rsid w:val="00A668A8"/>
    <w:rsid w:val="00A716B8"/>
    <w:rsid w:val="00A72AB9"/>
    <w:rsid w:val="00A76F0D"/>
    <w:rsid w:val="00A7769A"/>
    <w:rsid w:val="00A77E5E"/>
    <w:rsid w:val="00A804D2"/>
    <w:rsid w:val="00A80B66"/>
    <w:rsid w:val="00A80EF7"/>
    <w:rsid w:val="00A8139C"/>
    <w:rsid w:val="00A82A83"/>
    <w:rsid w:val="00A83183"/>
    <w:rsid w:val="00A834E0"/>
    <w:rsid w:val="00A83B66"/>
    <w:rsid w:val="00A848A8"/>
    <w:rsid w:val="00A854D5"/>
    <w:rsid w:val="00A87475"/>
    <w:rsid w:val="00A90859"/>
    <w:rsid w:val="00A911E0"/>
    <w:rsid w:val="00A91678"/>
    <w:rsid w:val="00A9195D"/>
    <w:rsid w:val="00A92A20"/>
    <w:rsid w:val="00A92D95"/>
    <w:rsid w:val="00A93038"/>
    <w:rsid w:val="00A93931"/>
    <w:rsid w:val="00A93B40"/>
    <w:rsid w:val="00A9492A"/>
    <w:rsid w:val="00A97602"/>
    <w:rsid w:val="00AA013D"/>
    <w:rsid w:val="00AA0864"/>
    <w:rsid w:val="00AA0FC7"/>
    <w:rsid w:val="00AA171C"/>
    <w:rsid w:val="00AA1FE1"/>
    <w:rsid w:val="00AA3255"/>
    <w:rsid w:val="00AA43D4"/>
    <w:rsid w:val="00AA5EFC"/>
    <w:rsid w:val="00AB02AA"/>
    <w:rsid w:val="00AB0D0F"/>
    <w:rsid w:val="00AB1C26"/>
    <w:rsid w:val="00AB403A"/>
    <w:rsid w:val="00AB4B61"/>
    <w:rsid w:val="00AB5825"/>
    <w:rsid w:val="00AB61B0"/>
    <w:rsid w:val="00AC00EB"/>
    <w:rsid w:val="00AC01C8"/>
    <w:rsid w:val="00AC0F7E"/>
    <w:rsid w:val="00AC2C1E"/>
    <w:rsid w:val="00AC2D1C"/>
    <w:rsid w:val="00AC3164"/>
    <w:rsid w:val="00AC4522"/>
    <w:rsid w:val="00AC51E9"/>
    <w:rsid w:val="00AC6594"/>
    <w:rsid w:val="00AC6EA6"/>
    <w:rsid w:val="00AC7598"/>
    <w:rsid w:val="00AC7EA5"/>
    <w:rsid w:val="00AD0555"/>
    <w:rsid w:val="00AD53CA"/>
    <w:rsid w:val="00AD5704"/>
    <w:rsid w:val="00AD6A04"/>
    <w:rsid w:val="00AD6C11"/>
    <w:rsid w:val="00AE00C1"/>
    <w:rsid w:val="00AE0437"/>
    <w:rsid w:val="00AE1BC0"/>
    <w:rsid w:val="00AE2212"/>
    <w:rsid w:val="00AE2E06"/>
    <w:rsid w:val="00AE343A"/>
    <w:rsid w:val="00AE353B"/>
    <w:rsid w:val="00AE3549"/>
    <w:rsid w:val="00AE3F34"/>
    <w:rsid w:val="00AE4CD1"/>
    <w:rsid w:val="00AE639B"/>
    <w:rsid w:val="00AE639E"/>
    <w:rsid w:val="00AF307D"/>
    <w:rsid w:val="00AF3327"/>
    <w:rsid w:val="00AF448C"/>
    <w:rsid w:val="00AF484C"/>
    <w:rsid w:val="00AF4C44"/>
    <w:rsid w:val="00AF5EA6"/>
    <w:rsid w:val="00AF6247"/>
    <w:rsid w:val="00AF6BDC"/>
    <w:rsid w:val="00AF7C6E"/>
    <w:rsid w:val="00B014D4"/>
    <w:rsid w:val="00B01CB5"/>
    <w:rsid w:val="00B03791"/>
    <w:rsid w:val="00B03C74"/>
    <w:rsid w:val="00B0550F"/>
    <w:rsid w:val="00B06659"/>
    <w:rsid w:val="00B06B16"/>
    <w:rsid w:val="00B103BD"/>
    <w:rsid w:val="00B11327"/>
    <w:rsid w:val="00B119AA"/>
    <w:rsid w:val="00B11E82"/>
    <w:rsid w:val="00B12999"/>
    <w:rsid w:val="00B13F75"/>
    <w:rsid w:val="00B14C8E"/>
    <w:rsid w:val="00B14DEE"/>
    <w:rsid w:val="00B15884"/>
    <w:rsid w:val="00B20B8B"/>
    <w:rsid w:val="00B2138B"/>
    <w:rsid w:val="00B218E8"/>
    <w:rsid w:val="00B21BF0"/>
    <w:rsid w:val="00B21F0F"/>
    <w:rsid w:val="00B229C4"/>
    <w:rsid w:val="00B231FF"/>
    <w:rsid w:val="00B235EB"/>
    <w:rsid w:val="00B23872"/>
    <w:rsid w:val="00B23FAB"/>
    <w:rsid w:val="00B243CF"/>
    <w:rsid w:val="00B257CB"/>
    <w:rsid w:val="00B31FA4"/>
    <w:rsid w:val="00B33027"/>
    <w:rsid w:val="00B3366E"/>
    <w:rsid w:val="00B35185"/>
    <w:rsid w:val="00B360BC"/>
    <w:rsid w:val="00B3649C"/>
    <w:rsid w:val="00B373C0"/>
    <w:rsid w:val="00B37457"/>
    <w:rsid w:val="00B4026C"/>
    <w:rsid w:val="00B40B08"/>
    <w:rsid w:val="00B40F7F"/>
    <w:rsid w:val="00B422C9"/>
    <w:rsid w:val="00B42AA9"/>
    <w:rsid w:val="00B44219"/>
    <w:rsid w:val="00B471FF"/>
    <w:rsid w:val="00B5033C"/>
    <w:rsid w:val="00B50538"/>
    <w:rsid w:val="00B5176A"/>
    <w:rsid w:val="00B518E7"/>
    <w:rsid w:val="00B51B90"/>
    <w:rsid w:val="00B51FB0"/>
    <w:rsid w:val="00B521F9"/>
    <w:rsid w:val="00B52A85"/>
    <w:rsid w:val="00B53AD9"/>
    <w:rsid w:val="00B54318"/>
    <w:rsid w:val="00B55703"/>
    <w:rsid w:val="00B55F2B"/>
    <w:rsid w:val="00B56DE9"/>
    <w:rsid w:val="00B573BC"/>
    <w:rsid w:val="00B578EE"/>
    <w:rsid w:val="00B57DFB"/>
    <w:rsid w:val="00B60E42"/>
    <w:rsid w:val="00B60EC0"/>
    <w:rsid w:val="00B62CC2"/>
    <w:rsid w:val="00B632FE"/>
    <w:rsid w:val="00B63BEB"/>
    <w:rsid w:val="00B64873"/>
    <w:rsid w:val="00B64A63"/>
    <w:rsid w:val="00B65833"/>
    <w:rsid w:val="00B65E28"/>
    <w:rsid w:val="00B66508"/>
    <w:rsid w:val="00B66B67"/>
    <w:rsid w:val="00B66F4A"/>
    <w:rsid w:val="00B67779"/>
    <w:rsid w:val="00B67EF5"/>
    <w:rsid w:val="00B70C8B"/>
    <w:rsid w:val="00B72208"/>
    <w:rsid w:val="00B726B2"/>
    <w:rsid w:val="00B72D48"/>
    <w:rsid w:val="00B74B41"/>
    <w:rsid w:val="00B74BD3"/>
    <w:rsid w:val="00B764CF"/>
    <w:rsid w:val="00B80E98"/>
    <w:rsid w:val="00B815FB"/>
    <w:rsid w:val="00B81AB2"/>
    <w:rsid w:val="00B82789"/>
    <w:rsid w:val="00B838AA"/>
    <w:rsid w:val="00B83B47"/>
    <w:rsid w:val="00B84401"/>
    <w:rsid w:val="00B849FE"/>
    <w:rsid w:val="00B86D86"/>
    <w:rsid w:val="00B877A5"/>
    <w:rsid w:val="00B90172"/>
    <w:rsid w:val="00B90541"/>
    <w:rsid w:val="00B90675"/>
    <w:rsid w:val="00B91A4D"/>
    <w:rsid w:val="00B920C5"/>
    <w:rsid w:val="00B92F68"/>
    <w:rsid w:val="00B965E0"/>
    <w:rsid w:val="00B96E70"/>
    <w:rsid w:val="00B96FDD"/>
    <w:rsid w:val="00B970B9"/>
    <w:rsid w:val="00B97889"/>
    <w:rsid w:val="00B97EDC"/>
    <w:rsid w:val="00B97EE5"/>
    <w:rsid w:val="00BA148F"/>
    <w:rsid w:val="00BA150D"/>
    <w:rsid w:val="00BA15E1"/>
    <w:rsid w:val="00BA21B0"/>
    <w:rsid w:val="00BA2F2B"/>
    <w:rsid w:val="00BA3355"/>
    <w:rsid w:val="00BA45C8"/>
    <w:rsid w:val="00BA5039"/>
    <w:rsid w:val="00BA519D"/>
    <w:rsid w:val="00BA5770"/>
    <w:rsid w:val="00BA631C"/>
    <w:rsid w:val="00BA641C"/>
    <w:rsid w:val="00BA7FE5"/>
    <w:rsid w:val="00BB1212"/>
    <w:rsid w:val="00BB2AB7"/>
    <w:rsid w:val="00BB304D"/>
    <w:rsid w:val="00BB32BD"/>
    <w:rsid w:val="00BB3691"/>
    <w:rsid w:val="00BB3C67"/>
    <w:rsid w:val="00BB3E4E"/>
    <w:rsid w:val="00BB4634"/>
    <w:rsid w:val="00BB542C"/>
    <w:rsid w:val="00BB5477"/>
    <w:rsid w:val="00BC165D"/>
    <w:rsid w:val="00BC1688"/>
    <w:rsid w:val="00BC16F2"/>
    <w:rsid w:val="00BC2C47"/>
    <w:rsid w:val="00BC2D41"/>
    <w:rsid w:val="00BC3A6A"/>
    <w:rsid w:val="00BC3C10"/>
    <w:rsid w:val="00BC3C9B"/>
    <w:rsid w:val="00BC59D5"/>
    <w:rsid w:val="00BC6472"/>
    <w:rsid w:val="00BC68B5"/>
    <w:rsid w:val="00BC6B3C"/>
    <w:rsid w:val="00BC6C6B"/>
    <w:rsid w:val="00BC7844"/>
    <w:rsid w:val="00BD0AE8"/>
    <w:rsid w:val="00BD13A3"/>
    <w:rsid w:val="00BD1420"/>
    <w:rsid w:val="00BD187D"/>
    <w:rsid w:val="00BD22DE"/>
    <w:rsid w:val="00BD43E1"/>
    <w:rsid w:val="00BD7504"/>
    <w:rsid w:val="00BD7A40"/>
    <w:rsid w:val="00BE00BF"/>
    <w:rsid w:val="00BE10CA"/>
    <w:rsid w:val="00BE2075"/>
    <w:rsid w:val="00BE258D"/>
    <w:rsid w:val="00BE3398"/>
    <w:rsid w:val="00BE33CF"/>
    <w:rsid w:val="00BE60B9"/>
    <w:rsid w:val="00BE611E"/>
    <w:rsid w:val="00BE6EA7"/>
    <w:rsid w:val="00BE6F8B"/>
    <w:rsid w:val="00BF064F"/>
    <w:rsid w:val="00BF08DF"/>
    <w:rsid w:val="00BF290B"/>
    <w:rsid w:val="00BF396C"/>
    <w:rsid w:val="00BF3C6B"/>
    <w:rsid w:val="00BF41B2"/>
    <w:rsid w:val="00BF52CB"/>
    <w:rsid w:val="00BF5918"/>
    <w:rsid w:val="00BF5E03"/>
    <w:rsid w:val="00BF628E"/>
    <w:rsid w:val="00BF65DB"/>
    <w:rsid w:val="00C0088D"/>
    <w:rsid w:val="00C0283F"/>
    <w:rsid w:val="00C029C6"/>
    <w:rsid w:val="00C02A21"/>
    <w:rsid w:val="00C02CE8"/>
    <w:rsid w:val="00C04B31"/>
    <w:rsid w:val="00C061EF"/>
    <w:rsid w:val="00C0696B"/>
    <w:rsid w:val="00C10655"/>
    <w:rsid w:val="00C118C6"/>
    <w:rsid w:val="00C11A4F"/>
    <w:rsid w:val="00C11D22"/>
    <w:rsid w:val="00C129D9"/>
    <w:rsid w:val="00C129E7"/>
    <w:rsid w:val="00C140E7"/>
    <w:rsid w:val="00C144B2"/>
    <w:rsid w:val="00C15A41"/>
    <w:rsid w:val="00C17388"/>
    <w:rsid w:val="00C17834"/>
    <w:rsid w:val="00C200F6"/>
    <w:rsid w:val="00C21B20"/>
    <w:rsid w:val="00C233CF"/>
    <w:rsid w:val="00C24AC0"/>
    <w:rsid w:val="00C264E4"/>
    <w:rsid w:val="00C307C7"/>
    <w:rsid w:val="00C31392"/>
    <w:rsid w:val="00C31826"/>
    <w:rsid w:val="00C31B5E"/>
    <w:rsid w:val="00C3251B"/>
    <w:rsid w:val="00C359E2"/>
    <w:rsid w:val="00C35A7B"/>
    <w:rsid w:val="00C362E2"/>
    <w:rsid w:val="00C36821"/>
    <w:rsid w:val="00C41BBE"/>
    <w:rsid w:val="00C42D66"/>
    <w:rsid w:val="00C43E9E"/>
    <w:rsid w:val="00C43FC7"/>
    <w:rsid w:val="00C44A39"/>
    <w:rsid w:val="00C44DE2"/>
    <w:rsid w:val="00C45530"/>
    <w:rsid w:val="00C455F8"/>
    <w:rsid w:val="00C45866"/>
    <w:rsid w:val="00C45DDA"/>
    <w:rsid w:val="00C50CE6"/>
    <w:rsid w:val="00C51CC3"/>
    <w:rsid w:val="00C52569"/>
    <w:rsid w:val="00C53DC7"/>
    <w:rsid w:val="00C545BD"/>
    <w:rsid w:val="00C54C45"/>
    <w:rsid w:val="00C555F5"/>
    <w:rsid w:val="00C5588A"/>
    <w:rsid w:val="00C56EAB"/>
    <w:rsid w:val="00C577C8"/>
    <w:rsid w:val="00C60421"/>
    <w:rsid w:val="00C605DC"/>
    <w:rsid w:val="00C61A5B"/>
    <w:rsid w:val="00C62763"/>
    <w:rsid w:val="00C6315E"/>
    <w:rsid w:val="00C63680"/>
    <w:rsid w:val="00C64FBA"/>
    <w:rsid w:val="00C662E1"/>
    <w:rsid w:val="00C665A6"/>
    <w:rsid w:val="00C702E9"/>
    <w:rsid w:val="00C72000"/>
    <w:rsid w:val="00C7212A"/>
    <w:rsid w:val="00C72365"/>
    <w:rsid w:val="00C723C1"/>
    <w:rsid w:val="00C74201"/>
    <w:rsid w:val="00C7553E"/>
    <w:rsid w:val="00C75FD7"/>
    <w:rsid w:val="00C76201"/>
    <w:rsid w:val="00C8087D"/>
    <w:rsid w:val="00C80BF0"/>
    <w:rsid w:val="00C80DF4"/>
    <w:rsid w:val="00C81662"/>
    <w:rsid w:val="00C816E5"/>
    <w:rsid w:val="00C82107"/>
    <w:rsid w:val="00C82A82"/>
    <w:rsid w:val="00C83904"/>
    <w:rsid w:val="00C83A24"/>
    <w:rsid w:val="00C840E5"/>
    <w:rsid w:val="00C85338"/>
    <w:rsid w:val="00C86EB0"/>
    <w:rsid w:val="00C87021"/>
    <w:rsid w:val="00C90380"/>
    <w:rsid w:val="00C90927"/>
    <w:rsid w:val="00C919B0"/>
    <w:rsid w:val="00C921E2"/>
    <w:rsid w:val="00C9273A"/>
    <w:rsid w:val="00C93E60"/>
    <w:rsid w:val="00C9401C"/>
    <w:rsid w:val="00C96BA7"/>
    <w:rsid w:val="00C9755A"/>
    <w:rsid w:val="00C97F29"/>
    <w:rsid w:val="00CA06BC"/>
    <w:rsid w:val="00CA0750"/>
    <w:rsid w:val="00CA1939"/>
    <w:rsid w:val="00CA2685"/>
    <w:rsid w:val="00CA49D2"/>
    <w:rsid w:val="00CA6306"/>
    <w:rsid w:val="00CA67B3"/>
    <w:rsid w:val="00CA69D7"/>
    <w:rsid w:val="00CB0DC4"/>
    <w:rsid w:val="00CB1388"/>
    <w:rsid w:val="00CB15A9"/>
    <w:rsid w:val="00CB383B"/>
    <w:rsid w:val="00CB3ACF"/>
    <w:rsid w:val="00CB59EB"/>
    <w:rsid w:val="00CB6428"/>
    <w:rsid w:val="00CB69EE"/>
    <w:rsid w:val="00CC0344"/>
    <w:rsid w:val="00CC1081"/>
    <w:rsid w:val="00CC16D9"/>
    <w:rsid w:val="00CC1737"/>
    <w:rsid w:val="00CC2986"/>
    <w:rsid w:val="00CC2B12"/>
    <w:rsid w:val="00CC2E3E"/>
    <w:rsid w:val="00CC32B7"/>
    <w:rsid w:val="00CC519B"/>
    <w:rsid w:val="00CC6720"/>
    <w:rsid w:val="00CC674A"/>
    <w:rsid w:val="00CC6EB9"/>
    <w:rsid w:val="00CC7AB1"/>
    <w:rsid w:val="00CD0483"/>
    <w:rsid w:val="00CD3E38"/>
    <w:rsid w:val="00CD4D6F"/>
    <w:rsid w:val="00CD6F31"/>
    <w:rsid w:val="00CE0968"/>
    <w:rsid w:val="00CE1630"/>
    <w:rsid w:val="00CE20D8"/>
    <w:rsid w:val="00CE2218"/>
    <w:rsid w:val="00CE39C9"/>
    <w:rsid w:val="00CE4634"/>
    <w:rsid w:val="00CE47E1"/>
    <w:rsid w:val="00CE64BC"/>
    <w:rsid w:val="00CE75FC"/>
    <w:rsid w:val="00CE7E86"/>
    <w:rsid w:val="00CF012C"/>
    <w:rsid w:val="00CF0809"/>
    <w:rsid w:val="00CF1AB6"/>
    <w:rsid w:val="00CF2082"/>
    <w:rsid w:val="00CF2226"/>
    <w:rsid w:val="00CF24F3"/>
    <w:rsid w:val="00CF533D"/>
    <w:rsid w:val="00CF538E"/>
    <w:rsid w:val="00CF5FA2"/>
    <w:rsid w:val="00CF710B"/>
    <w:rsid w:val="00CF77F1"/>
    <w:rsid w:val="00CF7F2B"/>
    <w:rsid w:val="00D01433"/>
    <w:rsid w:val="00D017F2"/>
    <w:rsid w:val="00D02061"/>
    <w:rsid w:val="00D04106"/>
    <w:rsid w:val="00D04548"/>
    <w:rsid w:val="00D04DB9"/>
    <w:rsid w:val="00D05012"/>
    <w:rsid w:val="00D10198"/>
    <w:rsid w:val="00D10200"/>
    <w:rsid w:val="00D10E24"/>
    <w:rsid w:val="00D10E32"/>
    <w:rsid w:val="00D1149D"/>
    <w:rsid w:val="00D12F82"/>
    <w:rsid w:val="00D13543"/>
    <w:rsid w:val="00D14533"/>
    <w:rsid w:val="00D1539F"/>
    <w:rsid w:val="00D15906"/>
    <w:rsid w:val="00D15FBB"/>
    <w:rsid w:val="00D16EDD"/>
    <w:rsid w:val="00D170F9"/>
    <w:rsid w:val="00D17F25"/>
    <w:rsid w:val="00D213F3"/>
    <w:rsid w:val="00D255E2"/>
    <w:rsid w:val="00D25AAC"/>
    <w:rsid w:val="00D266CD"/>
    <w:rsid w:val="00D26919"/>
    <w:rsid w:val="00D26DC3"/>
    <w:rsid w:val="00D274BD"/>
    <w:rsid w:val="00D3066E"/>
    <w:rsid w:val="00D309D3"/>
    <w:rsid w:val="00D315F1"/>
    <w:rsid w:val="00D32AE5"/>
    <w:rsid w:val="00D32B6E"/>
    <w:rsid w:val="00D32D1B"/>
    <w:rsid w:val="00D3360C"/>
    <w:rsid w:val="00D3407F"/>
    <w:rsid w:val="00D36214"/>
    <w:rsid w:val="00D427A0"/>
    <w:rsid w:val="00D42E4A"/>
    <w:rsid w:val="00D454AB"/>
    <w:rsid w:val="00D46160"/>
    <w:rsid w:val="00D472FA"/>
    <w:rsid w:val="00D50DDA"/>
    <w:rsid w:val="00D512BB"/>
    <w:rsid w:val="00D51B0D"/>
    <w:rsid w:val="00D522E0"/>
    <w:rsid w:val="00D52877"/>
    <w:rsid w:val="00D529BA"/>
    <w:rsid w:val="00D5399D"/>
    <w:rsid w:val="00D55222"/>
    <w:rsid w:val="00D6052A"/>
    <w:rsid w:val="00D61A2B"/>
    <w:rsid w:val="00D61A88"/>
    <w:rsid w:val="00D61AF8"/>
    <w:rsid w:val="00D6306E"/>
    <w:rsid w:val="00D633DF"/>
    <w:rsid w:val="00D64F76"/>
    <w:rsid w:val="00D66F24"/>
    <w:rsid w:val="00D67A44"/>
    <w:rsid w:val="00D703BD"/>
    <w:rsid w:val="00D7042D"/>
    <w:rsid w:val="00D7072F"/>
    <w:rsid w:val="00D7078B"/>
    <w:rsid w:val="00D71DF8"/>
    <w:rsid w:val="00D732B8"/>
    <w:rsid w:val="00D73E2D"/>
    <w:rsid w:val="00D7529D"/>
    <w:rsid w:val="00D76C00"/>
    <w:rsid w:val="00D81B5F"/>
    <w:rsid w:val="00D81DBC"/>
    <w:rsid w:val="00D82014"/>
    <w:rsid w:val="00D83CBA"/>
    <w:rsid w:val="00D850ED"/>
    <w:rsid w:val="00D85CC5"/>
    <w:rsid w:val="00D86531"/>
    <w:rsid w:val="00D86E10"/>
    <w:rsid w:val="00D91250"/>
    <w:rsid w:val="00D91AD0"/>
    <w:rsid w:val="00D91DCE"/>
    <w:rsid w:val="00D92759"/>
    <w:rsid w:val="00D92B19"/>
    <w:rsid w:val="00D942F1"/>
    <w:rsid w:val="00D94614"/>
    <w:rsid w:val="00D94899"/>
    <w:rsid w:val="00D9592E"/>
    <w:rsid w:val="00D9738C"/>
    <w:rsid w:val="00D9791F"/>
    <w:rsid w:val="00DA0E6F"/>
    <w:rsid w:val="00DA142E"/>
    <w:rsid w:val="00DA30FF"/>
    <w:rsid w:val="00DA3257"/>
    <w:rsid w:val="00DA4428"/>
    <w:rsid w:val="00DA48EA"/>
    <w:rsid w:val="00DA493D"/>
    <w:rsid w:val="00DA52D5"/>
    <w:rsid w:val="00DA6804"/>
    <w:rsid w:val="00DA7531"/>
    <w:rsid w:val="00DA7A16"/>
    <w:rsid w:val="00DB20D4"/>
    <w:rsid w:val="00DB3019"/>
    <w:rsid w:val="00DB3239"/>
    <w:rsid w:val="00DB5517"/>
    <w:rsid w:val="00DB5888"/>
    <w:rsid w:val="00DB6563"/>
    <w:rsid w:val="00DB7C40"/>
    <w:rsid w:val="00DC16CB"/>
    <w:rsid w:val="00DC17A1"/>
    <w:rsid w:val="00DC23BC"/>
    <w:rsid w:val="00DC2406"/>
    <w:rsid w:val="00DC31FA"/>
    <w:rsid w:val="00DC3860"/>
    <w:rsid w:val="00DC4DE0"/>
    <w:rsid w:val="00DD09BB"/>
    <w:rsid w:val="00DD0B87"/>
    <w:rsid w:val="00DD0DD2"/>
    <w:rsid w:val="00DD0E09"/>
    <w:rsid w:val="00DD15F6"/>
    <w:rsid w:val="00DD1B3F"/>
    <w:rsid w:val="00DD1D7C"/>
    <w:rsid w:val="00DD211D"/>
    <w:rsid w:val="00DD2237"/>
    <w:rsid w:val="00DD269D"/>
    <w:rsid w:val="00DD2B8C"/>
    <w:rsid w:val="00DD328D"/>
    <w:rsid w:val="00DD431D"/>
    <w:rsid w:val="00DD5082"/>
    <w:rsid w:val="00DD5169"/>
    <w:rsid w:val="00DD51AF"/>
    <w:rsid w:val="00DD53AD"/>
    <w:rsid w:val="00DD5406"/>
    <w:rsid w:val="00DD5512"/>
    <w:rsid w:val="00DD64C6"/>
    <w:rsid w:val="00DE07A0"/>
    <w:rsid w:val="00DE15FB"/>
    <w:rsid w:val="00DE2671"/>
    <w:rsid w:val="00DE29F9"/>
    <w:rsid w:val="00DE2CAC"/>
    <w:rsid w:val="00DE4CAC"/>
    <w:rsid w:val="00DE5C8F"/>
    <w:rsid w:val="00DE6E8B"/>
    <w:rsid w:val="00DF1661"/>
    <w:rsid w:val="00DF19AD"/>
    <w:rsid w:val="00DF2677"/>
    <w:rsid w:val="00DF3081"/>
    <w:rsid w:val="00DF4AA2"/>
    <w:rsid w:val="00DF4ADB"/>
    <w:rsid w:val="00DF5430"/>
    <w:rsid w:val="00DF585F"/>
    <w:rsid w:val="00DF5D7D"/>
    <w:rsid w:val="00DF5F32"/>
    <w:rsid w:val="00DF6193"/>
    <w:rsid w:val="00DF651B"/>
    <w:rsid w:val="00DF6766"/>
    <w:rsid w:val="00DF6AC6"/>
    <w:rsid w:val="00DF7D9D"/>
    <w:rsid w:val="00DF7DAB"/>
    <w:rsid w:val="00DF7E12"/>
    <w:rsid w:val="00E001F4"/>
    <w:rsid w:val="00E00B61"/>
    <w:rsid w:val="00E00E41"/>
    <w:rsid w:val="00E00FD7"/>
    <w:rsid w:val="00E01D86"/>
    <w:rsid w:val="00E0209B"/>
    <w:rsid w:val="00E025F2"/>
    <w:rsid w:val="00E0320A"/>
    <w:rsid w:val="00E034BA"/>
    <w:rsid w:val="00E03751"/>
    <w:rsid w:val="00E040AF"/>
    <w:rsid w:val="00E04240"/>
    <w:rsid w:val="00E0438F"/>
    <w:rsid w:val="00E04398"/>
    <w:rsid w:val="00E04590"/>
    <w:rsid w:val="00E04666"/>
    <w:rsid w:val="00E04D0D"/>
    <w:rsid w:val="00E04EF9"/>
    <w:rsid w:val="00E0541E"/>
    <w:rsid w:val="00E06B9A"/>
    <w:rsid w:val="00E06D7D"/>
    <w:rsid w:val="00E07406"/>
    <w:rsid w:val="00E0775F"/>
    <w:rsid w:val="00E07EB8"/>
    <w:rsid w:val="00E12545"/>
    <w:rsid w:val="00E12929"/>
    <w:rsid w:val="00E12CA9"/>
    <w:rsid w:val="00E1482B"/>
    <w:rsid w:val="00E15FC0"/>
    <w:rsid w:val="00E1779D"/>
    <w:rsid w:val="00E17BEF"/>
    <w:rsid w:val="00E21A6C"/>
    <w:rsid w:val="00E244DC"/>
    <w:rsid w:val="00E2479F"/>
    <w:rsid w:val="00E24AD7"/>
    <w:rsid w:val="00E25737"/>
    <w:rsid w:val="00E25924"/>
    <w:rsid w:val="00E25C95"/>
    <w:rsid w:val="00E260CD"/>
    <w:rsid w:val="00E27149"/>
    <w:rsid w:val="00E27B2C"/>
    <w:rsid w:val="00E27F1D"/>
    <w:rsid w:val="00E30ACD"/>
    <w:rsid w:val="00E30B68"/>
    <w:rsid w:val="00E31328"/>
    <w:rsid w:val="00E31B2A"/>
    <w:rsid w:val="00E32215"/>
    <w:rsid w:val="00E32A98"/>
    <w:rsid w:val="00E32F00"/>
    <w:rsid w:val="00E338A9"/>
    <w:rsid w:val="00E3576A"/>
    <w:rsid w:val="00E359BD"/>
    <w:rsid w:val="00E36476"/>
    <w:rsid w:val="00E3648D"/>
    <w:rsid w:val="00E43352"/>
    <w:rsid w:val="00E45C6A"/>
    <w:rsid w:val="00E50152"/>
    <w:rsid w:val="00E5108F"/>
    <w:rsid w:val="00E5113C"/>
    <w:rsid w:val="00E52EE4"/>
    <w:rsid w:val="00E54199"/>
    <w:rsid w:val="00E5476F"/>
    <w:rsid w:val="00E554B8"/>
    <w:rsid w:val="00E56BA7"/>
    <w:rsid w:val="00E5754B"/>
    <w:rsid w:val="00E57976"/>
    <w:rsid w:val="00E6003F"/>
    <w:rsid w:val="00E60A17"/>
    <w:rsid w:val="00E61CF1"/>
    <w:rsid w:val="00E62651"/>
    <w:rsid w:val="00E626D8"/>
    <w:rsid w:val="00E62777"/>
    <w:rsid w:val="00E62C5B"/>
    <w:rsid w:val="00E62FD5"/>
    <w:rsid w:val="00E64229"/>
    <w:rsid w:val="00E64B5A"/>
    <w:rsid w:val="00E67868"/>
    <w:rsid w:val="00E67BE8"/>
    <w:rsid w:val="00E67FCF"/>
    <w:rsid w:val="00E73080"/>
    <w:rsid w:val="00E75207"/>
    <w:rsid w:val="00E753E1"/>
    <w:rsid w:val="00E759C4"/>
    <w:rsid w:val="00E759DA"/>
    <w:rsid w:val="00E82220"/>
    <w:rsid w:val="00E82BC0"/>
    <w:rsid w:val="00E848EA"/>
    <w:rsid w:val="00E84A38"/>
    <w:rsid w:val="00E851AA"/>
    <w:rsid w:val="00E85628"/>
    <w:rsid w:val="00E85EEA"/>
    <w:rsid w:val="00E86281"/>
    <w:rsid w:val="00E86480"/>
    <w:rsid w:val="00E87128"/>
    <w:rsid w:val="00E87516"/>
    <w:rsid w:val="00E90499"/>
    <w:rsid w:val="00E90615"/>
    <w:rsid w:val="00E90752"/>
    <w:rsid w:val="00E909F6"/>
    <w:rsid w:val="00E91B62"/>
    <w:rsid w:val="00E93EDC"/>
    <w:rsid w:val="00E94621"/>
    <w:rsid w:val="00E94FBB"/>
    <w:rsid w:val="00E950E6"/>
    <w:rsid w:val="00E96A80"/>
    <w:rsid w:val="00EA1D7A"/>
    <w:rsid w:val="00EA20BF"/>
    <w:rsid w:val="00EA3AD3"/>
    <w:rsid w:val="00EA4314"/>
    <w:rsid w:val="00EA4B04"/>
    <w:rsid w:val="00EA5124"/>
    <w:rsid w:val="00EA59F9"/>
    <w:rsid w:val="00EA7069"/>
    <w:rsid w:val="00EA7235"/>
    <w:rsid w:val="00EA7653"/>
    <w:rsid w:val="00EA78E6"/>
    <w:rsid w:val="00EA7C05"/>
    <w:rsid w:val="00EB0BD1"/>
    <w:rsid w:val="00EB1B72"/>
    <w:rsid w:val="00EB3019"/>
    <w:rsid w:val="00EB46FC"/>
    <w:rsid w:val="00EB5901"/>
    <w:rsid w:val="00EB5C8A"/>
    <w:rsid w:val="00EC015C"/>
    <w:rsid w:val="00EC04FF"/>
    <w:rsid w:val="00EC09FB"/>
    <w:rsid w:val="00EC1530"/>
    <w:rsid w:val="00EC1804"/>
    <w:rsid w:val="00EC26D1"/>
    <w:rsid w:val="00EC2D4B"/>
    <w:rsid w:val="00EC454C"/>
    <w:rsid w:val="00EC76CF"/>
    <w:rsid w:val="00EC7D49"/>
    <w:rsid w:val="00ED05BA"/>
    <w:rsid w:val="00ED1569"/>
    <w:rsid w:val="00ED1C10"/>
    <w:rsid w:val="00ED226C"/>
    <w:rsid w:val="00ED3365"/>
    <w:rsid w:val="00ED5F59"/>
    <w:rsid w:val="00ED7016"/>
    <w:rsid w:val="00ED773E"/>
    <w:rsid w:val="00EE0063"/>
    <w:rsid w:val="00EE12E5"/>
    <w:rsid w:val="00EE152E"/>
    <w:rsid w:val="00EE2824"/>
    <w:rsid w:val="00EE5798"/>
    <w:rsid w:val="00EE597F"/>
    <w:rsid w:val="00EE5E9A"/>
    <w:rsid w:val="00EE6CA0"/>
    <w:rsid w:val="00EE6DD8"/>
    <w:rsid w:val="00EE780F"/>
    <w:rsid w:val="00EF0265"/>
    <w:rsid w:val="00EF048B"/>
    <w:rsid w:val="00EF0E2B"/>
    <w:rsid w:val="00EF13F4"/>
    <w:rsid w:val="00EF3937"/>
    <w:rsid w:val="00EF4B9A"/>
    <w:rsid w:val="00EF5170"/>
    <w:rsid w:val="00EF617E"/>
    <w:rsid w:val="00F014CA"/>
    <w:rsid w:val="00F0460D"/>
    <w:rsid w:val="00F048D2"/>
    <w:rsid w:val="00F052B3"/>
    <w:rsid w:val="00F05B7F"/>
    <w:rsid w:val="00F10759"/>
    <w:rsid w:val="00F1121D"/>
    <w:rsid w:val="00F1137E"/>
    <w:rsid w:val="00F11986"/>
    <w:rsid w:val="00F11B41"/>
    <w:rsid w:val="00F13CF2"/>
    <w:rsid w:val="00F167E4"/>
    <w:rsid w:val="00F17821"/>
    <w:rsid w:val="00F2066D"/>
    <w:rsid w:val="00F22598"/>
    <w:rsid w:val="00F22F96"/>
    <w:rsid w:val="00F2599F"/>
    <w:rsid w:val="00F26C3A"/>
    <w:rsid w:val="00F274DA"/>
    <w:rsid w:val="00F27898"/>
    <w:rsid w:val="00F27E12"/>
    <w:rsid w:val="00F30561"/>
    <w:rsid w:val="00F30946"/>
    <w:rsid w:val="00F30BA8"/>
    <w:rsid w:val="00F31536"/>
    <w:rsid w:val="00F3156C"/>
    <w:rsid w:val="00F324E4"/>
    <w:rsid w:val="00F3284C"/>
    <w:rsid w:val="00F32F51"/>
    <w:rsid w:val="00F33F65"/>
    <w:rsid w:val="00F3417A"/>
    <w:rsid w:val="00F34B8E"/>
    <w:rsid w:val="00F35790"/>
    <w:rsid w:val="00F36117"/>
    <w:rsid w:val="00F361FA"/>
    <w:rsid w:val="00F368E1"/>
    <w:rsid w:val="00F37A4E"/>
    <w:rsid w:val="00F403A5"/>
    <w:rsid w:val="00F4046F"/>
    <w:rsid w:val="00F40F60"/>
    <w:rsid w:val="00F41373"/>
    <w:rsid w:val="00F41F37"/>
    <w:rsid w:val="00F42B34"/>
    <w:rsid w:val="00F44068"/>
    <w:rsid w:val="00F44DD8"/>
    <w:rsid w:val="00F45FFB"/>
    <w:rsid w:val="00F4671A"/>
    <w:rsid w:val="00F4770D"/>
    <w:rsid w:val="00F5084F"/>
    <w:rsid w:val="00F51513"/>
    <w:rsid w:val="00F5280F"/>
    <w:rsid w:val="00F5286F"/>
    <w:rsid w:val="00F53A14"/>
    <w:rsid w:val="00F53F71"/>
    <w:rsid w:val="00F540D1"/>
    <w:rsid w:val="00F549E6"/>
    <w:rsid w:val="00F57496"/>
    <w:rsid w:val="00F61308"/>
    <w:rsid w:val="00F61E89"/>
    <w:rsid w:val="00F622CB"/>
    <w:rsid w:val="00F6462F"/>
    <w:rsid w:val="00F6474B"/>
    <w:rsid w:val="00F65C8E"/>
    <w:rsid w:val="00F66095"/>
    <w:rsid w:val="00F6630F"/>
    <w:rsid w:val="00F671E9"/>
    <w:rsid w:val="00F71638"/>
    <w:rsid w:val="00F71B64"/>
    <w:rsid w:val="00F723DA"/>
    <w:rsid w:val="00F74729"/>
    <w:rsid w:val="00F74AF6"/>
    <w:rsid w:val="00F74B85"/>
    <w:rsid w:val="00F75383"/>
    <w:rsid w:val="00F76B6D"/>
    <w:rsid w:val="00F771F1"/>
    <w:rsid w:val="00F777F6"/>
    <w:rsid w:val="00F80CA8"/>
    <w:rsid w:val="00F80CFD"/>
    <w:rsid w:val="00F817AB"/>
    <w:rsid w:val="00F84DFF"/>
    <w:rsid w:val="00F865D1"/>
    <w:rsid w:val="00F86863"/>
    <w:rsid w:val="00F8722A"/>
    <w:rsid w:val="00F91388"/>
    <w:rsid w:val="00F917E8"/>
    <w:rsid w:val="00F92B6F"/>
    <w:rsid w:val="00F92CF9"/>
    <w:rsid w:val="00F92FB4"/>
    <w:rsid w:val="00F934F4"/>
    <w:rsid w:val="00F93CC0"/>
    <w:rsid w:val="00F95070"/>
    <w:rsid w:val="00F95EC1"/>
    <w:rsid w:val="00F962AD"/>
    <w:rsid w:val="00F9660C"/>
    <w:rsid w:val="00F96CBF"/>
    <w:rsid w:val="00FA0143"/>
    <w:rsid w:val="00FA0613"/>
    <w:rsid w:val="00FA0AD4"/>
    <w:rsid w:val="00FA0FCD"/>
    <w:rsid w:val="00FA1D3F"/>
    <w:rsid w:val="00FA2AE3"/>
    <w:rsid w:val="00FA3DD3"/>
    <w:rsid w:val="00FA4601"/>
    <w:rsid w:val="00FA6D43"/>
    <w:rsid w:val="00FA6E75"/>
    <w:rsid w:val="00FA6F36"/>
    <w:rsid w:val="00FB0235"/>
    <w:rsid w:val="00FB0585"/>
    <w:rsid w:val="00FB282F"/>
    <w:rsid w:val="00FB3C83"/>
    <w:rsid w:val="00FB4430"/>
    <w:rsid w:val="00FB44A9"/>
    <w:rsid w:val="00FB488C"/>
    <w:rsid w:val="00FB583F"/>
    <w:rsid w:val="00FB5957"/>
    <w:rsid w:val="00FB761F"/>
    <w:rsid w:val="00FB7A07"/>
    <w:rsid w:val="00FB7FCE"/>
    <w:rsid w:val="00FC11BA"/>
    <w:rsid w:val="00FC4442"/>
    <w:rsid w:val="00FC4FF9"/>
    <w:rsid w:val="00FC5435"/>
    <w:rsid w:val="00FC6A4F"/>
    <w:rsid w:val="00FC70AF"/>
    <w:rsid w:val="00FD0A4D"/>
    <w:rsid w:val="00FD1CBE"/>
    <w:rsid w:val="00FD1F2B"/>
    <w:rsid w:val="00FD2157"/>
    <w:rsid w:val="00FD2EC3"/>
    <w:rsid w:val="00FD5801"/>
    <w:rsid w:val="00FD6A03"/>
    <w:rsid w:val="00FD6F07"/>
    <w:rsid w:val="00FD7792"/>
    <w:rsid w:val="00FE10EE"/>
    <w:rsid w:val="00FE15BD"/>
    <w:rsid w:val="00FE2080"/>
    <w:rsid w:val="00FE3F17"/>
    <w:rsid w:val="00FE455B"/>
    <w:rsid w:val="00FE472F"/>
    <w:rsid w:val="00FE4B17"/>
    <w:rsid w:val="00FE4C97"/>
    <w:rsid w:val="00FE52F3"/>
    <w:rsid w:val="00FE57FC"/>
    <w:rsid w:val="00FE6593"/>
    <w:rsid w:val="00FE6688"/>
    <w:rsid w:val="00FE7D4E"/>
    <w:rsid w:val="00FF059A"/>
    <w:rsid w:val="00FF0B4D"/>
    <w:rsid w:val="00FF0BF3"/>
    <w:rsid w:val="00FF2E05"/>
    <w:rsid w:val="00FF5AAB"/>
    <w:rsid w:val="00FF6664"/>
    <w:rsid w:val="00FF6C4E"/>
    <w:rsid w:val="00FF713D"/>
    <w:rsid w:val="00FF75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7DF41D"/>
  <w15:docId w15:val="{89BB8768-0ADA-4E88-A693-1ECACAB5A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qFormat="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6919"/>
  </w:style>
  <w:style w:type="paragraph" w:styleId="1">
    <w:name w:val="heading 1"/>
    <w:basedOn w:val="a"/>
    <w:next w:val="a"/>
    <w:link w:val="10"/>
    <w:uiPriority w:val="9"/>
    <w:qFormat/>
    <w:rsid w:val="00D529BA"/>
    <w:pPr>
      <w:keepNext/>
      <w:spacing w:after="0" w:line="240" w:lineRule="auto"/>
      <w:ind w:left="360"/>
      <w:jc w:val="right"/>
      <w:outlineLvl w:val="0"/>
    </w:pPr>
    <w:rPr>
      <w:rFonts w:ascii="Times New Roman" w:eastAsia="Times New Roman" w:hAnsi="Times New Roman" w:cs="Times New Roman"/>
      <w:sz w:val="24"/>
      <w:szCs w:val="20"/>
      <w:lang w:eastAsia="ru-RU"/>
    </w:rPr>
  </w:style>
  <w:style w:type="paragraph" w:styleId="2">
    <w:name w:val="heading 2"/>
    <w:basedOn w:val="a"/>
    <w:next w:val="a"/>
    <w:link w:val="20"/>
    <w:uiPriority w:val="9"/>
    <w:qFormat/>
    <w:rsid w:val="00D529BA"/>
    <w:pPr>
      <w:keepNext/>
      <w:spacing w:after="0" w:line="240" w:lineRule="auto"/>
      <w:ind w:left="360"/>
      <w:outlineLvl w:val="1"/>
    </w:pPr>
    <w:rPr>
      <w:rFonts w:ascii="Times New Roman" w:eastAsia="Times New Roman" w:hAnsi="Times New Roman" w:cs="Times New Roman"/>
      <w:b/>
      <w:sz w:val="28"/>
      <w:szCs w:val="20"/>
      <w:lang w:eastAsia="ru-RU"/>
    </w:rPr>
  </w:style>
  <w:style w:type="paragraph" w:styleId="3">
    <w:name w:val="heading 3"/>
    <w:basedOn w:val="a"/>
    <w:next w:val="a"/>
    <w:link w:val="30"/>
    <w:uiPriority w:val="9"/>
    <w:qFormat/>
    <w:rsid w:val="00D529BA"/>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qFormat/>
    <w:rsid w:val="00D529BA"/>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
    <w:qFormat/>
    <w:rsid w:val="00D529BA"/>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
    <w:qFormat/>
    <w:rsid w:val="00D529BA"/>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
    <w:qFormat/>
    <w:rsid w:val="00D529BA"/>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
    <w:qFormat/>
    <w:rsid w:val="00D529BA"/>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
    <w:qFormat/>
    <w:rsid w:val="00D529BA"/>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5E1C9A"/>
    <w:pPr>
      <w:ind w:left="720"/>
      <w:contextualSpacing/>
    </w:pPr>
  </w:style>
  <w:style w:type="paragraph" w:styleId="a5">
    <w:name w:val="Balloon Text"/>
    <w:basedOn w:val="a"/>
    <w:link w:val="a6"/>
    <w:uiPriority w:val="99"/>
    <w:semiHidden/>
    <w:unhideWhenUsed/>
    <w:qFormat/>
    <w:rsid w:val="00586612"/>
    <w:pPr>
      <w:spacing w:after="0" w:line="240" w:lineRule="auto"/>
    </w:pPr>
    <w:rPr>
      <w:rFonts w:ascii="Tahoma" w:hAnsi="Tahoma" w:cs="Tahoma"/>
      <w:sz w:val="16"/>
      <w:szCs w:val="16"/>
    </w:rPr>
  </w:style>
  <w:style w:type="character" w:customStyle="1" w:styleId="a6">
    <w:name w:val="Текст выноски Знак"/>
    <w:basedOn w:val="a0"/>
    <w:link w:val="a5"/>
    <w:uiPriority w:val="99"/>
    <w:qFormat/>
    <w:rsid w:val="00586612"/>
    <w:rPr>
      <w:rFonts w:ascii="Tahoma" w:hAnsi="Tahoma" w:cs="Tahoma"/>
      <w:sz w:val="16"/>
      <w:szCs w:val="16"/>
    </w:rPr>
  </w:style>
  <w:style w:type="table" w:styleId="a7">
    <w:name w:val="Table Grid"/>
    <w:basedOn w:val="a1"/>
    <w:uiPriority w:val="39"/>
    <w:rsid w:val="00111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link w:val="11"/>
    <w:uiPriority w:val="99"/>
    <w:unhideWhenUsed/>
    <w:rsid w:val="007B50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link w:val="ConsNormal0"/>
    <w:qFormat/>
    <w:rsid w:val="000D671A"/>
    <w:pPr>
      <w:spacing w:after="0" w:line="240" w:lineRule="auto"/>
      <w:ind w:right="19772" w:firstLine="720"/>
    </w:pPr>
    <w:rPr>
      <w:rFonts w:ascii="Arial" w:eastAsia="Times New Roman" w:hAnsi="Arial" w:cs="Times New Roman"/>
      <w:snapToGrid w:val="0"/>
      <w:sz w:val="20"/>
      <w:szCs w:val="20"/>
      <w:lang w:eastAsia="ru-RU"/>
    </w:rPr>
  </w:style>
  <w:style w:type="paragraph" w:styleId="a9">
    <w:name w:val="Body Text Indent"/>
    <w:aliases w:val="Знак,ОсновнойОтступ"/>
    <w:basedOn w:val="a"/>
    <w:link w:val="aa"/>
    <w:rsid w:val="000D671A"/>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aliases w:val="Знак Знак2,ОсновнойОтступ Знак"/>
    <w:basedOn w:val="a0"/>
    <w:link w:val="a9"/>
    <w:qFormat/>
    <w:rsid w:val="000D671A"/>
    <w:rPr>
      <w:rFonts w:ascii="Times New Roman" w:eastAsia="Times New Roman" w:hAnsi="Times New Roman" w:cs="Times New Roman"/>
      <w:sz w:val="24"/>
      <w:szCs w:val="24"/>
      <w:lang w:eastAsia="ru-RU"/>
    </w:rPr>
  </w:style>
  <w:style w:type="character" w:customStyle="1" w:styleId="apple-style-span">
    <w:name w:val="apple-style-span"/>
    <w:basedOn w:val="a0"/>
    <w:rsid w:val="000D671A"/>
  </w:style>
  <w:style w:type="paragraph" w:styleId="ab">
    <w:name w:val="Body Text"/>
    <w:basedOn w:val="a"/>
    <w:link w:val="ac"/>
    <w:uiPriority w:val="99"/>
    <w:qFormat/>
    <w:rsid w:val="00714721"/>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qFormat/>
    <w:rsid w:val="00714721"/>
    <w:rPr>
      <w:rFonts w:ascii="Times New Roman" w:eastAsia="Times New Roman" w:hAnsi="Times New Roman" w:cs="Times New Roman"/>
      <w:sz w:val="24"/>
      <w:szCs w:val="24"/>
      <w:lang w:eastAsia="ru-RU"/>
    </w:rPr>
  </w:style>
  <w:style w:type="paragraph" w:customStyle="1" w:styleId="110">
    <w:name w:val="Знак Знак1 Знак Знак Знак Знак Знак Знак1"/>
    <w:basedOn w:val="a"/>
    <w:rsid w:val="00E025F2"/>
    <w:pPr>
      <w:spacing w:after="160" w:line="240" w:lineRule="exact"/>
    </w:pPr>
    <w:rPr>
      <w:rFonts w:ascii="Verdana" w:eastAsia="Times New Roman" w:hAnsi="Verdana" w:cs="Verdana"/>
      <w:sz w:val="24"/>
      <w:szCs w:val="24"/>
      <w:lang w:val="en-US"/>
    </w:rPr>
  </w:style>
  <w:style w:type="paragraph" w:styleId="ad">
    <w:name w:val="header"/>
    <w:basedOn w:val="a"/>
    <w:link w:val="ae"/>
    <w:uiPriority w:val="99"/>
    <w:unhideWhenUsed/>
    <w:rsid w:val="00B14DEE"/>
    <w:pPr>
      <w:tabs>
        <w:tab w:val="center" w:pos="4677"/>
        <w:tab w:val="right" w:pos="9355"/>
      </w:tabs>
      <w:spacing w:after="0" w:line="240" w:lineRule="auto"/>
    </w:pPr>
  </w:style>
  <w:style w:type="character" w:customStyle="1" w:styleId="ae">
    <w:name w:val="Верхний колонтитул Знак"/>
    <w:basedOn w:val="a0"/>
    <w:link w:val="ad"/>
    <w:uiPriority w:val="99"/>
    <w:qFormat/>
    <w:rsid w:val="00B14DEE"/>
  </w:style>
  <w:style w:type="paragraph" w:styleId="af">
    <w:name w:val="footer"/>
    <w:basedOn w:val="a"/>
    <w:link w:val="af0"/>
    <w:uiPriority w:val="99"/>
    <w:unhideWhenUsed/>
    <w:rsid w:val="00B14DEE"/>
    <w:pPr>
      <w:tabs>
        <w:tab w:val="center" w:pos="4677"/>
        <w:tab w:val="right" w:pos="9355"/>
      </w:tabs>
      <w:spacing w:after="0" w:line="240" w:lineRule="auto"/>
    </w:pPr>
  </w:style>
  <w:style w:type="character" w:customStyle="1" w:styleId="af0">
    <w:name w:val="Нижний колонтитул Знак"/>
    <w:basedOn w:val="a0"/>
    <w:link w:val="af"/>
    <w:uiPriority w:val="99"/>
    <w:qFormat/>
    <w:rsid w:val="00B14DEE"/>
  </w:style>
  <w:style w:type="paragraph" w:customStyle="1" w:styleId="Default">
    <w:name w:val="Default"/>
    <w:rsid w:val="00EC2D4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rsid w:val="00CE64BC"/>
    <w:pPr>
      <w:autoSpaceDE w:val="0"/>
      <w:autoSpaceDN w:val="0"/>
      <w:adjustRightInd w:val="0"/>
      <w:spacing w:after="0" w:line="240" w:lineRule="auto"/>
    </w:pPr>
    <w:rPr>
      <w:rFonts w:ascii="Arial" w:eastAsia="Calibri" w:hAnsi="Arial" w:cs="Arial"/>
      <w:sz w:val="20"/>
      <w:szCs w:val="20"/>
    </w:rPr>
  </w:style>
  <w:style w:type="character" w:customStyle="1" w:styleId="af1">
    <w:name w:val="Гипертекстовая ссылка"/>
    <w:uiPriority w:val="99"/>
    <w:rsid w:val="00CE64BC"/>
    <w:rPr>
      <w:color w:val="106BBE"/>
    </w:rPr>
  </w:style>
  <w:style w:type="character" w:customStyle="1" w:styleId="10">
    <w:name w:val="Заголовок 1 Знак"/>
    <w:basedOn w:val="a0"/>
    <w:link w:val="1"/>
    <w:uiPriority w:val="9"/>
    <w:qFormat/>
    <w:rsid w:val="00D529BA"/>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qFormat/>
    <w:rsid w:val="00D529BA"/>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qFormat/>
    <w:rsid w:val="00D529BA"/>
    <w:rPr>
      <w:rFonts w:ascii="Arial" w:eastAsia="Times New Roman" w:hAnsi="Arial" w:cs="Arial"/>
      <w:b/>
      <w:bCs/>
      <w:sz w:val="26"/>
      <w:szCs w:val="26"/>
      <w:lang w:eastAsia="ru-RU"/>
    </w:rPr>
  </w:style>
  <w:style w:type="character" w:customStyle="1" w:styleId="40">
    <w:name w:val="Заголовок 4 Знак"/>
    <w:basedOn w:val="a0"/>
    <w:link w:val="4"/>
    <w:uiPriority w:val="9"/>
    <w:qFormat/>
    <w:rsid w:val="00D529B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qFormat/>
    <w:rsid w:val="00D529BA"/>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qFormat/>
    <w:rsid w:val="00D529BA"/>
    <w:rPr>
      <w:rFonts w:ascii="Times New Roman" w:eastAsia="Times New Roman" w:hAnsi="Times New Roman" w:cs="Times New Roman"/>
      <w:b/>
      <w:bCs/>
      <w:lang w:eastAsia="ru-RU"/>
    </w:rPr>
  </w:style>
  <w:style w:type="character" w:customStyle="1" w:styleId="70">
    <w:name w:val="Заголовок 7 Знак"/>
    <w:basedOn w:val="a0"/>
    <w:link w:val="7"/>
    <w:uiPriority w:val="9"/>
    <w:qFormat/>
    <w:rsid w:val="00D529BA"/>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qFormat/>
    <w:rsid w:val="00D529BA"/>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
    <w:qFormat/>
    <w:rsid w:val="00D529BA"/>
    <w:rPr>
      <w:rFonts w:ascii="Arial" w:eastAsia="Times New Roman" w:hAnsi="Arial" w:cs="Arial"/>
      <w:lang w:eastAsia="ru-RU"/>
    </w:rPr>
  </w:style>
  <w:style w:type="numbering" w:customStyle="1" w:styleId="12">
    <w:name w:val="Нет списка1"/>
    <w:next w:val="a2"/>
    <w:uiPriority w:val="99"/>
    <w:semiHidden/>
    <w:unhideWhenUsed/>
    <w:rsid w:val="00D529BA"/>
  </w:style>
  <w:style w:type="paragraph" w:customStyle="1" w:styleId="13">
    <w:name w:val="Знак1 Знак Знак Знак"/>
    <w:basedOn w:val="a"/>
    <w:rsid w:val="00D529BA"/>
    <w:pPr>
      <w:spacing w:after="160" w:line="240" w:lineRule="exact"/>
    </w:pPr>
    <w:rPr>
      <w:rFonts w:ascii="Verdana" w:eastAsia="Times New Roman" w:hAnsi="Verdana" w:cs="Times New Roman"/>
      <w:sz w:val="24"/>
      <w:szCs w:val="24"/>
      <w:lang w:val="en-US"/>
    </w:rPr>
  </w:style>
  <w:style w:type="character" w:customStyle="1" w:styleId="s1">
    <w:name w:val="s1"/>
    <w:basedOn w:val="a0"/>
    <w:rsid w:val="00D529BA"/>
  </w:style>
  <w:style w:type="paragraph" w:customStyle="1" w:styleId="p9">
    <w:name w:val="p9"/>
    <w:basedOn w:val="a"/>
    <w:rsid w:val="00D52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D529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9">
    <w:name w:val="s19"/>
    <w:basedOn w:val="a0"/>
    <w:rsid w:val="00D529BA"/>
  </w:style>
  <w:style w:type="paragraph" w:customStyle="1" w:styleId="p34">
    <w:name w:val="p34"/>
    <w:basedOn w:val="a"/>
    <w:rsid w:val="00D52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D52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D529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сновной текст_"/>
    <w:link w:val="14"/>
    <w:rsid w:val="00D529BA"/>
    <w:rPr>
      <w:rFonts w:ascii="Times New Roman" w:eastAsia="Times New Roman" w:hAnsi="Times New Roman"/>
      <w:color w:val="3F3D3F"/>
      <w:sz w:val="26"/>
      <w:szCs w:val="26"/>
      <w:shd w:val="clear" w:color="auto" w:fill="FFFFFF"/>
    </w:rPr>
  </w:style>
  <w:style w:type="paragraph" w:customStyle="1" w:styleId="14">
    <w:name w:val="Основной текст1"/>
    <w:basedOn w:val="a"/>
    <w:link w:val="af2"/>
    <w:rsid w:val="00D529BA"/>
    <w:pPr>
      <w:widowControl w:val="0"/>
      <w:shd w:val="clear" w:color="auto" w:fill="FFFFFF"/>
      <w:spacing w:after="0" w:line="240" w:lineRule="auto"/>
      <w:ind w:firstLine="400"/>
    </w:pPr>
    <w:rPr>
      <w:rFonts w:ascii="Times New Roman" w:eastAsia="Times New Roman" w:hAnsi="Times New Roman"/>
      <w:color w:val="3F3D3F"/>
      <w:sz w:val="26"/>
      <w:szCs w:val="26"/>
    </w:rPr>
  </w:style>
  <w:style w:type="table" w:styleId="15">
    <w:name w:val="Table Simple 1"/>
    <w:basedOn w:val="a1"/>
    <w:rsid w:val="00D529B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2"/>
    <w:uiPriority w:val="99"/>
    <w:semiHidden/>
    <w:qFormat/>
    <w:rsid w:val="00D529BA"/>
  </w:style>
  <w:style w:type="paragraph" w:styleId="af3">
    <w:name w:val="Title"/>
    <w:basedOn w:val="a"/>
    <w:link w:val="16"/>
    <w:qFormat/>
    <w:rsid w:val="00D529BA"/>
    <w:pPr>
      <w:spacing w:after="0" w:line="240" w:lineRule="auto"/>
      <w:jc w:val="center"/>
    </w:pPr>
    <w:rPr>
      <w:rFonts w:ascii="Times New Roman" w:eastAsia="Times New Roman" w:hAnsi="Times New Roman" w:cs="Times New Roman"/>
      <w:b/>
      <w:sz w:val="28"/>
      <w:szCs w:val="20"/>
      <w:lang w:eastAsia="ru-RU"/>
    </w:rPr>
  </w:style>
  <w:style w:type="character" w:customStyle="1" w:styleId="16">
    <w:name w:val="Название Знак1"/>
    <w:basedOn w:val="a0"/>
    <w:link w:val="af3"/>
    <w:uiPriority w:val="10"/>
    <w:qFormat/>
    <w:rsid w:val="00D529BA"/>
    <w:rPr>
      <w:rFonts w:ascii="Times New Roman" w:eastAsia="Times New Roman" w:hAnsi="Times New Roman" w:cs="Times New Roman"/>
      <w:b/>
      <w:sz w:val="28"/>
      <w:szCs w:val="20"/>
      <w:lang w:eastAsia="ru-RU"/>
    </w:rPr>
  </w:style>
  <w:style w:type="paragraph" w:styleId="31">
    <w:name w:val="Body Text 3"/>
    <w:basedOn w:val="a"/>
    <w:link w:val="32"/>
    <w:uiPriority w:val="99"/>
    <w:qFormat/>
    <w:rsid w:val="00D529BA"/>
    <w:pPr>
      <w:spacing w:after="0" w:line="240" w:lineRule="auto"/>
      <w:jc w:val="both"/>
    </w:pPr>
    <w:rPr>
      <w:rFonts w:ascii="Times New Roman" w:eastAsia="Times New Roman" w:hAnsi="Times New Roman" w:cs="Times New Roman"/>
      <w:sz w:val="24"/>
      <w:szCs w:val="20"/>
      <w:lang w:eastAsia="ru-RU"/>
    </w:rPr>
  </w:style>
  <w:style w:type="character" w:customStyle="1" w:styleId="32">
    <w:name w:val="Основной текст 3 Знак"/>
    <w:basedOn w:val="a0"/>
    <w:link w:val="31"/>
    <w:uiPriority w:val="99"/>
    <w:qFormat/>
    <w:rsid w:val="00D529BA"/>
    <w:rPr>
      <w:rFonts w:ascii="Times New Roman" w:eastAsia="Times New Roman" w:hAnsi="Times New Roman" w:cs="Times New Roman"/>
      <w:sz w:val="24"/>
      <w:szCs w:val="20"/>
      <w:lang w:eastAsia="ru-RU"/>
    </w:rPr>
  </w:style>
  <w:style w:type="table" w:customStyle="1" w:styleId="17">
    <w:name w:val="Сетка таблицы1"/>
    <w:basedOn w:val="a1"/>
    <w:next w:val="a7"/>
    <w:uiPriority w:val="59"/>
    <w:rsid w:val="00D529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Indent 3"/>
    <w:basedOn w:val="a"/>
    <w:link w:val="34"/>
    <w:uiPriority w:val="99"/>
    <w:rsid w:val="00D529BA"/>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D529BA"/>
    <w:rPr>
      <w:rFonts w:ascii="Times New Roman" w:eastAsia="Times New Roman" w:hAnsi="Times New Roman" w:cs="Times New Roman"/>
      <w:sz w:val="16"/>
      <w:szCs w:val="16"/>
      <w:lang w:eastAsia="ru-RU"/>
    </w:rPr>
  </w:style>
  <w:style w:type="paragraph" w:styleId="21">
    <w:name w:val="Body Text 2"/>
    <w:basedOn w:val="a"/>
    <w:link w:val="22"/>
    <w:uiPriority w:val="99"/>
    <w:qFormat/>
    <w:rsid w:val="00D529BA"/>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uiPriority w:val="99"/>
    <w:qFormat/>
    <w:rsid w:val="00D529BA"/>
    <w:rPr>
      <w:rFonts w:ascii="Times New Roman" w:eastAsia="Times New Roman" w:hAnsi="Times New Roman" w:cs="Times New Roman"/>
      <w:sz w:val="20"/>
      <w:szCs w:val="20"/>
      <w:lang w:eastAsia="ru-RU"/>
    </w:rPr>
  </w:style>
  <w:style w:type="paragraph" w:styleId="23">
    <w:name w:val="Body Text Indent 2"/>
    <w:basedOn w:val="a"/>
    <w:link w:val="24"/>
    <w:uiPriority w:val="99"/>
    <w:qFormat/>
    <w:rsid w:val="00D529BA"/>
    <w:pPr>
      <w:spacing w:after="120" w:line="480" w:lineRule="auto"/>
      <w:ind w:left="283"/>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basedOn w:val="a0"/>
    <w:link w:val="23"/>
    <w:uiPriority w:val="99"/>
    <w:qFormat/>
    <w:rsid w:val="00D529BA"/>
    <w:rPr>
      <w:rFonts w:ascii="Times New Roman" w:eastAsia="Times New Roman" w:hAnsi="Times New Roman" w:cs="Times New Roman"/>
      <w:sz w:val="20"/>
      <w:szCs w:val="20"/>
      <w:lang w:eastAsia="ru-RU"/>
    </w:rPr>
  </w:style>
  <w:style w:type="paragraph" w:styleId="af4">
    <w:name w:val="Subtitle"/>
    <w:basedOn w:val="a"/>
    <w:link w:val="af5"/>
    <w:uiPriority w:val="11"/>
    <w:qFormat/>
    <w:rsid w:val="00D529BA"/>
    <w:pPr>
      <w:spacing w:after="0" w:line="240" w:lineRule="auto"/>
      <w:ind w:firstLine="567"/>
      <w:jc w:val="right"/>
    </w:pPr>
    <w:rPr>
      <w:rFonts w:ascii="Times New Roman" w:eastAsia="Times New Roman" w:hAnsi="Times New Roman" w:cs="Times New Roman"/>
      <w:sz w:val="24"/>
      <w:szCs w:val="20"/>
      <w:lang w:eastAsia="ru-RU"/>
    </w:rPr>
  </w:style>
  <w:style w:type="character" w:customStyle="1" w:styleId="af5">
    <w:name w:val="Подзаголовок Знак"/>
    <w:basedOn w:val="a0"/>
    <w:link w:val="af4"/>
    <w:uiPriority w:val="11"/>
    <w:rsid w:val="00D529BA"/>
    <w:rPr>
      <w:rFonts w:ascii="Times New Roman" w:eastAsia="Times New Roman" w:hAnsi="Times New Roman" w:cs="Times New Roman"/>
      <w:sz w:val="24"/>
      <w:szCs w:val="20"/>
      <w:lang w:eastAsia="ru-RU"/>
    </w:rPr>
  </w:style>
  <w:style w:type="character" w:styleId="af6">
    <w:name w:val="page number"/>
    <w:basedOn w:val="a0"/>
    <w:rsid w:val="00D529BA"/>
  </w:style>
  <w:style w:type="paragraph" w:customStyle="1" w:styleId="ConsNonformat">
    <w:name w:val="ConsNonformat"/>
    <w:qFormat/>
    <w:rsid w:val="00D529B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7">
    <w:name w:val="Hyperlink"/>
    <w:link w:val="Hyperlink1"/>
    <w:uiPriority w:val="99"/>
    <w:rsid w:val="00D529BA"/>
    <w:rPr>
      <w:color w:val="0000FF"/>
      <w:u w:val="single"/>
    </w:rPr>
  </w:style>
  <w:style w:type="paragraph" w:styleId="af8">
    <w:name w:val="Document Map"/>
    <w:basedOn w:val="a"/>
    <w:link w:val="af9"/>
    <w:uiPriority w:val="99"/>
    <w:qFormat/>
    <w:rsid w:val="00D529BA"/>
    <w:pPr>
      <w:shd w:val="clear" w:color="auto" w:fill="000080"/>
      <w:spacing w:after="0" w:line="240" w:lineRule="auto"/>
    </w:pPr>
    <w:rPr>
      <w:rFonts w:ascii="Tahoma" w:eastAsia="Times New Roman" w:hAnsi="Tahoma" w:cs="Tahoma"/>
      <w:sz w:val="20"/>
      <w:szCs w:val="20"/>
      <w:lang w:eastAsia="ru-RU"/>
    </w:rPr>
  </w:style>
  <w:style w:type="character" w:customStyle="1" w:styleId="af9">
    <w:name w:val="Схема документа Знак"/>
    <w:basedOn w:val="a0"/>
    <w:link w:val="af8"/>
    <w:uiPriority w:val="99"/>
    <w:qFormat/>
    <w:rsid w:val="00D529BA"/>
    <w:rPr>
      <w:rFonts w:ascii="Tahoma" w:eastAsia="Times New Roman" w:hAnsi="Tahoma" w:cs="Tahoma"/>
      <w:sz w:val="20"/>
      <w:szCs w:val="20"/>
      <w:shd w:val="clear" w:color="auto" w:fill="000080"/>
      <w:lang w:eastAsia="ru-RU"/>
    </w:rPr>
  </w:style>
  <w:style w:type="paragraph" w:customStyle="1" w:styleId="18">
    <w:name w:val="1"/>
    <w:basedOn w:val="a"/>
    <w:rsid w:val="00D529BA"/>
    <w:pPr>
      <w:spacing w:after="160" w:line="240" w:lineRule="exact"/>
    </w:pPr>
    <w:rPr>
      <w:rFonts w:ascii="Verdana" w:eastAsia="Times New Roman" w:hAnsi="Verdana" w:cs="Times New Roman"/>
      <w:sz w:val="24"/>
      <w:szCs w:val="24"/>
      <w:lang w:val="en-US"/>
    </w:rPr>
  </w:style>
  <w:style w:type="paragraph" w:customStyle="1" w:styleId="19">
    <w:name w:val="Обычный1"/>
    <w:link w:val="afa"/>
    <w:qFormat/>
    <w:rsid w:val="00D529BA"/>
    <w:pPr>
      <w:autoSpaceDE w:val="0"/>
      <w:autoSpaceDN w:val="0"/>
      <w:spacing w:after="0" w:line="240" w:lineRule="auto"/>
    </w:pPr>
    <w:rPr>
      <w:rFonts w:ascii="Times New Roman" w:eastAsia="Times New Roman" w:hAnsi="Times New Roman" w:cs="Times New Roman"/>
      <w:sz w:val="20"/>
      <w:szCs w:val="20"/>
      <w:lang w:eastAsia="ru-RU"/>
    </w:rPr>
  </w:style>
  <w:style w:type="character" w:styleId="afb">
    <w:name w:val="annotation reference"/>
    <w:semiHidden/>
    <w:rsid w:val="00D529BA"/>
    <w:rPr>
      <w:sz w:val="16"/>
      <w:szCs w:val="16"/>
    </w:rPr>
  </w:style>
  <w:style w:type="paragraph" w:styleId="afc">
    <w:name w:val="annotation text"/>
    <w:basedOn w:val="a"/>
    <w:link w:val="afd"/>
    <w:uiPriority w:val="99"/>
    <w:semiHidden/>
    <w:rsid w:val="00D529BA"/>
    <w:pPr>
      <w:spacing w:after="0" w:line="240" w:lineRule="auto"/>
    </w:pPr>
    <w:rPr>
      <w:rFonts w:ascii="Times New Roman" w:eastAsia="Times New Roman" w:hAnsi="Times New Roman" w:cs="Times New Roman"/>
      <w:sz w:val="20"/>
      <w:szCs w:val="20"/>
      <w:lang w:eastAsia="ru-RU"/>
    </w:rPr>
  </w:style>
  <w:style w:type="character" w:customStyle="1" w:styleId="afd">
    <w:name w:val="Текст примечания Знак"/>
    <w:basedOn w:val="a0"/>
    <w:link w:val="afc"/>
    <w:uiPriority w:val="99"/>
    <w:semiHidden/>
    <w:qFormat/>
    <w:rsid w:val="00D529BA"/>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qFormat/>
    <w:rsid w:val="00D529BA"/>
    <w:rPr>
      <w:b/>
      <w:bCs/>
    </w:rPr>
  </w:style>
  <w:style w:type="character" w:customStyle="1" w:styleId="aff">
    <w:name w:val="Тема примечания Знак"/>
    <w:basedOn w:val="afd"/>
    <w:link w:val="afe"/>
    <w:uiPriority w:val="99"/>
    <w:semiHidden/>
    <w:qFormat/>
    <w:rsid w:val="00D529BA"/>
    <w:rPr>
      <w:rFonts w:ascii="Times New Roman" w:eastAsia="Times New Roman" w:hAnsi="Times New Roman" w:cs="Times New Roman"/>
      <w:b/>
      <w:bCs/>
      <w:sz w:val="20"/>
      <w:szCs w:val="20"/>
      <w:lang w:eastAsia="ru-RU"/>
    </w:rPr>
  </w:style>
  <w:style w:type="paragraph" w:customStyle="1" w:styleId="aff0">
    <w:name w:val="Перечисление"/>
    <w:basedOn w:val="a"/>
    <w:rsid w:val="00D529BA"/>
    <w:pPr>
      <w:tabs>
        <w:tab w:val="num" w:pos="360"/>
      </w:tabs>
      <w:spacing w:after="0" w:line="240" w:lineRule="auto"/>
      <w:ind w:left="360" w:hanging="360"/>
      <w:jc w:val="both"/>
    </w:pPr>
    <w:rPr>
      <w:rFonts w:ascii="Times New Roman" w:eastAsia="Times New Roman" w:hAnsi="Times New Roman" w:cs="Times New Roman"/>
      <w:sz w:val="28"/>
      <w:szCs w:val="20"/>
      <w:lang w:eastAsia="ru-RU"/>
    </w:rPr>
  </w:style>
  <w:style w:type="paragraph" w:customStyle="1" w:styleId="aff1">
    <w:name w:val="Знак Знак Знак Знак Знак Знак Знак"/>
    <w:basedOn w:val="a"/>
    <w:autoRedefine/>
    <w:rsid w:val="00D529BA"/>
    <w:pPr>
      <w:spacing w:after="160" w:line="240" w:lineRule="exact"/>
    </w:pPr>
    <w:rPr>
      <w:rFonts w:ascii="Times New Roman" w:eastAsia="SimSun" w:hAnsi="Times New Roman" w:cs="Times New Roman"/>
      <w:b/>
      <w:sz w:val="24"/>
      <w:szCs w:val="24"/>
    </w:rPr>
  </w:style>
  <w:style w:type="paragraph" w:customStyle="1" w:styleId="aff2">
    <w:name w:val="Основной для текста отчета"/>
    <w:basedOn w:val="a"/>
    <w:rsid w:val="00D529BA"/>
    <w:pPr>
      <w:spacing w:after="0" w:line="360" w:lineRule="auto"/>
      <w:ind w:firstLine="709"/>
    </w:pPr>
    <w:rPr>
      <w:rFonts w:ascii="Times New Roman" w:eastAsia="Times New Roman" w:hAnsi="Times New Roman" w:cs="Times New Roman"/>
      <w:sz w:val="24"/>
      <w:szCs w:val="24"/>
      <w:lang w:eastAsia="ru-RU"/>
    </w:rPr>
  </w:style>
  <w:style w:type="paragraph" w:customStyle="1" w:styleId="310">
    <w:name w:val="Основной текст 31"/>
    <w:basedOn w:val="a"/>
    <w:rsid w:val="00D529BA"/>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character" w:customStyle="1" w:styleId="aff3">
    <w:name w:val="Знак Знак"/>
    <w:aliases w:val="Основной текст Знак1,Основной текст Знак Знак,Основной текст с отступом Знак1,ОсновнойОтступ Знак1"/>
    <w:uiPriority w:val="99"/>
    <w:locked/>
    <w:rsid w:val="00D529BA"/>
    <w:rPr>
      <w:lang w:val="ru-RU" w:eastAsia="ru-RU" w:bidi="ar-SA"/>
    </w:rPr>
  </w:style>
  <w:style w:type="character" w:customStyle="1" w:styleId="aff4">
    <w:name w:val="Знак Знак Знак"/>
    <w:locked/>
    <w:rsid w:val="00D529BA"/>
    <w:rPr>
      <w:lang w:val="ru-RU" w:eastAsia="ru-RU" w:bidi="ar-SA"/>
    </w:rPr>
  </w:style>
  <w:style w:type="character" w:customStyle="1" w:styleId="FontStyle28">
    <w:name w:val="Font Style28"/>
    <w:uiPriority w:val="99"/>
    <w:rsid w:val="00D529BA"/>
    <w:rPr>
      <w:rFonts w:ascii="Times New Roman" w:hAnsi="Times New Roman" w:cs="Times New Roman"/>
      <w:sz w:val="26"/>
      <w:szCs w:val="26"/>
    </w:rPr>
  </w:style>
  <w:style w:type="paragraph" w:styleId="aff5">
    <w:name w:val="caption"/>
    <w:basedOn w:val="a"/>
    <w:next w:val="a"/>
    <w:uiPriority w:val="35"/>
    <w:qFormat/>
    <w:rsid w:val="00D529BA"/>
    <w:pPr>
      <w:spacing w:after="0" w:line="240" w:lineRule="auto"/>
    </w:pPr>
    <w:rPr>
      <w:rFonts w:ascii="Times New Roman" w:eastAsia="Times New Roman" w:hAnsi="Times New Roman" w:cs="Times New Roman"/>
      <w:b/>
      <w:bCs/>
      <w:sz w:val="20"/>
      <w:szCs w:val="20"/>
      <w:lang w:eastAsia="ru-RU"/>
    </w:rPr>
  </w:style>
  <w:style w:type="character" w:customStyle="1" w:styleId="FontStyle31">
    <w:name w:val="Font Style31"/>
    <w:rsid w:val="00D529BA"/>
    <w:rPr>
      <w:rFonts w:ascii="Times New Roman" w:hAnsi="Times New Roman" w:cs="Times New Roman"/>
      <w:i/>
      <w:iCs/>
      <w:spacing w:val="-10"/>
      <w:sz w:val="26"/>
      <w:szCs w:val="26"/>
    </w:rPr>
  </w:style>
  <w:style w:type="paragraph" w:customStyle="1" w:styleId="Style13">
    <w:name w:val="Style13"/>
    <w:basedOn w:val="a"/>
    <w:uiPriority w:val="99"/>
    <w:rsid w:val="00D529BA"/>
    <w:pPr>
      <w:widowControl w:val="0"/>
      <w:autoSpaceDE w:val="0"/>
      <w:autoSpaceDN w:val="0"/>
      <w:adjustRightInd w:val="0"/>
      <w:spacing w:after="0" w:line="422" w:lineRule="exact"/>
      <w:ind w:firstLine="662"/>
      <w:jc w:val="both"/>
    </w:pPr>
    <w:rPr>
      <w:rFonts w:ascii="Arial" w:eastAsia="Times New Roman" w:hAnsi="Arial" w:cs="Times New Roman"/>
      <w:sz w:val="24"/>
      <w:szCs w:val="24"/>
      <w:lang w:eastAsia="ru-RU"/>
    </w:rPr>
  </w:style>
  <w:style w:type="paragraph" w:customStyle="1" w:styleId="ConsPlusTitle">
    <w:name w:val="ConsPlusTitle"/>
    <w:rsid w:val="00D529BA"/>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a">
    <w:name w:val="Знак1"/>
    <w:basedOn w:val="a"/>
    <w:rsid w:val="00D529BA"/>
    <w:pPr>
      <w:spacing w:after="160" w:line="240" w:lineRule="exact"/>
    </w:pPr>
    <w:rPr>
      <w:rFonts w:ascii="Verdana" w:eastAsia="Times New Roman" w:hAnsi="Verdana" w:cs="Times New Roman"/>
      <w:sz w:val="24"/>
      <w:szCs w:val="24"/>
      <w:lang w:val="en-US"/>
    </w:rPr>
  </w:style>
  <w:style w:type="character" w:styleId="aff6">
    <w:name w:val="FollowedHyperlink"/>
    <w:uiPriority w:val="99"/>
    <w:rsid w:val="00D529BA"/>
    <w:rPr>
      <w:color w:val="800080"/>
      <w:u w:val="single"/>
    </w:rPr>
  </w:style>
  <w:style w:type="paragraph" w:styleId="aff7">
    <w:name w:val="No Spacing"/>
    <w:link w:val="aff8"/>
    <w:uiPriority w:val="1"/>
    <w:qFormat/>
    <w:rsid w:val="00D529BA"/>
    <w:pPr>
      <w:spacing w:after="0" w:line="240" w:lineRule="auto"/>
    </w:pPr>
    <w:rPr>
      <w:rFonts w:ascii="Calibri" w:eastAsia="Times New Roman" w:hAnsi="Calibri" w:cs="Times New Roman"/>
      <w:lang w:eastAsia="ru-RU"/>
    </w:rPr>
  </w:style>
  <w:style w:type="character" w:customStyle="1" w:styleId="aff8">
    <w:name w:val="Без интервала Знак"/>
    <w:link w:val="aff7"/>
    <w:uiPriority w:val="1"/>
    <w:qFormat/>
    <w:locked/>
    <w:rsid w:val="00D529BA"/>
    <w:rPr>
      <w:rFonts w:ascii="Calibri" w:eastAsia="Times New Roman" w:hAnsi="Calibri" w:cs="Times New Roman"/>
      <w:lang w:eastAsia="ru-RU"/>
    </w:rPr>
  </w:style>
  <w:style w:type="paragraph" w:customStyle="1" w:styleId="1b">
    <w:name w:val="Знак Знак1"/>
    <w:basedOn w:val="a"/>
    <w:rsid w:val="00D529BA"/>
    <w:pPr>
      <w:spacing w:before="100" w:beforeAutospacing="1" w:after="100" w:afterAutospacing="1" w:line="240" w:lineRule="auto"/>
    </w:pPr>
    <w:rPr>
      <w:rFonts w:ascii="Tahoma" w:eastAsia="Times New Roman" w:hAnsi="Tahoma" w:cs="Tahoma"/>
      <w:sz w:val="24"/>
      <w:szCs w:val="24"/>
      <w:lang w:val="en-US"/>
    </w:rPr>
  </w:style>
  <w:style w:type="character" w:customStyle="1" w:styleId="Normal1">
    <w:name w:val="Normal1"/>
    <w:rsid w:val="00D529BA"/>
    <w:rPr>
      <w:sz w:val="24"/>
    </w:rPr>
  </w:style>
  <w:style w:type="paragraph" w:styleId="25">
    <w:name w:val="toc 2"/>
    <w:basedOn w:val="a"/>
    <w:next w:val="a"/>
    <w:link w:val="26"/>
    <w:uiPriority w:val="39"/>
    <w:rsid w:val="00D529BA"/>
    <w:pPr>
      <w:spacing w:after="0" w:line="240" w:lineRule="auto"/>
      <w:ind w:left="200"/>
    </w:pPr>
    <w:rPr>
      <w:rFonts w:ascii="Times New Roman" w:eastAsia="Times New Roman" w:hAnsi="Times New Roman" w:cs="Times New Roman"/>
      <w:color w:val="000000"/>
      <w:sz w:val="20"/>
      <w:szCs w:val="20"/>
      <w:lang w:eastAsia="ru-RU"/>
    </w:rPr>
  </w:style>
  <w:style w:type="character" w:customStyle="1" w:styleId="26">
    <w:name w:val="Оглавление 2 Знак"/>
    <w:link w:val="25"/>
    <w:locked/>
    <w:rsid w:val="00D529BA"/>
    <w:rPr>
      <w:rFonts w:ascii="Times New Roman" w:eastAsia="Times New Roman" w:hAnsi="Times New Roman" w:cs="Times New Roman"/>
      <w:color w:val="000000"/>
      <w:sz w:val="20"/>
      <w:szCs w:val="20"/>
      <w:lang w:eastAsia="ru-RU"/>
    </w:rPr>
  </w:style>
  <w:style w:type="paragraph" w:styleId="41">
    <w:name w:val="toc 4"/>
    <w:basedOn w:val="a"/>
    <w:next w:val="a"/>
    <w:link w:val="42"/>
    <w:rsid w:val="00D529BA"/>
    <w:pPr>
      <w:spacing w:after="0" w:line="240" w:lineRule="auto"/>
      <w:ind w:left="600"/>
    </w:pPr>
    <w:rPr>
      <w:rFonts w:ascii="Times New Roman" w:eastAsia="Times New Roman" w:hAnsi="Times New Roman" w:cs="Times New Roman"/>
      <w:color w:val="000000"/>
      <w:sz w:val="20"/>
      <w:szCs w:val="20"/>
      <w:lang w:eastAsia="ru-RU"/>
    </w:rPr>
  </w:style>
  <w:style w:type="character" w:customStyle="1" w:styleId="42">
    <w:name w:val="Оглавление 4 Знак"/>
    <w:link w:val="41"/>
    <w:locked/>
    <w:rsid w:val="00D529BA"/>
    <w:rPr>
      <w:rFonts w:ascii="Times New Roman" w:eastAsia="Times New Roman" w:hAnsi="Times New Roman" w:cs="Times New Roman"/>
      <w:color w:val="000000"/>
      <w:sz w:val="20"/>
      <w:szCs w:val="20"/>
      <w:lang w:eastAsia="ru-RU"/>
    </w:rPr>
  </w:style>
  <w:style w:type="paragraph" w:customStyle="1" w:styleId="aff9">
    <w:name w:val="Стиль"/>
    <w:basedOn w:val="a"/>
    <w:link w:val="1c"/>
    <w:semiHidden/>
    <w:rsid w:val="00D529BA"/>
    <w:pPr>
      <w:spacing w:beforeAutospacing="1" w:after="0" w:afterAutospacing="1" w:line="240" w:lineRule="auto"/>
    </w:pPr>
    <w:rPr>
      <w:rFonts w:ascii="Tahoma" w:eastAsia="Times New Roman" w:hAnsi="Tahoma" w:cs="Times New Roman"/>
      <w:color w:val="000000"/>
      <w:sz w:val="24"/>
      <w:szCs w:val="20"/>
      <w:lang w:eastAsia="ru-RU"/>
    </w:rPr>
  </w:style>
  <w:style w:type="character" w:customStyle="1" w:styleId="1c">
    <w:name w:val="Стиль1"/>
    <w:link w:val="aff9"/>
    <w:semiHidden/>
    <w:locked/>
    <w:rsid w:val="00D529BA"/>
    <w:rPr>
      <w:rFonts w:ascii="Tahoma" w:eastAsia="Times New Roman" w:hAnsi="Tahoma" w:cs="Times New Roman"/>
      <w:color w:val="000000"/>
      <w:sz w:val="24"/>
      <w:szCs w:val="20"/>
      <w:lang w:eastAsia="ru-RU"/>
    </w:rPr>
  </w:style>
  <w:style w:type="paragraph" w:styleId="61">
    <w:name w:val="toc 6"/>
    <w:basedOn w:val="a"/>
    <w:next w:val="a"/>
    <w:link w:val="62"/>
    <w:rsid w:val="00D529BA"/>
    <w:pPr>
      <w:spacing w:after="0" w:line="240" w:lineRule="auto"/>
      <w:ind w:left="1000"/>
    </w:pPr>
    <w:rPr>
      <w:rFonts w:ascii="Times New Roman" w:eastAsia="Times New Roman" w:hAnsi="Times New Roman" w:cs="Times New Roman"/>
      <w:color w:val="000000"/>
      <w:sz w:val="20"/>
      <w:szCs w:val="20"/>
      <w:lang w:eastAsia="ru-RU"/>
    </w:rPr>
  </w:style>
  <w:style w:type="character" w:customStyle="1" w:styleId="62">
    <w:name w:val="Оглавление 6 Знак"/>
    <w:link w:val="61"/>
    <w:locked/>
    <w:rsid w:val="00D529BA"/>
    <w:rPr>
      <w:rFonts w:ascii="Times New Roman" w:eastAsia="Times New Roman" w:hAnsi="Times New Roman" w:cs="Times New Roman"/>
      <w:color w:val="000000"/>
      <w:sz w:val="20"/>
      <w:szCs w:val="20"/>
      <w:lang w:eastAsia="ru-RU"/>
    </w:rPr>
  </w:style>
  <w:style w:type="paragraph" w:styleId="71">
    <w:name w:val="toc 7"/>
    <w:basedOn w:val="a"/>
    <w:next w:val="a"/>
    <w:link w:val="72"/>
    <w:rsid w:val="00D529BA"/>
    <w:pPr>
      <w:spacing w:after="0" w:line="240" w:lineRule="auto"/>
      <w:ind w:left="1200"/>
    </w:pPr>
    <w:rPr>
      <w:rFonts w:ascii="Times New Roman" w:eastAsia="Times New Roman" w:hAnsi="Times New Roman" w:cs="Times New Roman"/>
      <w:color w:val="000000"/>
      <w:sz w:val="20"/>
      <w:szCs w:val="20"/>
      <w:lang w:eastAsia="ru-RU"/>
    </w:rPr>
  </w:style>
  <w:style w:type="character" w:customStyle="1" w:styleId="72">
    <w:name w:val="Оглавление 7 Знак"/>
    <w:link w:val="71"/>
    <w:locked/>
    <w:rsid w:val="00D529BA"/>
    <w:rPr>
      <w:rFonts w:ascii="Times New Roman" w:eastAsia="Times New Roman" w:hAnsi="Times New Roman" w:cs="Times New Roman"/>
      <w:color w:val="000000"/>
      <w:sz w:val="20"/>
      <w:szCs w:val="20"/>
      <w:lang w:eastAsia="ru-RU"/>
    </w:rPr>
  </w:style>
  <w:style w:type="paragraph" w:styleId="35">
    <w:name w:val="toc 3"/>
    <w:basedOn w:val="a"/>
    <w:next w:val="a"/>
    <w:link w:val="36"/>
    <w:uiPriority w:val="39"/>
    <w:rsid w:val="00D529BA"/>
    <w:pPr>
      <w:spacing w:after="0" w:line="240" w:lineRule="auto"/>
      <w:ind w:left="400"/>
    </w:pPr>
    <w:rPr>
      <w:rFonts w:ascii="Times New Roman" w:eastAsia="Times New Roman" w:hAnsi="Times New Roman" w:cs="Times New Roman"/>
      <w:color w:val="000000"/>
      <w:sz w:val="20"/>
      <w:szCs w:val="20"/>
      <w:lang w:eastAsia="ru-RU"/>
    </w:rPr>
  </w:style>
  <w:style w:type="character" w:customStyle="1" w:styleId="36">
    <w:name w:val="Оглавление 3 Знак"/>
    <w:link w:val="35"/>
    <w:locked/>
    <w:rsid w:val="00D529BA"/>
    <w:rPr>
      <w:rFonts w:ascii="Times New Roman" w:eastAsia="Times New Roman" w:hAnsi="Times New Roman" w:cs="Times New Roman"/>
      <w:color w:val="000000"/>
      <w:sz w:val="20"/>
      <w:szCs w:val="20"/>
      <w:lang w:eastAsia="ru-RU"/>
    </w:rPr>
  </w:style>
  <w:style w:type="paragraph" w:customStyle="1" w:styleId="Hyperlink1">
    <w:name w:val="Hyperlink1"/>
    <w:link w:val="af7"/>
    <w:uiPriority w:val="99"/>
    <w:rsid w:val="00D529BA"/>
    <w:pPr>
      <w:spacing w:after="0" w:line="240" w:lineRule="auto"/>
    </w:pPr>
    <w:rPr>
      <w:color w:val="0000FF"/>
      <w:u w:val="single"/>
    </w:rPr>
  </w:style>
  <w:style w:type="paragraph" w:customStyle="1" w:styleId="Footnote">
    <w:name w:val="Footnote"/>
    <w:link w:val="Footnote1"/>
    <w:rsid w:val="00D529BA"/>
    <w:pPr>
      <w:spacing w:after="0" w:line="240" w:lineRule="auto"/>
    </w:pPr>
    <w:rPr>
      <w:rFonts w:ascii="XO Thames" w:eastAsia="Times New Roman" w:hAnsi="XO Thames" w:cs="Times New Roman"/>
      <w:szCs w:val="20"/>
      <w:lang w:eastAsia="ru-RU"/>
    </w:rPr>
  </w:style>
  <w:style w:type="character" w:customStyle="1" w:styleId="Footnote1">
    <w:name w:val="Footnote1"/>
    <w:link w:val="Footnote"/>
    <w:locked/>
    <w:rsid w:val="00D529BA"/>
    <w:rPr>
      <w:rFonts w:ascii="XO Thames" w:eastAsia="Times New Roman" w:hAnsi="XO Thames" w:cs="Times New Roman"/>
      <w:szCs w:val="20"/>
      <w:lang w:eastAsia="ru-RU"/>
    </w:rPr>
  </w:style>
  <w:style w:type="paragraph" w:styleId="1d">
    <w:name w:val="toc 1"/>
    <w:basedOn w:val="a"/>
    <w:next w:val="a"/>
    <w:link w:val="1e"/>
    <w:uiPriority w:val="39"/>
    <w:rsid w:val="00D529BA"/>
    <w:pPr>
      <w:spacing w:after="0" w:line="240" w:lineRule="auto"/>
    </w:pPr>
    <w:rPr>
      <w:rFonts w:ascii="XO Thames" w:eastAsia="Times New Roman" w:hAnsi="XO Thames" w:cs="Times New Roman"/>
      <w:b/>
      <w:color w:val="000000"/>
      <w:sz w:val="20"/>
      <w:szCs w:val="20"/>
      <w:lang w:eastAsia="ru-RU"/>
    </w:rPr>
  </w:style>
  <w:style w:type="character" w:customStyle="1" w:styleId="1e">
    <w:name w:val="Оглавление 1 Знак"/>
    <w:link w:val="1d"/>
    <w:uiPriority w:val="39"/>
    <w:qFormat/>
    <w:locked/>
    <w:rsid w:val="00D529BA"/>
    <w:rPr>
      <w:rFonts w:ascii="XO Thames" w:eastAsia="Times New Roman" w:hAnsi="XO Thames" w:cs="Times New Roman"/>
      <w:b/>
      <w:color w:val="000000"/>
      <w:sz w:val="20"/>
      <w:szCs w:val="20"/>
      <w:lang w:eastAsia="ru-RU"/>
    </w:rPr>
  </w:style>
  <w:style w:type="paragraph" w:customStyle="1" w:styleId="HeaderandFooter">
    <w:name w:val="Header and Footer"/>
    <w:link w:val="HeaderandFooter1"/>
    <w:qFormat/>
    <w:rsid w:val="00D529BA"/>
    <w:pPr>
      <w:spacing w:after="0" w:line="360" w:lineRule="auto"/>
    </w:pPr>
    <w:rPr>
      <w:rFonts w:ascii="XO Thames" w:eastAsia="Times New Roman" w:hAnsi="XO Thames" w:cs="Times New Roman"/>
      <w:color w:val="000000"/>
      <w:sz w:val="20"/>
      <w:szCs w:val="20"/>
      <w:lang w:eastAsia="ru-RU"/>
    </w:rPr>
  </w:style>
  <w:style w:type="character" w:customStyle="1" w:styleId="HeaderandFooter1">
    <w:name w:val="Header and Footer1"/>
    <w:link w:val="HeaderandFooter"/>
    <w:locked/>
    <w:rsid w:val="00D529BA"/>
    <w:rPr>
      <w:rFonts w:ascii="XO Thames" w:eastAsia="Times New Roman" w:hAnsi="XO Thames" w:cs="Times New Roman"/>
      <w:color w:val="000000"/>
      <w:sz w:val="20"/>
      <w:szCs w:val="20"/>
      <w:lang w:eastAsia="ru-RU"/>
    </w:rPr>
  </w:style>
  <w:style w:type="paragraph" w:styleId="91">
    <w:name w:val="toc 9"/>
    <w:basedOn w:val="a"/>
    <w:next w:val="a"/>
    <w:link w:val="92"/>
    <w:rsid w:val="00D529BA"/>
    <w:pPr>
      <w:spacing w:after="0" w:line="240" w:lineRule="auto"/>
      <w:ind w:left="1600"/>
    </w:pPr>
    <w:rPr>
      <w:rFonts w:ascii="Times New Roman" w:eastAsia="Times New Roman" w:hAnsi="Times New Roman" w:cs="Times New Roman"/>
      <w:color w:val="000000"/>
      <w:sz w:val="20"/>
      <w:szCs w:val="20"/>
      <w:lang w:eastAsia="ru-RU"/>
    </w:rPr>
  </w:style>
  <w:style w:type="character" w:customStyle="1" w:styleId="92">
    <w:name w:val="Оглавление 9 Знак"/>
    <w:link w:val="91"/>
    <w:locked/>
    <w:rsid w:val="00D529BA"/>
    <w:rPr>
      <w:rFonts w:ascii="Times New Roman" w:eastAsia="Times New Roman" w:hAnsi="Times New Roman" w:cs="Times New Roman"/>
      <w:color w:val="000000"/>
      <w:sz w:val="20"/>
      <w:szCs w:val="20"/>
      <w:lang w:eastAsia="ru-RU"/>
    </w:rPr>
  </w:style>
  <w:style w:type="paragraph" w:styleId="81">
    <w:name w:val="toc 8"/>
    <w:basedOn w:val="a"/>
    <w:next w:val="a"/>
    <w:link w:val="82"/>
    <w:rsid w:val="00D529BA"/>
    <w:pPr>
      <w:spacing w:after="0" w:line="240" w:lineRule="auto"/>
      <w:ind w:left="1400"/>
    </w:pPr>
    <w:rPr>
      <w:rFonts w:ascii="Times New Roman" w:eastAsia="Times New Roman" w:hAnsi="Times New Roman" w:cs="Times New Roman"/>
      <w:color w:val="000000"/>
      <w:sz w:val="20"/>
      <w:szCs w:val="20"/>
      <w:lang w:eastAsia="ru-RU"/>
    </w:rPr>
  </w:style>
  <w:style w:type="character" w:customStyle="1" w:styleId="82">
    <w:name w:val="Оглавление 8 Знак"/>
    <w:link w:val="81"/>
    <w:locked/>
    <w:rsid w:val="00D529BA"/>
    <w:rPr>
      <w:rFonts w:ascii="Times New Roman" w:eastAsia="Times New Roman" w:hAnsi="Times New Roman" w:cs="Times New Roman"/>
      <w:color w:val="000000"/>
      <w:sz w:val="20"/>
      <w:szCs w:val="20"/>
      <w:lang w:eastAsia="ru-RU"/>
    </w:rPr>
  </w:style>
  <w:style w:type="paragraph" w:styleId="51">
    <w:name w:val="toc 5"/>
    <w:basedOn w:val="a"/>
    <w:next w:val="a"/>
    <w:link w:val="52"/>
    <w:rsid w:val="00D529BA"/>
    <w:pPr>
      <w:spacing w:after="0" w:line="240" w:lineRule="auto"/>
      <w:ind w:left="800"/>
    </w:pPr>
    <w:rPr>
      <w:rFonts w:ascii="Times New Roman" w:eastAsia="Times New Roman" w:hAnsi="Times New Roman" w:cs="Times New Roman"/>
      <w:color w:val="000000"/>
      <w:sz w:val="20"/>
      <w:szCs w:val="20"/>
      <w:lang w:eastAsia="ru-RU"/>
    </w:rPr>
  </w:style>
  <w:style w:type="character" w:customStyle="1" w:styleId="52">
    <w:name w:val="Оглавление 5 Знак"/>
    <w:link w:val="51"/>
    <w:locked/>
    <w:rsid w:val="00D529BA"/>
    <w:rPr>
      <w:rFonts w:ascii="Times New Roman" w:eastAsia="Times New Roman" w:hAnsi="Times New Roman" w:cs="Times New Roman"/>
      <w:color w:val="000000"/>
      <w:sz w:val="20"/>
      <w:szCs w:val="20"/>
      <w:lang w:eastAsia="ru-RU"/>
    </w:rPr>
  </w:style>
  <w:style w:type="paragraph" w:customStyle="1" w:styleId="toc10">
    <w:name w:val="toc 10"/>
    <w:next w:val="a"/>
    <w:link w:val="toc101"/>
    <w:rsid w:val="00D529BA"/>
    <w:pPr>
      <w:spacing w:after="0" w:line="240" w:lineRule="auto"/>
      <w:ind w:left="1800"/>
    </w:pPr>
    <w:rPr>
      <w:rFonts w:ascii="Times New Roman" w:eastAsia="Times New Roman" w:hAnsi="Times New Roman" w:cs="Times New Roman"/>
      <w:color w:val="000000"/>
      <w:sz w:val="20"/>
      <w:szCs w:val="20"/>
      <w:lang w:eastAsia="ru-RU"/>
    </w:rPr>
  </w:style>
  <w:style w:type="character" w:customStyle="1" w:styleId="toc101">
    <w:name w:val="toc 101"/>
    <w:link w:val="toc10"/>
    <w:locked/>
    <w:rsid w:val="00D529BA"/>
    <w:rPr>
      <w:rFonts w:ascii="Times New Roman" w:eastAsia="Times New Roman" w:hAnsi="Times New Roman" w:cs="Times New Roman"/>
      <w:color w:val="000000"/>
      <w:sz w:val="20"/>
      <w:szCs w:val="20"/>
      <w:lang w:eastAsia="ru-RU"/>
    </w:rPr>
  </w:style>
  <w:style w:type="paragraph" w:styleId="affa">
    <w:name w:val="footnote text"/>
    <w:basedOn w:val="a"/>
    <w:link w:val="affb"/>
    <w:uiPriority w:val="99"/>
    <w:unhideWhenUsed/>
    <w:rsid w:val="00D529BA"/>
    <w:rPr>
      <w:rFonts w:ascii="Calibri" w:eastAsia="Calibri" w:hAnsi="Calibri" w:cs="Times New Roman"/>
      <w:sz w:val="20"/>
      <w:szCs w:val="20"/>
    </w:rPr>
  </w:style>
  <w:style w:type="character" w:customStyle="1" w:styleId="affb">
    <w:name w:val="Текст сноски Знак"/>
    <w:basedOn w:val="a0"/>
    <w:link w:val="affa"/>
    <w:uiPriority w:val="99"/>
    <w:qFormat/>
    <w:rsid w:val="00D529BA"/>
    <w:rPr>
      <w:rFonts w:ascii="Calibri" w:eastAsia="Calibri" w:hAnsi="Calibri" w:cs="Times New Roman"/>
      <w:sz w:val="20"/>
      <w:szCs w:val="20"/>
    </w:rPr>
  </w:style>
  <w:style w:type="character" w:styleId="affc">
    <w:name w:val="footnote reference"/>
    <w:uiPriority w:val="99"/>
    <w:semiHidden/>
    <w:unhideWhenUsed/>
    <w:rsid w:val="00D529BA"/>
    <w:rPr>
      <w:vertAlign w:val="superscript"/>
    </w:rPr>
  </w:style>
  <w:style w:type="paragraph" w:styleId="affd">
    <w:name w:val="endnote text"/>
    <w:basedOn w:val="a"/>
    <w:link w:val="affe"/>
    <w:uiPriority w:val="99"/>
    <w:semiHidden/>
    <w:unhideWhenUsed/>
    <w:rsid w:val="00D529BA"/>
    <w:rPr>
      <w:rFonts w:ascii="Calibri" w:eastAsia="Calibri" w:hAnsi="Calibri" w:cs="Times New Roman"/>
      <w:sz w:val="20"/>
      <w:szCs w:val="20"/>
    </w:rPr>
  </w:style>
  <w:style w:type="character" w:customStyle="1" w:styleId="affe">
    <w:name w:val="Текст концевой сноски Знак"/>
    <w:basedOn w:val="a0"/>
    <w:link w:val="affd"/>
    <w:uiPriority w:val="99"/>
    <w:semiHidden/>
    <w:rsid w:val="00D529BA"/>
    <w:rPr>
      <w:rFonts w:ascii="Calibri" w:eastAsia="Calibri" w:hAnsi="Calibri" w:cs="Times New Roman"/>
      <w:sz w:val="20"/>
      <w:szCs w:val="20"/>
    </w:rPr>
  </w:style>
  <w:style w:type="character" w:styleId="afff">
    <w:name w:val="endnote reference"/>
    <w:uiPriority w:val="99"/>
    <w:semiHidden/>
    <w:unhideWhenUsed/>
    <w:rsid w:val="00D529BA"/>
    <w:rPr>
      <w:vertAlign w:val="superscript"/>
    </w:rPr>
  </w:style>
  <w:style w:type="numbering" w:customStyle="1" w:styleId="27">
    <w:name w:val="Нет списка2"/>
    <w:next w:val="a2"/>
    <w:uiPriority w:val="99"/>
    <w:semiHidden/>
    <w:unhideWhenUsed/>
    <w:rsid w:val="00FD1F2B"/>
  </w:style>
  <w:style w:type="numbering" w:customStyle="1" w:styleId="120">
    <w:name w:val="Нет списка12"/>
    <w:next w:val="a2"/>
    <w:uiPriority w:val="99"/>
    <w:semiHidden/>
    <w:qFormat/>
    <w:rsid w:val="00FD1F2B"/>
  </w:style>
  <w:style w:type="table" w:customStyle="1" w:styleId="28">
    <w:name w:val="Сетка таблицы2"/>
    <w:basedOn w:val="a1"/>
    <w:next w:val="a7"/>
    <w:uiPriority w:val="59"/>
    <w:rsid w:val="00FD1F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Таблица"/>
    <w:basedOn w:val="a"/>
    <w:next w:val="a8"/>
    <w:link w:val="afff1"/>
    <w:unhideWhenUsed/>
    <w:rsid w:val="00B33027"/>
    <w:pPr>
      <w:spacing w:after="0" w:line="240" w:lineRule="auto"/>
    </w:pPr>
    <w:rPr>
      <w:rFonts w:ascii="Times New Roman" w:eastAsia="Times New Roman" w:hAnsi="Times New Roman" w:cs="Times New Roman"/>
      <w:sz w:val="24"/>
      <w:szCs w:val="24"/>
      <w:lang w:val="x-none" w:eastAsia="x-none"/>
    </w:rPr>
  </w:style>
  <w:style w:type="character" w:customStyle="1" w:styleId="afff2">
    <w:name w:val="Название Знак"/>
    <w:aliases w:val="Таблица Знак"/>
    <w:qFormat/>
    <w:rsid w:val="00FD1F2B"/>
    <w:rPr>
      <w:rFonts w:ascii="Arial" w:eastAsia="Times New Roman" w:hAnsi="Arial" w:cs="Arial"/>
      <w:sz w:val="28"/>
      <w:szCs w:val="28"/>
      <w:lang w:eastAsia="ru-RU"/>
    </w:rPr>
  </w:style>
  <w:style w:type="paragraph" w:customStyle="1" w:styleId="1f">
    <w:name w:val="Текст1"/>
    <w:basedOn w:val="a"/>
    <w:rsid w:val="00FD1F2B"/>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fff3">
    <w:name w:val="List Continue"/>
    <w:basedOn w:val="a"/>
    <w:rsid w:val="00FD1F2B"/>
    <w:pPr>
      <w:spacing w:after="120" w:line="240" w:lineRule="auto"/>
      <w:ind w:left="283"/>
    </w:pPr>
    <w:rPr>
      <w:rFonts w:ascii="Times New Roman" w:eastAsia="Times New Roman" w:hAnsi="Times New Roman" w:cs="Times New Roman"/>
      <w:sz w:val="24"/>
      <w:szCs w:val="24"/>
      <w:lang w:eastAsia="ru-RU"/>
    </w:rPr>
  </w:style>
  <w:style w:type="character" w:customStyle="1" w:styleId="BodyTextIndentChar">
    <w:name w:val="Body Text Indent Char"/>
    <w:locked/>
    <w:rsid w:val="00FD1F2B"/>
    <w:rPr>
      <w:b/>
      <w:bCs/>
      <w:caps/>
      <w:sz w:val="24"/>
      <w:szCs w:val="24"/>
      <w:lang w:val="ru-RU" w:eastAsia="ru-RU" w:bidi="ar-SA"/>
    </w:rPr>
  </w:style>
  <w:style w:type="paragraph" w:customStyle="1" w:styleId="1f0">
    <w:name w:val="Без интервала1"/>
    <w:uiPriority w:val="1"/>
    <w:qFormat/>
    <w:rsid w:val="00FD1F2B"/>
    <w:pPr>
      <w:spacing w:after="0" w:line="240" w:lineRule="auto"/>
    </w:pPr>
    <w:rPr>
      <w:rFonts w:ascii="Times New Roman" w:eastAsia="Times New Roman" w:hAnsi="Times New Roman" w:cs="Times New Roman"/>
    </w:rPr>
  </w:style>
  <w:style w:type="paragraph" w:customStyle="1" w:styleId="1f1">
    <w:name w:val="Абзац списка1"/>
    <w:basedOn w:val="a"/>
    <w:rsid w:val="00FD1F2B"/>
    <w:pPr>
      <w:spacing w:after="0" w:line="240" w:lineRule="auto"/>
      <w:ind w:left="720"/>
    </w:pPr>
    <w:rPr>
      <w:rFonts w:ascii="Times New Roman" w:eastAsia="Times New Roman" w:hAnsi="Times New Roman" w:cs="Times New Roman"/>
      <w:sz w:val="24"/>
      <w:szCs w:val="24"/>
      <w:lang w:eastAsia="ru-RU"/>
    </w:rPr>
  </w:style>
  <w:style w:type="character" w:customStyle="1" w:styleId="afff1">
    <w:name w:val="Обычный (веб) Знак"/>
    <w:link w:val="afff0"/>
    <w:rsid w:val="00FD1F2B"/>
    <w:rPr>
      <w:rFonts w:ascii="Times New Roman" w:eastAsia="Times New Roman" w:hAnsi="Times New Roman" w:cs="Times New Roman"/>
      <w:sz w:val="24"/>
      <w:szCs w:val="24"/>
      <w:lang w:val="x-none" w:eastAsia="x-none"/>
    </w:rPr>
  </w:style>
  <w:style w:type="character" w:customStyle="1" w:styleId="210">
    <w:name w:val="Основной текст с отступом 2 Знак1"/>
    <w:basedOn w:val="a0"/>
    <w:uiPriority w:val="99"/>
    <w:semiHidden/>
    <w:rsid w:val="00FD1F2B"/>
    <w:rPr>
      <w:sz w:val="22"/>
      <w:szCs w:val="22"/>
      <w:lang w:eastAsia="en-US"/>
    </w:rPr>
  </w:style>
  <w:style w:type="paragraph" w:customStyle="1" w:styleId="msolistparagraph0">
    <w:name w:val="msolistparagraph"/>
    <w:basedOn w:val="a"/>
    <w:rsid w:val="00FD1F2B"/>
    <w:pPr>
      <w:ind w:left="720"/>
    </w:pPr>
    <w:rPr>
      <w:rFonts w:ascii="Calibri" w:eastAsia="Times New Roman" w:hAnsi="Calibri" w:cs="Times New Roman"/>
      <w:lang w:eastAsia="ru-RU"/>
    </w:rPr>
  </w:style>
  <w:style w:type="paragraph" w:customStyle="1" w:styleId="msonormalbullet2gif">
    <w:name w:val="msonormalbullet2.gif"/>
    <w:basedOn w:val="a"/>
    <w:rsid w:val="00FD1F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2">
    <w:name w:val="Font Style32"/>
    <w:rsid w:val="00FD1F2B"/>
    <w:rPr>
      <w:rFonts w:ascii="Times New Roman" w:hAnsi="Times New Roman"/>
      <w:sz w:val="22"/>
    </w:rPr>
  </w:style>
  <w:style w:type="character" w:customStyle="1" w:styleId="TitleChar">
    <w:name w:val="Title Char"/>
    <w:locked/>
    <w:rsid w:val="00FD1F2B"/>
    <w:rPr>
      <w:b/>
      <w:sz w:val="36"/>
      <w:lang w:val="ru-RU" w:eastAsia="ru-RU" w:bidi="ar-SA"/>
    </w:rPr>
  </w:style>
  <w:style w:type="paragraph" w:customStyle="1" w:styleId="Style7">
    <w:name w:val="Style7"/>
    <w:basedOn w:val="a"/>
    <w:rsid w:val="00FD1F2B"/>
    <w:pPr>
      <w:widowControl w:val="0"/>
      <w:autoSpaceDE w:val="0"/>
      <w:autoSpaceDN w:val="0"/>
      <w:adjustRightInd w:val="0"/>
      <w:spacing w:after="0" w:line="232" w:lineRule="exact"/>
      <w:ind w:firstLine="538"/>
      <w:jc w:val="both"/>
    </w:pPr>
    <w:rPr>
      <w:rFonts w:ascii="Times New Roman" w:eastAsia="Times New Roman" w:hAnsi="Times New Roman" w:cs="Times New Roman"/>
      <w:sz w:val="24"/>
      <w:szCs w:val="24"/>
      <w:lang w:eastAsia="ru-RU"/>
    </w:rPr>
  </w:style>
  <w:style w:type="paragraph" w:customStyle="1" w:styleId="Style8">
    <w:name w:val="Style8"/>
    <w:basedOn w:val="a"/>
    <w:rsid w:val="00FD1F2B"/>
    <w:pPr>
      <w:widowControl w:val="0"/>
      <w:autoSpaceDE w:val="0"/>
      <w:autoSpaceDN w:val="0"/>
      <w:adjustRightInd w:val="0"/>
      <w:spacing w:after="0" w:line="235" w:lineRule="exact"/>
      <w:ind w:firstLine="514"/>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rsid w:val="00FD1F2B"/>
    <w:pPr>
      <w:widowControl w:val="0"/>
      <w:autoSpaceDE w:val="0"/>
      <w:autoSpaceDN w:val="0"/>
      <w:adjustRightInd w:val="0"/>
      <w:spacing w:after="0" w:line="233" w:lineRule="exact"/>
      <w:ind w:firstLine="792"/>
    </w:pPr>
    <w:rPr>
      <w:rFonts w:ascii="Times New Roman" w:eastAsia="Times New Roman" w:hAnsi="Times New Roman" w:cs="Times New Roman"/>
      <w:sz w:val="24"/>
      <w:szCs w:val="24"/>
      <w:lang w:eastAsia="ru-RU"/>
    </w:rPr>
  </w:style>
  <w:style w:type="character" w:customStyle="1" w:styleId="FontStyle33">
    <w:name w:val="Font Style33"/>
    <w:rsid w:val="00FD1F2B"/>
    <w:rPr>
      <w:rFonts w:ascii="Times New Roman" w:hAnsi="Times New Roman" w:cs="Times New Roman"/>
      <w:i/>
      <w:iCs/>
      <w:sz w:val="18"/>
      <w:szCs w:val="18"/>
    </w:rPr>
  </w:style>
  <w:style w:type="paragraph" w:customStyle="1" w:styleId="NormalWeb1">
    <w:name w:val="Normal (Web)1"/>
    <w:rsid w:val="00FD1F2B"/>
    <w:pPr>
      <w:widowControl w:val="0"/>
      <w:spacing w:before="100" w:after="100" w:line="240" w:lineRule="auto"/>
    </w:pPr>
    <w:rPr>
      <w:rFonts w:ascii="Times New Roman" w:eastAsia="Times New Roman" w:hAnsi="Times New Roman" w:cs="Times New Roman"/>
      <w:color w:val="000000"/>
      <w:sz w:val="20"/>
      <w:szCs w:val="20"/>
      <w:lang w:val="en-US" w:eastAsia="ru-RU"/>
    </w:rPr>
  </w:style>
  <w:style w:type="character" w:customStyle="1" w:styleId="Strong1">
    <w:name w:val="Strong1"/>
    <w:rsid w:val="00FD1F2B"/>
    <w:rPr>
      <w:rFonts w:ascii="Lucida Grande" w:eastAsia="Times New Roman" w:hAnsi="Lucida Grande"/>
      <w:b/>
      <w:color w:val="000000"/>
      <w:sz w:val="20"/>
    </w:rPr>
  </w:style>
  <w:style w:type="character" w:styleId="afff4">
    <w:name w:val="Emphasis"/>
    <w:qFormat/>
    <w:rsid w:val="00FD1F2B"/>
    <w:rPr>
      <w:rFonts w:cs="Times New Roman"/>
      <w:i/>
      <w:iCs/>
    </w:rPr>
  </w:style>
  <w:style w:type="table" w:styleId="-3">
    <w:name w:val="Table List 3"/>
    <w:basedOn w:val="a1"/>
    <w:rsid w:val="00FD1F2B"/>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afff5">
    <w:name w:val="List Bullet"/>
    <w:basedOn w:val="a"/>
    <w:autoRedefine/>
    <w:rsid w:val="00FD1F2B"/>
    <w:pPr>
      <w:spacing w:after="0" w:line="240" w:lineRule="auto"/>
      <w:jc w:val="both"/>
    </w:pPr>
    <w:rPr>
      <w:rFonts w:ascii="Times New Roman" w:eastAsia="Times New Roman" w:hAnsi="Times New Roman" w:cs="Times New Roman"/>
      <w:color w:val="FF0000"/>
      <w:sz w:val="24"/>
      <w:szCs w:val="24"/>
      <w:lang w:eastAsia="ru-RU"/>
    </w:rPr>
  </w:style>
  <w:style w:type="paragraph" w:customStyle="1" w:styleId="Iauiue">
    <w:name w:val="Iau?iue"/>
    <w:rsid w:val="00FD1F2B"/>
    <w:pPr>
      <w:spacing w:after="0" w:line="240" w:lineRule="auto"/>
    </w:pPr>
    <w:rPr>
      <w:rFonts w:ascii="Times New Roman" w:eastAsia="Times New Roman" w:hAnsi="Times New Roman" w:cs="Times New Roman"/>
      <w:sz w:val="28"/>
      <w:szCs w:val="20"/>
      <w:lang w:eastAsia="ru-RU"/>
    </w:rPr>
  </w:style>
  <w:style w:type="paragraph" w:customStyle="1" w:styleId="Style2">
    <w:name w:val="Style2"/>
    <w:basedOn w:val="a"/>
    <w:rsid w:val="00FD1F2B"/>
    <w:pPr>
      <w:widowControl w:val="0"/>
      <w:autoSpaceDE w:val="0"/>
      <w:autoSpaceDN w:val="0"/>
      <w:adjustRightInd w:val="0"/>
      <w:spacing w:after="0" w:line="235" w:lineRule="exact"/>
      <w:jc w:val="center"/>
    </w:pPr>
    <w:rPr>
      <w:rFonts w:ascii="Times New Roman" w:eastAsia="Times New Roman" w:hAnsi="Times New Roman" w:cs="Times New Roman"/>
      <w:sz w:val="24"/>
      <w:szCs w:val="24"/>
      <w:lang w:eastAsia="ru-RU"/>
    </w:rPr>
  </w:style>
  <w:style w:type="paragraph" w:customStyle="1" w:styleId="Style3">
    <w:name w:val="Style3"/>
    <w:basedOn w:val="a"/>
    <w:uiPriority w:val="99"/>
    <w:rsid w:val="00FD1F2B"/>
    <w:pPr>
      <w:widowControl w:val="0"/>
      <w:autoSpaceDE w:val="0"/>
      <w:autoSpaceDN w:val="0"/>
      <w:adjustRightInd w:val="0"/>
      <w:spacing w:after="0" w:line="235"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rsid w:val="00FD1F2B"/>
    <w:pPr>
      <w:widowControl w:val="0"/>
      <w:autoSpaceDE w:val="0"/>
      <w:autoSpaceDN w:val="0"/>
      <w:adjustRightInd w:val="0"/>
      <w:spacing w:after="0" w:line="226" w:lineRule="exact"/>
    </w:pPr>
    <w:rPr>
      <w:rFonts w:ascii="Times New Roman" w:eastAsia="Times New Roman" w:hAnsi="Times New Roman" w:cs="Times New Roman"/>
      <w:sz w:val="24"/>
      <w:szCs w:val="24"/>
      <w:lang w:eastAsia="ru-RU"/>
    </w:rPr>
  </w:style>
  <w:style w:type="character" w:customStyle="1" w:styleId="FontStyle12">
    <w:name w:val="Font Style12"/>
    <w:rsid w:val="00FD1F2B"/>
    <w:rPr>
      <w:rFonts w:ascii="Times New Roman" w:hAnsi="Times New Roman" w:cs="Times New Roman"/>
      <w:b/>
      <w:bCs/>
      <w:sz w:val="18"/>
      <w:szCs w:val="18"/>
    </w:rPr>
  </w:style>
  <w:style w:type="character" w:customStyle="1" w:styleId="FontStyle13">
    <w:name w:val="Font Style13"/>
    <w:rsid w:val="00FD1F2B"/>
    <w:rPr>
      <w:rFonts w:ascii="Times New Roman" w:hAnsi="Times New Roman" w:cs="Times New Roman"/>
      <w:sz w:val="18"/>
      <w:szCs w:val="18"/>
    </w:rPr>
  </w:style>
  <w:style w:type="paragraph" w:customStyle="1" w:styleId="consplusnormal0">
    <w:name w:val="consplusnormal"/>
    <w:basedOn w:val="a"/>
    <w:rsid w:val="00FD1F2B"/>
    <w:pPr>
      <w:spacing w:before="30" w:after="30" w:line="240" w:lineRule="auto"/>
    </w:pPr>
    <w:rPr>
      <w:rFonts w:ascii="Times New Roman" w:eastAsia="Times New Roman" w:hAnsi="Times New Roman" w:cs="Times New Roman"/>
      <w:sz w:val="24"/>
      <w:szCs w:val="24"/>
      <w:lang w:eastAsia="ru-RU"/>
    </w:rPr>
  </w:style>
  <w:style w:type="character" w:customStyle="1" w:styleId="1f2">
    <w:name w:val="Стиль1 Знак"/>
    <w:rsid w:val="00FD1F2B"/>
    <w:rPr>
      <w:rFonts w:ascii="Times New Roman" w:hAnsi="Times New Roman"/>
      <w:sz w:val="28"/>
      <w:szCs w:val="28"/>
      <w:lang w:val="x-none" w:eastAsia="x-none"/>
    </w:rPr>
  </w:style>
  <w:style w:type="paragraph" w:customStyle="1" w:styleId="maintext">
    <w:name w:val="main_text"/>
    <w:basedOn w:val="a"/>
    <w:rsid w:val="00FD1F2B"/>
    <w:pPr>
      <w:spacing w:before="100" w:beforeAutospacing="1" w:after="100" w:afterAutospacing="1" w:line="240" w:lineRule="auto"/>
    </w:pPr>
    <w:rPr>
      <w:rFonts w:ascii="Arial" w:eastAsia="Calibri" w:hAnsi="Arial" w:cs="Arial"/>
      <w:color w:val="333366"/>
      <w:sz w:val="21"/>
      <w:szCs w:val="21"/>
      <w:lang w:eastAsia="ru-RU"/>
    </w:rPr>
  </w:style>
  <w:style w:type="paragraph" w:customStyle="1" w:styleId="29">
    <w:name w:val="Без интервала2"/>
    <w:rsid w:val="00FD1F2B"/>
    <w:pPr>
      <w:spacing w:after="0" w:line="240" w:lineRule="auto"/>
    </w:pPr>
    <w:rPr>
      <w:rFonts w:ascii="Calibri" w:eastAsia="Calibri" w:hAnsi="Calibri" w:cs="Times New Roman"/>
      <w:lang w:eastAsia="ru-RU"/>
    </w:rPr>
  </w:style>
  <w:style w:type="character" w:customStyle="1" w:styleId="FontStyle15">
    <w:name w:val="Font Style15"/>
    <w:uiPriority w:val="99"/>
    <w:rsid w:val="00FD1F2B"/>
    <w:rPr>
      <w:rFonts w:ascii="Times New Roman" w:hAnsi="Times New Roman"/>
      <w:sz w:val="26"/>
    </w:rPr>
  </w:style>
  <w:style w:type="paragraph" w:customStyle="1" w:styleId="afff6">
    <w:name w:val="Базовый"/>
    <w:rsid w:val="00FD1F2B"/>
    <w:pPr>
      <w:tabs>
        <w:tab w:val="left" w:pos="709"/>
      </w:tabs>
      <w:suppressAutoHyphens/>
      <w:spacing w:line="276" w:lineRule="atLeast"/>
    </w:pPr>
    <w:rPr>
      <w:rFonts w:ascii="Calibri" w:eastAsia="Calibri" w:hAnsi="Calibri" w:cs="Times New Roman"/>
      <w:lang w:eastAsia="ru-RU"/>
    </w:rPr>
  </w:style>
  <w:style w:type="character" w:styleId="afff7">
    <w:name w:val="Strong"/>
    <w:uiPriority w:val="22"/>
    <w:qFormat/>
    <w:rsid w:val="00FD1F2B"/>
    <w:rPr>
      <w:b/>
    </w:rPr>
  </w:style>
  <w:style w:type="paragraph" w:customStyle="1" w:styleId="afff8">
    <w:name w:val="Знак Знак Знак Знак"/>
    <w:basedOn w:val="a"/>
    <w:rsid w:val="00FD1F2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3">
    <w:name w:val="Знак1 Знак"/>
    <w:basedOn w:val="a"/>
    <w:rsid w:val="00FD1F2B"/>
    <w:pPr>
      <w:spacing w:before="120" w:after="160" w:line="240" w:lineRule="exact"/>
      <w:jc w:val="both"/>
    </w:pPr>
    <w:rPr>
      <w:rFonts w:ascii="Tahoma" w:eastAsia="Times New Roman" w:hAnsi="Tahoma" w:cs="Tahoma"/>
      <w:sz w:val="20"/>
      <w:szCs w:val="20"/>
      <w:lang w:val="en-US"/>
    </w:rPr>
  </w:style>
  <w:style w:type="paragraph" w:customStyle="1" w:styleId="afff9">
    <w:name w:val="Знак Знак Знак Знак Знак Знак Знак Знак"/>
    <w:basedOn w:val="a"/>
    <w:rsid w:val="00FD1F2B"/>
    <w:pPr>
      <w:spacing w:before="100" w:beforeAutospacing="1" w:after="100" w:afterAutospacing="1" w:line="240" w:lineRule="auto"/>
    </w:pPr>
    <w:rPr>
      <w:rFonts w:ascii="Tahoma" w:eastAsia="Times New Roman" w:hAnsi="Tahoma" w:cs="Times New Roman"/>
      <w:sz w:val="20"/>
      <w:szCs w:val="20"/>
      <w:lang w:val="en-US"/>
    </w:rPr>
  </w:style>
  <w:style w:type="paragraph" w:styleId="afffa">
    <w:name w:val="Block Text"/>
    <w:basedOn w:val="a"/>
    <w:rsid w:val="00FD1F2B"/>
    <w:pPr>
      <w:spacing w:after="0" w:line="240" w:lineRule="auto"/>
      <w:ind w:left="1123" w:right="369" w:hanging="1123"/>
    </w:pPr>
    <w:rPr>
      <w:rFonts w:ascii="Tahoma" w:eastAsia="Calibri" w:hAnsi="Tahoma" w:cs="Tahoma"/>
      <w:szCs w:val="24"/>
      <w:lang w:eastAsia="ru-RU"/>
    </w:rPr>
  </w:style>
  <w:style w:type="character" w:customStyle="1" w:styleId="apple-converted-space">
    <w:name w:val="apple-converted-space"/>
    <w:rsid w:val="00FD1F2B"/>
  </w:style>
  <w:style w:type="paragraph" w:customStyle="1" w:styleId="37">
    <w:name w:val="Основной текст3"/>
    <w:basedOn w:val="a"/>
    <w:rsid w:val="00FD1F2B"/>
    <w:pPr>
      <w:widowControl w:val="0"/>
      <w:shd w:val="clear" w:color="auto" w:fill="FFFFFF"/>
      <w:spacing w:before="420" w:after="0" w:line="322" w:lineRule="exact"/>
      <w:ind w:hanging="520"/>
      <w:jc w:val="center"/>
    </w:pPr>
    <w:rPr>
      <w:rFonts w:ascii="Calibri" w:eastAsia="Calibri" w:hAnsi="Calibri" w:cs="Times New Roman"/>
      <w:sz w:val="26"/>
      <w:szCs w:val="20"/>
      <w:shd w:val="clear" w:color="auto" w:fill="FFFFFF"/>
      <w:lang w:eastAsia="ru-RU"/>
    </w:rPr>
  </w:style>
  <w:style w:type="paragraph" w:customStyle="1" w:styleId="msonormalcxspmiddle">
    <w:name w:val="msonormalcxspmiddle"/>
    <w:basedOn w:val="a"/>
    <w:rsid w:val="00FD1F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7">
    <w:name w:val="Font Style17"/>
    <w:rsid w:val="00FD1F2B"/>
    <w:rPr>
      <w:rFonts w:ascii="Times New Roman" w:hAnsi="Times New Roman" w:cs="Times New Roman"/>
      <w:sz w:val="22"/>
      <w:szCs w:val="22"/>
    </w:rPr>
  </w:style>
  <w:style w:type="character" w:customStyle="1" w:styleId="selection">
    <w:name w:val="selection"/>
    <w:basedOn w:val="a0"/>
    <w:rsid w:val="00FD1F2B"/>
  </w:style>
  <w:style w:type="character" w:customStyle="1" w:styleId="Pro-Gramma">
    <w:name w:val="Pro-Gramma Знак"/>
    <w:link w:val="Pro-Gramma0"/>
    <w:locked/>
    <w:rsid w:val="00FD1F2B"/>
    <w:rPr>
      <w:rFonts w:ascii="Georgia" w:hAnsi="Georgia"/>
      <w:szCs w:val="24"/>
    </w:rPr>
  </w:style>
  <w:style w:type="paragraph" w:customStyle="1" w:styleId="Pro-Gramma0">
    <w:name w:val="Pro-Gramma"/>
    <w:basedOn w:val="a"/>
    <w:link w:val="Pro-Gramma"/>
    <w:rsid w:val="00FD1F2B"/>
    <w:pPr>
      <w:spacing w:before="120" w:after="0" w:line="288" w:lineRule="auto"/>
      <w:ind w:left="1134"/>
      <w:jc w:val="both"/>
    </w:pPr>
    <w:rPr>
      <w:rFonts w:ascii="Georgia" w:hAnsi="Georgia"/>
      <w:szCs w:val="24"/>
    </w:rPr>
  </w:style>
  <w:style w:type="paragraph" w:customStyle="1" w:styleId="ConsPlusNonformat">
    <w:name w:val="ConsPlusNonformat"/>
    <w:rsid w:val="00FD1F2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b">
    <w:name w:val="Прижатый влево"/>
    <w:basedOn w:val="a"/>
    <w:next w:val="a"/>
    <w:uiPriority w:val="99"/>
    <w:rsid w:val="00FD1F2B"/>
    <w:pPr>
      <w:autoSpaceDE w:val="0"/>
      <w:autoSpaceDN w:val="0"/>
      <w:adjustRightInd w:val="0"/>
      <w:spacing w:after="0" w:line="240" w:lineRule="auto"/>
    </w:pPr>
    <w:rPr>
      <w:rFonts w:ascii="Arial" w:eastAsia="Times New Roman" w:hAnsi="Arial" w:cs="Times New Roman"/>
      <w:sz w:val="18"/>
      <w:szCs w:val="18"/>
      <w:lang w:eastAsia="ru-RU"/>
    </w:rPr>
  </w:style>
  <w:style w:type="paragraph" w:customStyle="1" w:styleId="afffc">
    <w:name w:val="Текст в заданном формате"/>
    <w:basedOn w:val="a"/>
    <w:rsid w:val="00FD1F2B"/>
    <w:pPr>
      <w:widowControl w:val="0"/>
      <w:suppressAutoHyphens/>
      <w:spacing w:after="0" w:line="240" w:lineRule="auto"/>
    </w:pPr>
    <w:rPr>
      <w:rFonts w:ascii="Liberation Mono" w:eastAsia="NSimSun" w:hAnsi="Liberation Mono" w:cs="Liberation Mono"/>
      <w:sz w:val="20"/>
      <w:szCs w:val="20"/>
      <w:lang w:eastAsia="zh-CN" w:bidi="hi-IN"/>
    </w:rPr>
  </w:style>
  <w:style w:type="character" w:customStyle="1" w:styleId="afffd">
    <w:name w:val="Текст Знак"/>
    <w:link w:val="afffe"/>
    <w:locked/>
    <w:rsid w:val="00FD1F2B"/>
    <w:rPr>
      <w:rFonts w:ascii="Courier New" w:hAnsi="Courier New" w:cs="Courier New"/>
      <w:color w:val="000000"/>
      <w:kern w:val="28"/>
    </w:rPr>
  </w:style>
  <w:style w:type="paragraph" w:styleId="afffe">
    <w:name w:val="Plain Text"/>
    <w:basedOn w:val="a"/>
    <w:link w:val="afffd"/>
    <w:rsid w:val="00FD1F2B"/>
    <w:pPr>
      <w:spacing w:after="0" w:line="240" w:lineRule="auto"/>
    </w:pPr>
    <w:rPr>
      <w:rFonts w:ascii="Courier New" w:hAnsi="Courier New" w:cs="Courier New"/>
      <w:color w:val="000000"/>
      <w:kern w:val="28"/>
    </w:rPr>
  </w:style>
  <w:style w:type="character" w:customStyle="1" w:styleId="1f4">
    <w:name w:val="Текст Знак1"/>
    <w:basedOn w:val="a0"/>
    <w:uiPriority w:val="99"/>
    <w:rsid w:val="00FD1F2B"/>
    <w:rPr>
      <w:rFonts w:ascii="Consolas" w:hAnsi="Consolas"/>
      <w:sz w:val="21"/>
      <w:szCs w:val="21"/>
    </w:rPr>
  </w:style>
  <w:style w:type="character" w:customStyle="1" w:styleId="green9pt">
    <w:name w:val="green9pt"/>
    <w:basedOn w:val="a0"/>
    <w:rsid w:val="00FD1F2B"/>
  </w:style>
  <w:style w:type="character" w:customStyle="1" w:styleId="FontStyle11">
    <w:name w:val="Font Style11"/>
    <w:rsid w:val="00FD1F2B"/>
    <w:rPr>
      <w:rFonts w:ascii="Franklin Gothic Book" w:hAnsi="Franklin Gothic Book" w:cs="Franklin Gothic Book" w:hint="default"/>
      <w:b/>
      <w:bCs/>
      <w:i/>
      <w:iCs/>
      <w:spacing w:val="10"/>
      <w:sz w:val="20"/>
      <w:szCs w:val="20"/>
    </w:rPr>
  </w:style>
  <w:style w:type="paragraph" w:customStyle="1" w:styleId="Style14">
    <w:name w:val="Style14"/>
    <w:basedOn w:val="a"/>
    <w:uiPriority w:val="99"/>
    <w:rsid w:val="00FD1F2B"/>
    <w:pPr>
      <w:widowControl w:val="0"/>
      <w:autoSpaceDE w:val="0"/>
      <w:autoSpaceDN w:val="0"/>
      <w:adjustRightInd w:val="0"/>
      <w:spacing w:after="0" w:line="250" w:lineRule="exact"/>
    </w:pPr>
    <w:rPr>
      <w:rFonts w:ascii="Times New Roman" w:eastAsia="Times New Roman" w:hAnsi="Times New Roman" w:cs="Times New Roman"/>
      <w:sz w:val="24"/>
      <w:szCs w:val="24"/>
      <w:lang w:eastAsia="ru-RU"/>
    </w:rPr>
  </w:style>
  <w:style w:type="character" w:customStyle="1" w:styleId="FontStyle24">
    <w:name w:val="Font Style24"/>
    <w:rsid w:val="00FD1F2B"/>
    <w:rPr>
      <w:rFonts w:ascii="Times New Roman" w:hAnsi="Times New Roman" w:cs="Times New Roman"/>
      <w:sz w:val="26"/>
      <w:szCs w:val="26"/>
    </w:rPr>
  </w:style>
  <w:style w:type="character" w:customStyle="1" w:styleId="FontStyle18">
    <w:name w:val="Font Style18"/>
    <w:uiPriority w:val="99"/>
    <w:rsid w:val="00FD1F2B"/>
    <w:rPr>
      <w:rFonts w:ascii="Times New Roman" w:hAnsi="Times New Roman" w:cs="Times New Roman"/>
      <w:sz w:val="26"/>
      <w:szCs w:val="26"/>
    </w:rPr>
  </w:style>
  <w:style w:type="numbering" w:customStyle="1" w:styleId="1110">
    <w:name w:val="Нет списка111"/>
    <w:next w:val="a2"/>
    <w:uiPriority w:val="99"/>
    <w:semiHidden/>
    <w:unhideWhenUsed/>
    <w:rsid w:val="00FD1F2B"/>
  </w:style>
  <w:style w:type="paragraph" w:customStyle="1" w:styleId="Style1">
    <w:name w:val="Style1"/>
    <w:basedOn w:val="a"/>
    <w:rsid w:val="00FD1F2B"/>
    <w:pPr>
      <w:widowControl w:val="0"/>
      <w:autoSpaceDE w:val="0"/>
      <w:autoSpaceDN w:val="0"/>
      <w:adjustRightInd w:val="0"/>
      <w:spacing w:after="0" w:line="240" w:lineRule="auto"/>
    </w:pPr>
    <w:rPr>
      <w:rFonts w:ascii="Consolas" w:eastAsia="Times New Roman" w:hAnsi="Consolas" w:cs="Times New Roman"/>
      <w:sz w:val="24"/>
      <w:szCs w:val="24"/>
      <w:lang w:eastAsia="ru-RU"/>
    </w:rPr>
  </w:style>
  <w:style w:type="paragraph" w:customStyle="1" w:styleId="Style5">
    <w:name w:val="Style5"/>
    <w:basedOn w:val="a"/>
    <w:rsid w:val="00FD1F2B"/>
    <w:pPr>
      <w:widowControl w:val="0"/>
      <w:autoSpaceDE w:val="0"/>
      <w:autoSpaceDN w:val="0"/>
      <w:adjustRightInd w:val="0"/>
      <w:spacing w:after="0" w:line="240" w:lineRule="auto"/>
    </w:pPr>
    <w:rPr>
      <w:rFonts w:ascii="Consolas" w:eastAsia="Times New Roman" w:hAnsi="Consolas" w:cs="Times New Roman"/>
      <w:sz w:val="24"/>
      <w:szCs w:val="24"/>
      <w:lang w:eastAsia="ru-RU"/>
    </w:rPr>
  </w:style>
  <w:style w:type="paragraph" w:customStyle="1" w:styleId="Style6">
    <w:name w:val="Style6"/>
    <w:basedOn w:val="a"/>
    <w:rsid w:val="00FD1F2B"/>
    <w:pPr>
      <w:widowControl w:val="0"/>
      <w:autoSpaceDE w:val="0"/>
      <w:autoSpaceDN w:val="0"/>
      <w:adjustRightInd w:val="0"/>
      <w:spacing w:after="0" w:line="240" w:lineRule="auto"/>
    </w:pPr>
    <w:rPr>
      <w:rFonts w:ascii="Consolas" w:eastAsia="Times New Roman" w:hAnsi="Consolas" w:cs="Times New Roman"/>
      <w:sz w:val="24"/>
      <w:szCs w:val="24"/>
      <w:lang w:eastAsia="ru-RU"/>
    </w:rPr>
  </w:style>
  <w:style w:type="paragraph" w:customStyle="1" w:styleId="Style9">
    <w:name w:val="Style9"/>
    <w:basedOn w:val="a"/>
    <w:uiPriority w:val="99"/>
    <w:rsid w:val="00FD1F2B"/>
    <w:pPr>
      <w:widowControl w:val="0"/>
      <w:autoSpaceDE w:val="0"/>
      <w:autoSpaceDN w:val="0"/>
      <w:adjustRightInd w:val="0"/>
      <w:spacing w:after="0" w:line="240" w:lineRule="auto"/>
    </w:pPr>
    <w:rPr>
      <w:rFonts w:ascii="Consolas" w:eastAsia="Times New Roman" w:hAnsi="Consolas" w:cs="Times New Roman"/>
      <w:sz w:val="24"/>
      <w:szCs w:val="24"/>
      <w:lang w:eastAsia="ru-RU"/>
    </w:rPr>
  </w:style>
  <w:style w:type="paragraph" w:customStyle="1" w:styleId="Style10">
    <w:name w:val="Style10"/>
    <w:basedOn w:val="a"/>
    <w:uiPriority w:val="99"/>
    <w:rsid w:val="00FD1F2B"/>
    <w:pPr>
      <w:widowControl w:val="0"/>
      <w:autoSpaceDE w:val="0"/>
      <w:autoSpaceDN w:val="0"/>
      <w:adjustRightInd w:val="0"/>
      <w:spacing w:after="0" w:line="240" w:lineRule="auto"/>
    </w:pPr>
    <w:rPr>
      <w:rFonts w:ascii="Consolas" w:eastAsia="Times New Roman" w:hAnsi="Consolas" w:cs="Times New Roman"/>
      <w:sz w:val="24"/>
      <w:szCs w:val="24"/>
      <w:lang w:eastAsia="ru-RU"/>
    </w:rPr>
  </w:style>
  <w:style w:type="paragraph" w:customStyle="1" w:styleId="Style12">
    <w:name w:val="Style12"/>
    <w:basedOn w:val="a"/>
    <w:uiPriority w:val="99"/>
    <w:rsid w:val="00FD1F2B"/>
    <w:pPr>
      <w:widowControl w:val="0"/>
      <w:autoSpaceDE w:val="0"/>
      <w:autoSpaceDN w:val="0"/>
      <w:adjustRightInd w:val="0"/>
      <w:spacing w:after="0" w:line="240" w:lineRule="auto"/>
    </w:pPr>
    <w:rPr>
      <w:rFonts w:ascii="Consolas" w:eastAsia="Times New Roman" w:hAnsi="Consolas" w:cs="Times New Roman"/>
      <w:sz w:val="24"/>
      <w:szCs w:val="24"/>
      <w:lang w:eastAsia="ru-RU"/>
    </w:rPr>
  </w:style>
  <w:style w:type="character" w:customStyle="1" w:styleId="FontStyle16">
    <w:name w:val="Font Style16"/>
    <w:rsid w:val="00FD1F2B"/>
    <w:rPr>
      <w:rFonts w:ascii="Times New Roman" w:hAnsi="Times New Roman" w:cs="Times New Roman"/>
      <w:sz w:val="26"/>
      <w:szCs w:val="26"/>
    </w:rPr>
  </w:style>
  <w:style w:type="character" w:customStyle="1" w:styleId="FontStyle19">
    <w:name w:val="Font Style19"/>
    <w:uiPriority w:val="99"/>
    <w:rsid w:val="00FD1F2B"/>
    <w:rPr>
      <w:rFonts w:ascii="Times New Roman" w:hAnsi="Times New Roman" w:cs="Times New Roman"/>
      <w:sz w:val="22"/>
      <w:szCs w:val="22"/>
    </w:rPr>
  </w:style>
  <w:style w:type="character" w:customStyle="1" w:styleId="FontStyle20">
    <w:name w:val="Font Style20"/>
    <w:uiPriority w:val="99"/>
    <w:rsid w:val="00FD1F2B"/>
    <w:rPr>
      <w:rFonts w:ascii="Times New Roman" w:hAnsi="Times New Roman" w:cs="Times New Roman"/>
      <w:spacing w:val="-10"/>
      <w:w w:val="200"/>
      <w:sz w:val="12"/>
      <w:szCs w:val="12"/>
    </w:rPr>
  </w:style>
  <w:style w:type="character" w:customStyle="1" w:styleId="FontStyle21">
    <w:name w:val="Font Style21"/>
    <w:uiPriority w:val="99"/>
    <w:rsid w:val="00FD1F2B"/>
    <w:rPr>
      <w:rFonts w:ascii="Calibri" w:hAnsi="Calibri" w:cs="Calibri"/>
      <w:spacing w:val="460"/>
      <w:sz w:val="36"/>
      <w:szCs w:val="36"/>
    </w:rPr>
  </w:style>
  <w:style w:type="character" w:customStyle="1" w:styleId="FontStyle22">
    <w:name w:val="Font Style22"/>
    <w:uiPriority w:val="99"/>
    <w:rsid w:val="00FD1F2B"/>
    <w:rPr>
      <w:rFonts w:ascii="Times New Roman" w:hAnsi="Times New Roman" w:cs="Times New Roman"/>
      <w:sz w:val="18"/>
      <w:szCs w:val="18"/>
    </w:rPr>
  </w:style>
  <w:style w:type="character" w:customStyle="1" w:styleId="FontStyle23">
    <w:name w:val="Font Style23"/>
    <w:uiPriority w:val="99"/>
    <w:rsid w:val="00FD1F2B"/>
    <w:rPr>
      <w:rFonts w:ascii="Times New Roman" w:hAnsi="Times New Roman" w:cs="Times New Roman"/>
      <w:b/>
      <w:bCs/>
      <w:sz w:val="22"/>
      <w:szCs w:val="22"/>
    </w:rPr>
  </w:style>
  <w:style w:type="table" w:customStyle="1" w:styleId="112">
    <w:name w:val="Сетка таблицы11"/>
    <w:basedOn w:val="a1"/>
    <w:next w:val="a7"/>
    <w:uiPriority w:val="59"/>
    <w:rsid w:val="00FD1F2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7"/>
    <w:uiPriority w:val="59"/>
    <w:rsid w:val="00FD1F2B"/>
    <w:pPr>
      <w:spacing w:after="0" w:line="240" w:lineRule="auto"/>
    </w:pPr>
    <w:rPr>
      <w:rFonts w:ascii="Consolas"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rsid w:val="00FD1F2B"/>
    <w:rPr>
      <w:rFonts w:ascii="Times New Roman" w:hAnsi="Times New Roman"/>
      <w:sz w:val="22"/>
    </w:rPr>
  </w:style>
  <w:style w:type="table" w:customStyle="1" w:styleId="2110">
    <w:name w:val="Сетка таблицы211"/>
    <w:basedOn w:val="a1"/>
    <w:next w:val="a7"/>
    <w:uiPriority w:val="39"/>
    <w:rsid w:val="00FD1F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7">
    <w:name w:val="xl67"/>
    <w:basedOn w:val="a"/>
    <w:rsid w:val="00FD1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FD1F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FD1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FD1F2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FD1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FD1F2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FD1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FD1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FD1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FD1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FD1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FD1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FD1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FD1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1">
    <w:name w:val="xl81"/>
    <w:basedOn w:val="a"/>
    <w:rsid w:val="00FD1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2">
    <w:name w:val="xl82"/>
    <w:basedOn w:val="a"/>
    <w:rsid w:val="00FD1F2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FD1F2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FD1F2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FD1F2B"/>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FD1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FD1F2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FD1F2B"/>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FD1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Note">
    <w:name w:val="Note"/>
    <w:basedOn w:val="a"/>
    <w:qFormat/>
    <w:rsid w:val="00FD1F2B"/>
    <w:pPr>
      <w:spacing w:before="180" w:after="180" w:line="288" w:lineRule="auto"/>
      <w:ind w:left="1134"/>
      <w:jc w:val="both"/>
    </w:pPr>
    <w:rPr>
      <w:rFonts w:ascii="Georgia" w:eastAsia="+mn-ea" w:hAnsi="Georgia" w:cs="Times New Roman"/>
      <w:color w:val="808080"/>
      <w:szCs w:val="24"/>
      <w:lang w:eastAsia="ru-RU"/>
    </w:rPr>
  </w:style>
  <w:style w:type="numbering" w:customStyle="1" w:styleId="212">
    <w:name w:val="Нет списка21"/>
    <w:next w:val="a2"/>
    <w:uiPriority w:val="99"/>
    <w:semiHidden/>
    <w:unhideWhenUsed/>
    <w:rsid w:val="00FD1F2B"/>
  </w:style>
  <w:style w:type="paragraph" w:styleId="2a">
    <w:name w:val="Body Text First Indent 2"/>
    <w:basedOn w:val="a9"/>
    <w:link w:val="2b"/>
    <w:rsid w:val="00FD1F2B"/>
    <w:pPr>
      <w:ind w:firstLine="210"/>
    </w:pPr>
    <w:rPr>
      <w:lang w:val="x-none"/>
    </w:rPr>
  </w:style>
  <w:style w:type="character" w:customStyle="1" w:styleId="2b">
    <w:name w:val="Красная строка 2 Знак"/>
    <w:basedOn w:val="aa"/>
    <w:link w:val="2a"/>
    <w:rsid w:val="00FD1F2B"/>
    <w:rPr>
      <w:rFonts w:ascii="Times New Roman" w:eastAsia="Times New Roman" w:hAnsi="Times New Roman" w:cs="Times New Roman"/>
      <w:sz w:val="24"/>
      <w:szCs w:val="24"/>
      <w:lang w:val="x-none" w:eastAsia="ru-RU"/>
    </w:rPr>
  </w:style>
  <w:style w:type="paragraph" w:customStyle="1" w:styleId="ConsPlusCell">
    <w:name w:val="ConsPlusCell"/>
    <w:rsid w:val="00FD1F2B"/>
    <w:pPr>
      <w:autoSpaceDE w:val="0"/>
      <w:autoSpaceDN w:val="0"/>
      <w:adjustRightInd w:val="0"/>
      <w:spacing w:after="0" w:line="240" w:lineRule="auto"/>
    </w:pPr>
    <w:rPr>
      <w:rFonts w:ascii="Arial" w:eastAsia="Calibri" w:hAnsi="Arial" w:cs="Arial"/>
      <w:sz w:val="20"/>
      <w:szCs w:val="20"/>
      <w:lang w:eastAsia="ru-RU"/>
    </w:rPr>
  </w:style>
  <w:style w:type="numbering" w:customStyle="1" w:styleId="38">
    <w:name w:val="Нет списка3"/>
    <w:next w:val="a2"/>
    <w:uiPriority w:val="99"/>
    <w:semiHidden/>
    <w:unhideWhenUsed/>
    <w:rsid w:val="00FD1F2B"/>
  </w:style>
  <w:style w:type="numbering" w:customStyle="1" w:styleId="1111">
    <w:name w:val="Нет списка1111"/>
    <w:next w:val="a2"/>
    <w:uiPriority w:val="99"/>
    <w:semiHidden/>
    <w:rsid w:val="00FD1F2B"/>
  </w:style>
  <w:style w:type="table" w:customStyle="1" w:styleId="39">
    <w:name w:val="Сетка таблицы3"/>
    <w:basedOn w:val="a1"/>
    <w:next w:val="a7"/>
    <w:uiPriority w:val="39"/>
    <w:rsid w:val="00FD1F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аблица-список 31"/>
    <w:basedOn w:val="a1"/>
    <w:next w:val="-3"/>
    <w:rsid w:val="00FD1F2B"/>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11111">
    <w:name w:val="Нет списка11111"/>
    <w:next w:val="a2"/>
    <w:uiPriority w:val="99"/>
    <w:semiHidden/>
    <w:unhideWhenUsed/>
    <w:rsid w:val="00FD1F2B"/>
  </w:style>
  <w:style w:type="table" w:customStyle="1" w:styleId="220">
    <w:name w:val="Сетка таблицы22"/>
    <w:basedOn w:val="a1"/>
    <w:next w:val="a7"/>
    <w:uiPriority w:val="59"/>
    <w:rsid w:val="00FD1F2B"/>
    <w:pPr>
      <w:spacing w:after="0" w:line="240" w:lineRule="auto"/>
    </w:pPr>
    <w:rPr>
      <w:rFonts w:ascii="Consolas"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Основной текст (2)_"/>
    <w:link w:val="2d"/>
    <w:rsid w:val="00FD1F2B"/>
    <w:rPr>
      <w:shd w:val="clear" w:color="auto" w:fill="FFFFFF"/>
    </w:rPr>
  </w:style>
  <w:style w:type="paragraph" w:customStyle="1" w:styleId="2d">
    <w:name w:val="Основной текст (2)"/>
    <w:basedOn w:val="a"/>
    <w:link w:val="2c"/>
    <w:rsid w:val="00FD1F2B"/>
    <w:pPr>
      <w:widowControl w:val="0"/>
      <w:shd w:val="clear" w:color="auto" w:fill="FFFFFF"/>
      <w:spacing w:after="0" w:line="263" w:lineRule="exact"/>
      <w:ind w:hanging="720"/>
    </w:pPr>
  </w:style>
  <w:style w:type="character" w:customStyle="1" w:styleId="3a">
    <w:name w:val="Основной текст (3)_"/>
    <w:link w:val="3b"/>
    <w:rsid w:val="00FD1F2B"/>
    <w:rPr>
      <w:shd w:val="clear" w:color="auto" w:fill="FFFFFF"/>
    </w:rPr>
  </w:style>
  <w:style w:type="character" w:customStyle="1" w:styleId="32pt">
    <w:name w:val="Основной текст (3) + Интервал 2 pt"/>
    <w:rsid w:val="00FD1F2B"/>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ru-RU" w:eastAsia="ru-RU" w:bidi="ru-RU"/>
    </w:rPr>
  </w:style>
  <w:style w:type="paragraph" w:customStyle="1" w:styleId="3b">
    <w:name w:val="Основной текст (3)"/>
    <w:basedOn w:val="a"/>
    <w:link w:val="3a"/>
    <w:rsid w:val="00FD1F2B"/>
    <w:pPr>
      <w:widowControl w:val="0"/>
      <w:shd w:val="clear" w:color="auto" w:fill="FFFFFF"/>
      <w:spacing w:after="60" w:line="283" w:lineRule="exact"/>
      <w:jc w:val="center"/>
    </w:pPr>
  </w:style>
  <w:style w:type="table" w:customStyle="1" w:styleId="43">
    <w:name w:val="Сетка таблицы4"/>
    <w:basedOn w:val="a1"/>
    <w:next w:val="a7"/>
    <w:uiPriority w:val="39"/>
    <w:rsid w:val="00FD1F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7"/>
    <w:uiPriority w:val="59"/>
    <w:rsid w:val="00FD1F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7"/>
    <w:uiPriority w:val="59"/>
    <w:rsid w:val="00FD1F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7"/>
    <w:rsid w:val="00FD1F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7"/>
    <w:rsid w:val="00FD1F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next w:val="a7"/>
    <w:uiPriority w:val="39"/>
    <w:rsid w:val="00FD1F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7"/>
    <w:uiPriority w:val="39"/>
    <w:rsid w:val="00FD1F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next w:val="a7"/>
    <w:uiPriority w:val="39"/>
    <w:rsid w:val="00FD1F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5">
    <w:name w:val="Заголовок №1_"/>
    <w:link w:val="1f6"/>
    <w:rsid w:val="00FD1F2B"/>
    <w:rPr>
      <w:rFonts w:ascii="Times New Roman" w:eastAsia="Times New Roman" w:hAnsi="Times New Roman"/>
      <w:sz w:val="28"/>
      <w:szCs w:val="28"/>
      <w:shd w:val="clear" w:color="auto" w:fill="FFFFFF"/>
    </w:rPr>
  </w:style>
  <w:style w:type="character" w:customStyle="1" w:styleId="affff">
    <w:name w:val="Другое_"/>
    <w:link w:val="affff0"/>
    <w:rsid w:val="00FD1F2B"/>
    <w:rPr>
      <w:rFonts w:ascii="Times New Roman" w:eastAsia="Times New Roman" w:hAnsi="Times New Roman"/>
      <w:shd w:val="clear" w:color="auto" w:fill="FFFFFF"/>
    </w:rPr>
  </w:style>
  <w:style w:type="paragraph" w:customStyle="1" w:styleId="1f6">
    <w:name w:val="Заголовок №1"/>
    <w:basedOn w:val="a"/>
    <w:link w:val="1f5"/>
    <w:rsid w:val="00FD1F2B"/>
    <w:pPr>
      <w:widowControl w:val="0"/>
      <w:shd w:val="clear" w:color="auto" w:fill="FFFFFF"/>
      <w:spacing w:after="0"/>
      <w:jc w:val="center"/>
      <w:outlineLvl w:val="0"/>
    </w:pPr>
    <w:rPr>
      <w:rFonts w:ascii="Times New Roman" w:eastAsia="Times New Roman" w:hAnsi="Times New Roman"/>
      <w:sz w:val="28"/>
      <w:szCs w:val="28"/>
    </w:rPr>
  </w:style>
  <w:style w:type="paragraph" w:customStyle="1" w:styleId="affff0">
    <w:name w:val="Другое"/>
    <w:basedOn w:val="a"/>
    <w:link w:val="affff"/>
    <w:rsid w:val="00FD1F2B"/>
    <w:pPr>
      <w:widowControl w:val="0"/>
      <w:shd w:val="clear" w:color="auto" w:fill="FFFFFF"/>
      <w:spacing w:after="0" w:line="240" w:lineRule="auto"/>
      <w:jc w:val="center"/>
    </w:pPr>
    <w:rPr>
      <w:rFonts w:ascii="Times New Roman" w:eastAsia="Times New Roman" w:hAnsi="Times New Roman"/>
    </w:rPr>
  </w:style>
  <w:style w:type="paragraph" w:customStyle="1" w:styleId="213">
    <w:name w:val="Красная строка 21"/>
    <w:basedOn w:val="a9"/>
    <w:rsid w:val="00FD1F2B"/>
    <w:pPr>
      <w:suppressAutoHyphens/>
      <w:ind w:firstLine="210"/>
    </w:pPr>
    <w:rPr>
      <w:lang w:val="x-none" w:eastAsia="zh-CN"/>
    </w:rPr>
  </w:style>
  <w:style w:type="numbering" w:customStyle="1" w:styleId="44">
    <w:name w:val="Нет списка4"/>
    <w:next w:val="a2"/>
    <w:uiPriority w:val="99"/>
    <w:semiHidden/>
    <w:unhideWhenUsed/>
    <w:rsid w:val="00690325"/>
  </w:style>
  <w:style w:type="table" w:customStyle="1" w:styleId="83">
    <w:name w:val="Сетка таблицы8"/>
    <w:basedOn w:val="a1"/>
    <w:next w:val="a7"/>
    <w:uiPriority w:val="59"/>
    <w:rsid w:val="00690325"/>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pt">
    <w:name w:val="Основной текст (2) + 9 pt"/>
    <w:rsid w:val="00690325"/>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f7">
    <w:name w:val="Неразрешенное упоминание1"/>
    <w:uiPriority w:val="99"/>
    <w:semiHidden/>
    <w:unhideWhenUsed/>
    <w:rsid w:val="00690325"/>
    <w:rPr>
      <w:color w:val="605E5C"/>
      <w:shd w:val="clear" w:color="auto" w:fill="E1DFDD"/>
    </w:rPr>
  </w:style>
  <w:style w:type="numbering" w:customStyle="1" w:styleId="54">
    <w:name w:val="Нет списка5"/>
    <w:next w:val="a2"/>
    <w:uiPriority w:val="99"/>
    <w:semiHidden/>
    <w:unhideWhenUsed/>
    <w:rsid w:val="00B33027"/>
  </w:style>
  <w:style w:type="numbering" w:customStyle="1" w:styleId="130">
    <w:name w:val="Нет списка13"/>
    <w:next w:val="a2"/>
    <w:semiHidden/>
    <w:rsid w:val="00B33027"/>
  </w:style>
  <w:style w:type="table" w:customStyle="1" w:styleId="93">
    <w:name w:val="Сетка таблицы9"/>
    <w:basedOn w:val="a1"/>
    <w:next w:val="a7"/>
    <w:uiPriority w:val="39"/>
    <w:rsid w:val="00B3302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B33027"/>
  </w:style>
  <w:style w:type="table" w:customStyle="1" w:styleId="131">
    <w:name w:val="Сетка таблицы13"/>
    <w:basedOn w:val="a1"/>
    <w:next w:val="a7"/>
    <w:uiPriority w:val="59"/>
    <w:rsid w:val="00B3302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1"/>
    <w:next w:val="a7"/>
    <w:uiPriority w:val="59"/>
    <w:rsid w:val="00B33027"/>
    <w:pPr>
      <w:spacing w:after="0" w:line="240" w:lineRule="auto"/>
    </w:pPr>
    <w:rPr>
      <w:rFonts w:ascii="Consolas"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next w:val="a7"/>
    <w:uiPriority w:val="59"/>
    <w:rsid w:val="00B3302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B33027"/>
  </w:style>
  <w:style w:type="numbering" w:customStyle="1" w:styleId="312">
    <w:name w:val="Нет списка31"/>
    <w:next w:val="a2"/>
    <w:uiPriority w:val="99"/>
    <w:semiHidden/>
    <w:unhideWhenUsed/>
    <w:rsid w:val="00B33027"/>
  </w:style>
  <w:style w:type="numbering" w:customStyle="1" w:styleId="1112">
    <w:name w:val="Нет списка1112"/>
    <w:next w:val="a2"/>
    <w:uiPriority w:val="99"/>
    <w:semiHidden/>
    <w:rsid w:val="00B33027"/>
  </w:style>
  <w:style w:type="numbering" w:customStyle="1" w:styleId="11112">
    <w:name w:val="Нет списка11112"/>
    <w:next w:val="a2"/>
    <w:uiPriority w:val="99"/>
    <w:semiHidden/>
    <w:unhideWhenUsed/>
    <w:rsid w:val="00B33027"/>
  </w:style>
  <w:style w:type="table" w:customStyle="1" w:styleId="810">
    <w:name w:val="Сетка таблицы81"/>
    <w:basedOn w:val="a1"/>
    <w:next w:val="a7"/>
    <w:uiPriority w:val="59"/>
    <w:rsid w:val="00B3302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2"/>
    <w:uiPriority w:val="99"/>
    <w:semiHidden/>
    <w:unhideWhenUsed/>
    <w:rsid w:val="00B33027"/>
  </w:style>
  <w:style w:type="table" w:customStyle="1" w:styleId="910">
    <w:name w:val="Сетка таблицы91"/>
    <w:basedOn w:val="a1"/>
    <w:next w:val="a7"/>
    <w:uiPriority w:val="59"/>
    <w:rsid w:val="00B3302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
    <w:name w:val="Основной текст2"/>
    <w:basedOn w:val="a"/>
    <w:rsid w:val="00B33027"/>
    <w:pPr>
      <w:widowControl w:val="0"/>
      <w:shd w:val="clear" w:color="auto" w:fill="FFFFFF"/>
      <w:spacing w:after="300" w:line="245" w:lineRule="exact"/>
      <w:ind w:hanging="540"/>
      <w:jc w:val="right"/>
    </w:pPr>
    <w:rPr>
      <w:rFonts w:ascii="Times New Roman" w:eastAsia="Times New Roman" w:hAnsi="Times New Roman" w:cs="Times New Roman"/>
      <w:color w:val="000000"/>
      <w:sz w:val="20"/>
      <w:szCs w:val="20"/>
      <w:lang w:eastAsia="ru-RU"/>
    </w:rPr>
  </w:style>
  <w:style w:type="character" w:customStyle="1" w:styleId="2f">
    <w:name w:val="Колонтитул (2)_"/>
    <w:link w:val="2f0"/>
    <w:rsid w:val="00B33027"/>
    <w:rPr>
      <w:rFonts w:ascii="Times New Roman" w:eastAsia="Times New Roman" w:hAnsi="Times New Roman"/>
      <w:shd w:val="clear" w:color="auto" w:fill="FFFFFF"/>
    </w:rPr>
  </w:style>
  <w:style w:type="paragraph" w:customStyle="1" w:styleId="2f0">
    <w:name w:val="Колонтитул (2)"/>
    <w:basedOn w:val="a"/>
    <w:link w:val="2f"/>
    <w:rsid w:val="00B33027"/>
    <w:pPr>
      <w:widowControl w:val="0"/>
      <w:shd w:val="clear" w:color="auto" w:fill="FFFFFF"/>
      <w:spacing w:after="0" w:line="240" w:lineRule="auto"/>
    </w:pPr>
    <w:rPr>
      <w:rFonts w:ascii="Times New Roman" w:eastAsia="Times New Roman" w:hAnsi="Times New Roman"/>
    </w:rPr>
  </w:style>
  <w:style w:type="numbering" w:customStyle="1" w:styleId="64">
    <w:name w:val="Нет списка6"/>
    <w:next w:val="a2"/>
    <w:uiPriority w:val="99"/>
    <w:semiHidden/>
    <w:unhideWhenUsed/>
    <w:rsid w:val="00B33027"/>
  </w:style>
  <w:style w:type="character" w:customStyle="1" w:styleId="212pt">
    <w:name w:val="Основной текст (2) + 12 pt;Не полужирный"/>
    <w:rsid w:val="00B3302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f1">
    <w:name w:val="Основной текст + Полужирный"/>
    <w:rsid w:val="00B33027"/>
    <w:rPr>
      <w:rFonts w:ascii="Times New Roman" w:hAnsi="Times New Roman" w:cs="Times New Roman"/>
      <w:b/>
      <w:bCs/>
      <w:sz w:val="26"/>
      <w:szCs w:val="26"/>
      <w:u w:val="none"/>
    </w:rPr>
  </w:style>
  <w:style w:type="table" w:customStyle="1" w:styleId="100">
    <w:name w:val="Сетка таблицы10"/>
    <w:basedOn w:val="a1"/>
    <w:next w:val="a7"/>
    <w:uiPriority w:val="59"/>
    <w:unhideWhenUsed/>
    <w:rsid w:val="00B3302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2">
    <w:name w:val="Основной текст + Полужирный;Курсив"/>
    <w:rsid w:val="00B33027"/>
    <w:rPr>
      <w:rFonts w:ascii="Times New Roman" w:eastAsia="Times New Roman" w:hAnsi="Times New Roman" w:cs="Times New Roman"/>
      <w:b/>
      <w:bCs/>
      <w:i/>
      <w:iCs/>
      <w:color w:val="000000"/>
      <w:spacing w:val="0"/>
      <w:w w:val="100"/>
      <w:position w:val="0"/>
      <w:sz w:val="28"/>
      <w:szCs w:val="28"/>
      <w:shd w:val="clear" w:color="auto" w:fill="FFFFFF"/>
      <w:lang w:val="ru-RU"/>
    </w:rPr>
  </w:style>
  <w:style w:type="character" w:customStyle="1" w:styleId="3c">
    <w:name w:val="Основной текст (3) + Не курсив"/>
    <w:rsid w:val="00B33027"/>
    <w:rPr>
      <w:rFonts w:ascii="Times New Roman" w:eastAsia="Times New Roman" w:hAnsi="Times New Roman" w:cs="Times New Roman"/>
      <w:b w:val="0"/>
      <w:bCs w:val="0"/>
      <w:i w:val="0"/>
      <w:iCs w:val="0"/>
      <w:color w:val="000000"/>
      <w:spacing w:val="0"/>
      <w:w w:val="100"/>
      <w:position w:val="0"/>
      <w:sz w:val="28"/>
      <w:szCs w:val="28"/>
      <w:shd w:val="clear" w:color="auto" w:fill="FFFFFF"/>
      <w:lang w:val="en-US"/>
    </w:rPr>
  </w:style>
  <w:style w:type="paragraph" w:customStyle="1" w:styleId="affff3">
    <w:name w:val="Содержимое таблицы"/>
    <w:basedOn w:val="a"/>
    <w:qFormat/>
    <w:rsid w:val="00B33027"/>
    <w:pPr>
      <w:widowControl w:val="0"/>
      <w:suppressLineNumbers/>
      <w:suppressAutoHyphens/>
      <w:spacing w:after="0" w:line="240" w:lineRule="auto"/>
    </w:pPr>
    <w:rPr>
      <w:rFonts w:ascii="Times New Roman" w:eastAsia="Andale Sans UI" w:hAnsi="Times New Roman" w:cs="Times New Roman"/>
      <w:kern w:val="1"/>
      <w:sz w:val="24"/>
      <w:szCs w:val="24"/>
    </w:rPr>
  </w:style>
  <w:style w:type="character" w:customStyle="1" w:styleId="affff4">
    <w:name w:val="Колонтитул_"/>
    <w:rsid w:val="00B33027"/>
    <w:rPr>
      <w:rFonts w:ascii="Times New Roman" w:eastAsia="Times New Roman" w:hAnsi="Times New Roman" w:cs="Times New Roman"/>
      <w:b/>
      <w:bCs/>
      <w:i w:val="0"/>
      <w:iCs w:val="0"/>
      <w:smallCaps w:val="0"/>
      <w:strike w:val="0"/>
      <w:sz w:val="22"/>
      <w:szCs w:val="22"/>
      <w:u w:val="none"/>
    </w:rPr>
  </w:style>
  <w:style w:type="character" w:customStyle="1" w:styleId="affff5">
    <w:name w:val="Колонтитул + Курсив"/>
    <w:rsid w:val="00B33027"/>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affff6">
    <w:name w:val="Колонтитул"/>
    <w:rsid w:val="00B3302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styleId="affff7">
    <w:name w:val="Revision"/>
    <w:hidden/>
    <w:uiPriority w:val="99"/>
    <w:semiHidden/>
    <w:rsid w:val="003328C4"/>
    <w:pPr>
      <w:spacing w:after="0" w:line="240" w:lineRule="auto"/>
    </w:pPr>
  </w:style>
  <w:style w:type="character" w:customStyle="1" w:styleId="11">
    <w:name w:val="Обычный (веб) Знак1"/>
    <w:link w:val="a8"/>
    <w:uiPriority w:val="99"/>
    <w:rsid w:val="00240060"/>
    <w:rPr>
      <w:rFonts w:ascii="Times New Roman" w:eastAsia="Times New Roman" w:hAnsi="Times New Roman" w:cs="Times New Roman"/>
      <w:sz w:val="24"/>
      <w:szCs w:val="24"/>
      <w:lang w:eastAsia="ru-RU"/>
    </w:rPr>
  </w:style>
  <w:style w:type="character" w:customStyle="1" w:styleId="Bodytext2">
    <w:name w:val="Body text (2)_"/>
    <w:basedOn w:val="a0"/>
    <w:rsid w:val="00024055"/>
    <w:rPr>
      <w:rFonts w:ascii="Times New Roman" w:eastAsia="Times New Roman" w:hAnsi="Times New Roman" w:cs="Times New Roman"/>
      <w:b w:val="0"/>
      <w:bCs w:val="0"/>
      <w:i w:val="0"/>
      <w:iCs w:val="0"/>
      <w:smallCaps w:val="0"/>
      <w:strike w:val="0"/>
      <w:sz w:val="20"/>
      <w:szCs w:val="20"/>
      <w:u w:val="none"/>
    </w:rPr>
  </w:style>
  <w:style w:type="character" w:customStyle="1" w:styleId="Bodytext20">
    <w:name w:val="Body text (2)"/>
    <w:basedOn w:val="Bodytext2"/>
    <w:rsid w:val="0002405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27pt">
    <w:name w:val="Body text (2) + 7 pt"/>
    <w:basedOn w:val="Bodytext2"/>
    <w:rsid w:val="00024055"/>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paragraph" w:customStyle="1" w:styleId="msonormal0">
    <w:name w:val="msonormal"/>
    <w:basedOn w:val="a"/>
    <w:rsid w:val="00DD21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2pt0">
    <w:name w:val="Основной текст (2) + 12 pt"/>
    <w:aliases w:val="Не полужирный"/>
    <w:rsid w:val="00DD211D"/>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paragraph" w:customStyle="1" w:styleId="TableParagraph">
    <w:name w:val="Table Paragraph"/>
    <w:basedOn w:val="a"/>
    <w:uiPriority w:val="1"/>
    <w:qFormat/>
    <w:rsid w:val="00B12999"/>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B12999"/>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fff8">
    <w:name w:val="TOC Heading"/>
    <w:basedOn w:val="1"/>
    <w:next w:val="a"/>
    <w:uiPriority w:val="39"/>
    <w:unhideWhenUsed/>
    <w:qFormat/>
    <w:rsid w:val="00576CF6"/>
    <w:pPr>
      <w:keepLines/>
      <w:spacing w:before="240" w:line="259" w:lineRule="auto"/>
      <w:ind w:left="0"/>
      <w:jc w:val="center"/>
      <w:outlineLvl w:val="9"/>
    </w:pPr>
    <w:rPr>
      <w:rFonts w:eastAsiaTheme="majorEastAsia" w:cstheme="majorBidi"/>
      <w:sz w:val="28"/>
      <w:szCs w:val="32"/>
    </w:rPr>
  </w:style>
  <w:style w:type="paragraph" w:customStyle="1" w:styleId="113">
    <w:name w:val="Заголовок 11"/>
    <w:basedOn w:val="a"/>
    <w:next w:val="a"/>
    <w:uiPriority w:val="9"/>
    <w:qFormat/>
    <w:rsid w:val="00BC3A6A"/>
    <w:pPr>
      <w:keepNext/>
      <w:keepLines/>
      <w:framePr w:wrap="notBeside" w:vAnchor="text" w:hAnchor="text" w:y="1"/>
      <w:spacing w:before="240" w:after="0" w:line="240" w:lineRule="auto"/>
      <w:ind w:left="708"/>
      <w:jc w:val="center"/>
      <w:outlineLvl w:val="0"/>
    </w:pPr>
    <w:rPr>
      <w:rFonts w:ascii="Times New Roman" w:eastAsia="Times New Roman" w:hAnsi="Times New Roman" w:cs="Times New Roman"/>
      <w:b/>
      <w:sz w:val="24"/>
      <w:szCs w:val="32"/>
    </w:rPr>
  </w:style>
  <w:style w:type="paragraph" w:customStyle="1" w:styleId="affff9">
    <w:name w:val="Чертежный"/>
    <w:qFormat/>
    <w:rsid w:val="00BC3A6A"/>
    <w:pPr>
      <w:spacing w:after="0" w:line="240" w:lineRule="auto"/>
      <w:jc w:val="both"/>
    </w:pPr>
    <w:rPr>
      <w:rFonts w:ascii="ISOCPEUR" w:eastAsia="Times New Roman" w:hAnsi="ISOCPEUR" w:cs="Times New Roman"/>
      <w:i/>
      <w:sz w:val="28"/>
      <w:szCs w:val="20"/>
      <w:lang w:val="uk-UA" w:eastAsia="ru-RU"/>
    </w:rPr>
  </w:style>
  <w:style w:type="paragraph" w:customStyle="1" w:styleId="313">
    <w:name w:val="Заголовок 31"/>
    <w:basedOn w:val="a"/>
    <w:next w:val="a"/>
    <w:uiPriority w:val="9"/>
    <w:unhideWhenUsed/>
    <w:qFormat/>
    <w:rsid w:val="00BC3A6A"/>
    <w:pPr>
      <w:keepNext/>
      <w:keepLines/>
      <w:spacing w:before="40" w:after="0"/>
      <w:jc w:val="center"/>
      <w:outlineLvl w:val="2"/>
    </w:pPr>
    <w:rPr>
      <w:rFonts w:ascii="Times New Roman" w:eastAsia="Times New Roman" w:hAnsi="Times New Roman" w:cs="Times New Roman"/>
      <w:b/>
      <w:sz w:val="24"/>
      <w:szCs w:val="24"/>
    </w:rPr>
  </w:style>
  <w:style w:type="character" w:customStyle="1" w:styleId="314">
    <w:name w:val="Заголовок 3 Знак1"/>
    <w:basedOn w:val="a0"/>
    <w:uiPriority w:val="9"/>
    <w:semiHidden/>
    <w:qFormat/>
    <w:rsid w:val="00BC3A6A"/>
    <w:rPr>
      <w:rFonts w:asciiTheme="majorHAnsi" w:eastAsiaTheme="majorEastAsia" w:hAnsiTheme="majorHAnsi" w:cstheme="majorBidi"/>
      <w:color w:val="243F60" w:themeColor="accent1" w:themeShade="7F"/>
      <w:sz w:val="24"/>
      <w:szCs w:val="24"/>
    </w:rPr>
  </w:style>
  <w:style w:type="character" w:customStyle="1" w:styleId="2f1">
    <w:name w:val="Неразрешенное упоминание2"/>
    <w:basedOn w:val="a0"/>
    <w:uiPriority w:val="99"/>
    <w:semiHidden/>
    <w:unhideWhenUsed/>
    <w:rsid w:val="00526874"/>
    <w:rPr>
      <w:color w:val="605E5C"/>
      <w:shd w:val="clear" w:color="auto" w:fill="E1DFDD"/>
    </w:rPr>
  </w:style>
  <w:style w:type="paragraph" w:customStyle="1" w:styleId="msonormalmrcssattrmrcssattr">
    <w:name w:val="msonormal_mr_css_attr_mr_css_attr"/>
    <w:basedOn w:val="a"/>
    <w:rsid w:val="005660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6">
    <w:name w:val="Font Style26"/>
    <w:basedOn w:val="a0"/>
    <w:uiPriority w:val="99"/>
    <w:rsid w:val="009B7652"/>
    <w:rPr>
      <w:rFonts w:ascii="Times New Roman" w:hAnsi="Times New Roman" w:cs="Times New Roman"/>
      <w:sz w:val="26"/>
      <w:szCs w:val="26"/>
    </w:rPr>
  </w:style>
  <w:style w:type="character" w:customStyle="1" w:styleId="FontStyle29">
    <w:name w:val="Font Style29"/>
    <w:basedOn w:val="a0"/>
    <w:uiPriority w:val="99"/>
    <w:rsid w:val="009B7652"/>
    <w:rPr>
      <w:rFonts w:ascii="Times New Roman" w:hAnsi="Times New Roman" w:cs="Times New Roman"/>
      <w:w w:val="75"/>
      <w:sz w:val="30"/>
      <w:szCs w:val="30"/>
    </w:rPr>
  </w:style>
  <w:style w:type="character" w:customStyle="1" w:styleId="FontStyle30">
    <w:name w:val="Font Style30"/>
    <w:basedOn w:val="a0"/>
    <w:uiPriority w:val="99"/>
    <w:rsid w:val="009B7652"/>
    <w:rPr>
      <w:rFonts w:ascii="Times New Roman" w:hAnsi="Times New Roman" w:cs="Times New Roman"/>
      <w:sz w:val="26"/>
      <w:szCs w:val="26"/>
    </w:rPr>
  </w:style>
  <w:style w:type="character" w:customStyle="1" w:styleId="FontStyle27">
    <w:name w:val="Font Style27"/>
    <w:basedOn w:val="a0"/>
    <w:uiPriority w:val="99"/>
    <w:rsid w:val="00F32F51"/>
    <w:rPr>
      <w:rFonts w:ascii="Times New Roman" w:hAnsi="Times New Roman" w:cs="Times New Roman"/>
      <w:sz w:val="22"/>
      <w:szCs w:val="22"/>
    </w:rPr>
  </w:style>
  <w:style w:type="character" w:customStyle="1" w:styleId="affffa">
    <w:name w:val="ЗАГОЛОВКИ Знак"/>
    <w:link w:val="affffb"/>
    <w:qFormat/>
    <w:locked/>
    <w:rsid w:val="00B90675"/>
    <w:rPr>
      <w:rFonts w:ascii="Times New Roman" w:eastAsia="Times New Roman" w:hAnsi="Times New Roman" w:cs="Times New Roman"/>
      <w:b/>
      <w:sz w:val="28"/>
    </w:rPr>
  </w:style>
  <w:style w:type="character" w:customStyle="1" w:styleId="affffc">
    <w:name w:val="заголовки Знак"/>
    <w:link w:val="affffd"/>
    <w:qFormat/>
    <w:locked/>
    <w:rsid w:val="00B90675"/>
    <w:rPr>
      <w:rFonts w:ascii="Times New Roman" w:eastAsia="Times New Roman" w:hAnsi="Times New Roman" w:cs="Times New Roman"/>
      <w:b/>
      <w:sz w:val="28"/>
    </w:rPr>
  </w:style>
  <w:style w:type="character" w:customStyle="1" w:styleId="afa">
    <w:name w:val="Обычный Знак"/>
    <w:link w:val="19"/>
    <w:qFormat/>
    <w:locked/>
    <w:rsid w:val="00B90675"/>
    <w:rPr>
      <w:rFonts w:ascii="Times New Roman" w:eastAsia="Times New Roman" w:hAnsi="Times New Roman" w:cs="Times New Roman"/>
      <w:sz w:val="20"/>
      <w:szCs w:val="20"/>
      <w:lang w:eastAsia="ru-RU"/>
    </w:rPr>
  </w:style>
  <w:style w:type="character" w:customStyle="1" w:styleId="affffe">
    <w:name w:val="Текущий Знак"/>
    <w:link w:val="afffff"/>
    <w:qFormat/>
    <w:locked/>
    <w:rsid w:val="00B90675"/>
    <w:rPr>
      <w:rFonts w:ascii="Times New Roman" w:eastAsia="Times New Roman" w:hAnsi="Times New Roman" w:cs="Times New Roman"/>
      <w:sz w:val="28"/>
    </w:rPr>
  </w:style>
  <w:style w:type="character" w:customStyle="1" w:styleId="afffff0">
    <w:name w:val="Тек Знак"/>
    <w:link w:val="afffff1"/>
    <w:qFormat/>
    <w:locked/>
    <w:rsid w:val="00B90675"/>
    <w:rPr>
      <w:rFonts w:ascii="Times New Roman" w:eastAsia="Times New Roman" w:hAnsi="Times New Roman" w:cs="Times New Roman"/>
      <w:sz w:val="28"/>
    </w:rPr>
  </w:style>
  <w:style w:type="character" w:customStyle="1" w:styleId="afffff2">
    <w:name w:val="Простой Знак"/>
    <w:link w:val="afffff3"/>
    <w:qFormat/>
    <w:locked/>
    <w:rsid w:val="00B90675"/>
    <w:rPr>
      <w:rFonts w:ascii="Times New Roman" w:eastAsia="Times New Roman" w:hAnsi="Times New Roman" w:cs="Times New Roman"/>
      <w:sz w:val="28"/>
    </w:rPr>
  </w:style>
  <w:style w:type="character" w:customStyle="1" w:styleId="afffff4">
    <w:name w:val="заг_курсив Знак"/>
    <w:link w:val="afffff5"/>
    <w:qFormat/>
    <w:locked/>
    <w:rsid w:val="00B90675"/>
    <w:rPr>
      <w:rFonts w:ascii="Times New Roman" w:eastAsia="Times New Roman" w:hAnsi="Times New Roman" w:cs="Times New Roman"/>
      <w:i/>
      <w:color w:val="000000"/>
      <w:spacing w:val="-6"/>
      <w:sz w:val="28"/>
      <w:szCs w:val="28"/>
    </w:rPr>
  </w:style>
  <w:style w:type="character" w:customStyle="1" w:styleId="afffff6">
    <w:name w:val="тек Знак"/>
    <w:link w:val="afffff7"/>
    <w:qFormat/>
    <w:locked/>
    <w:rsid w:val="00B90675"/>
    <w:rPr>
      <w:rFonts w:ascii="Times New Roman" w:eastAsia="Times New Roman" w:hAnsi="Times New Roman" w:cs="Times New Roman"/>
      <w:sz w:val="28"/>
      <w:szCs w:val="28"/>
      <w:lang w:eastAsia="ru-RU"/>
    </w:rPr>
  </w:style>
  <w:style w:type="character" w:customStyle="1" w:styleId="afffff8">
    <w:name w:val="ЗАГ Знак"/>
    <w:link w:val="afffff9"/>
    <w:qFormat/>
    <w:locked/>
    <w:rsid w:val="00B90675"/>
    <w:rPr>
      <w:rFonts w:ascii="Times New Roman" w:eastAsia="Times New Roman" w:hAnsi="Times New Roman" w:cs="Times New Roman"/>
      <w:b/>
      <w:sz w:val="28"/>
    </w:rPr>
  </w:style>
  <w:style w:type="character" w:customStyle="1" w:styleId="afffffa">
    <w:name w:val="заг Знак"/>
    <w:link w:val="afffffb"/>
    <w:qFormat/>
    <w:locked/>
    <w:rsid w:val="00B90675"/>
    <w:rPr>
      <w:rFonts w:ascii="Times New Roman" w:eastAsia="Times New Roman" w:hAnsi="Times New Roman" w:cs="Times New Roman"/>
      <w:b/>
      <w:sz w:val="28"/>
    </w:rPr>
  </w:style>
  <w:style w:type="character" w:customStyle="1" w:styleId="afffffc">
    <w:name w:val="заг_курс Знак"/>
    <w:link w:val="afffffd"/>
    <w:qFormat/>
    <w:locked/>
    <w:rsid w:val="00B90675"/>
    <w:rPr>
      <w:rFonts w:ascii="Times New Roman" w:eastAsia="Times New Roman" w:hAnsi="Times New Roman" w:cs="Times New Roman"/>
      <w:i/>
      <w:color w:val="000000"/>
      <w:spacing w:val="-6"/>
      <w:sz w:val="28"/>
      <w:szCs w:val="28"/>
    </w:rPr>
  </w:style>
  <w:style w:type="character" w:customStyle="1" w:styleId="afffffe">
    <w:name w:val="ОГЛ Знак"/>
    <w:link w:val="affffff"/>
    <w:qFormat/>
    <w:locked/>
    <w:rsid w:val="00B90675"/>
    <w:rPr>
      <w:rFonts w:ascii="Times New Roman" w:eastAsia="Times New Roman" w:hAnsi="Times New Roman" w:cs="Times New Roman"/>
      <w:sz w:val="28"/>
    </w:rPr>
  </w:style>
  <w:style w:type="character" w:customStyle="1" w:styleId="a4">
    <w:name w:val="Абзац списка Знак"/>
    <w:link w:val="a3"/>
    <w:uiPriority w:val="99"/>
    <w:qFormat/>
    <w:locked/>
    <w:rsid w:val="00B90675"/>
  </w:style>
  <w:style w:type="character" w:customStyle="1" w:styleId="2f2">
    <w:name w:val="Не использовать 2 Знак"/>
    <w:link w:val="2f3"/>
    <w:qFormat/>
    <w:locked/>
    <w:rsid w:val="00B90675"/>
    <w:rPr>
      <w:rFonts w:ascii="Times New Roman" w:eastAsia="Times New Roman" w:hAnsi="Times New Roman" w:cs="Times New Roman"/>
      <w:sz w:val="20"/>
      <w:szCs w:val="20"/>
    </w:rPr>
  </w:style>
  <w:style w:type="character" w:customStyle="1" w:styleId="affffff0">
    <w:name w:val="Не ипользовать Знак"/>
    <w:link w:val="affffff1"/>
    <w:qFormat/>
    <w:locked/>
    <w:rsid w:val="00B90675"/>
    <w:rPr>
      <w:rFonts w:ascii="Times New Roman" w:eastAsia="Times New Roman" w:hAnsi="Times New Roman" w:cs="Times New Roman"/>
      <w:b/>
      <w:sz w:val="40"/>
      <w:szCs w:val="40"/>
    </w:rPr>
  </w:style>
  <w:style w:type="character" w:customStyle="1" w:styleId="ConsNormal0">
    <w:name w:val="ConsNormal Знак"/>
    <w:link w:val="ConsNormal"/>
    <w:qFormat/>
    <w:locked/>
    <w:rsid w:val="00B90675"/>
    <w:rPr>
      <w:rFonts w:ascii="Arial" w:eastAsia="Times New Roman" w:hAnsi="Arial" w:cs="Times New Roman"/>
      <w:snapToGrid w:val="0"/>
      <w:sz w:val="20"/>
      <w:szCs w:val="20"/>
      <w:lang w:eastAsia="ru-RU"/>
    </w:rPr>
  </w:style>
  <w:style w:type="character" w:customStyle="1" w:styleId="affffff2">
    <w:name w:val="Основной Знак"/>
    <w:basedOn w:val="a0"/>
    <w:link w:val="affffff3"/>
    <w:qFormat/>
    <w:rsid w:val="00B90675"/>
    <w:rPr>
      <w:rFonts w:ascii="Times New Roman" w:hAnsi="Times New Roman" w:cs="Times New Roman"/>
      <w:sz w:val="28"/>
      <w:szCs w:val="28"/>
      <w:lang w:eastAsia="ru-RU"/>
    </w:rPr>
  </w:style>
  <w:style w:type="character" w:customStyle="1" w:styleId="T">
    <w:name w:val="T_ОН_Графы заказчика Знак"/>
    <w:basedOn w:val="a0"/>
    <w:link w:val="T0"/>
    <w:qFormat/>
    <w:rsid w:val="00B90675"/>
    <w:rPr>
      <w:rFonts w:ascii="ISOCPEUR" w:eastAsia="Times New Roman" w:hAnsi="ISOCPEUR" w:cs="Times New Roman"/>
      <w:i/>
      <w:sz w:val="20"/>
      <w:szCs w:val="24"/>
      <w:lang w:eastAsia="ru-RU"/>
    </w:rPr>
  </w:style>
  <w:style w:type="character" w:customStyle="1" w:styleId="T1">
    <w:name w:val="T_ОН_Копировал Формат Знак"/>
    <w:basedOn w:val="a0"/>
    <w:link w:val="T2"/>
    <w:qFormat/>
    <w:rsid w:val="00B90675"/>
    <w:rPr>
      <w:rFonts w:ascii="ISOCPEUR" w:eastAsia="Times New Roman" w:hAnsi="ISOCPEUR" w:cs="Arial"/>
      <w:i/>
      <w:szCs w:val="18"/>
      <w:lang w:eastAsia="ru-RU"/>
    </w:rPr>
  </w:style>
  <w:style w:type="character" w:customStyle="1" w:styleId="1f8">
    <w:name w:val="Просмотренная гиперссылка1"/>
    <w:basedOn w:val="a0"/>
    <w:uiPriority w:val="99"/>
    <w:semiHidden/>
    <w:unhideWhenUsed/>
    <w:rsid w:val="00B90675"/>
    <w:rPr>
      <w:color w:val="800080"/>
      <w:u w:val="single"/>
    </w:rPr>
  </w:style>
  <w:style w:type="character" w:customStyle="1" w:styleId="1f9">
    <w:name w:val="Заголовок Знак1"/>
    <w:basedOn w:val="a0"/>
    <w:uiPriority w:val="10"/>
    <w:rsid w:val="00B90675"/>
    <w:rPr>
      <w:rFonts w:asciiTheme="majorHAnsi" w:eastAsiaTheme="majorEastAsia" w:hAnsiTheme="majorHAnsi" w:cstheme="majorBidi"/>
      <w:spacing w:val="-10"/>
      <w:kern w:val="28"/>
      <w:sz w:val="56"/>
      <w:szCs w:val="56"/>
    </w:rPr>
  </w:style>
  <w:style w:type="character" w:customStyle="1" w:styleId="2f4">
    <w:name w:val="Название Знак2"/>
    <w:basedOn w:val="a0"/>
    <w:uiPriority w:val="10"/>
    <w:rsid w:val="00B90675"/>
    <w:rPr>
      <w:rFonts w:asciiTheme="majorHAnsi" w:eastAsiaTheme="majorEastAsia" w:hAnsiTheme="majorHAnsi" w:cstheme="majorBidi"/>
      <w:color w:val="17365D" w:themeColor="text2" w:themeShade="BF"/>
      <w:spacing w:val="5"/>
      <w:kern w:val="28"/>
      <w:sz w:val="52"/>
      <w:szCs w:val="52"/>
    </w:rPr>
  </w:style>
  <w:style w:type="paragraph" w:styleId="affffff4">
    <w:name w:val="List"/>
    <w:basedOn w:val="ab"/>
    <w:rsid w:val="00B90675"/>
    <w:pPr>
      <w:suppressAutoHyphens/>
      <w:contextualSpacing/>
    </w:pPr>
    <w:rPr>
      <w:rFonts w:ascii="PT Astra Serif" w:hAnsi="PT Astra Serif" w:cs="FreeSans"/>
      <w:sz w:val="28"/>
      <w:szCs w:val="22"/>
      <w:lang w:eastAsia="en-US"/>
    </w:rPr>
  </w:style>
  <w:style w:type="paragraph" w:styleId="1fa">
    <w:name w:val="index 1"/>
    <w:basedOn w:val="a"/>
    <w:next w:val="a"/>
    <w:autoRedefine/>
    <w:uiPriority w:val="99"/>
    <w:semiHidden/>
    <w:unhideWhenUsed/>
    <w:rsid w:val="00B90675"/>
    <w:pPr>
      <w:spacing w:after="0" w:line="240" w:lineRule="auto"/>
      <w:ind w:left="220" w:hanging="220"/>
    </w:pPr>
  </w:style>
  <w:style w:type="paragraph" w:styleId="affffff5">
    <w:name w:val="index heading"/>
    <w:basedOn w:val="af3"/>
    <w:rsid w:val="00B90675"/>
    <w:pPr>
      <w:widowControl w:val="0"/>
      <w:suppressAutoHyphens/>
    </w:pPr>
    <w:rPr>
      <w:rFonts w:eastAsiaTheme="minorHAnsi" w:cstheme="minorBidi"/>
      <w:bCs/>
      <w:szCs w:val="28"/>
      <w:lang w:eastAsia="en-US"/>
    </w:rPr>
  </w:style>
  <w:style w:type="character" w:customStyle="1" w:styleId="1fb">
    <w:name w:val="Схема документа Знак1"/>
    <w:basedOn w:val="a0"/>
    <w:uiPriority w:val="99"/>
    <w:semiHidden/>
    <w:rsid w:val="00B90675"/>
    <w:rPr>
      <w:rFonts w:ascii="Segoe UI" w:hAnsi="Segoe UI" w:cs="Segoe UI"/>
      <w:sz w:val="16"/>
      <w:szCs w:val="16"/>
    </w:rPr>
  </w:style>
  <w:style w:type="paragraph" w:customStyle="1" w:styleId="1fc">
    <w:name w:val="Обычный (Интернет)1"/>
    <w:basedOn w:val="a"/>
    <w:uiPriority w:val="99"/>
    <w:qFormat/>
    <w:rsid w:val="00B90675"/>
    <w:pPr>
      <w:suppressAutoHyphens/>
      <w:spacing w:beforeAutospacing="1" w:afterAutospacing="1" w:line="240" w:lineRule="auto"/>
    </w:pPr>
    <w:rPr>
      <w:rFonts w:ascii="Times New Roman" w:eastAsia="Times New Roman" w:hAnsi="Times New Roman" w:cs="Times New Roman"/>
      <w:color w:val="333333"/>
      <w:sz w:val="24"/>
      <w:szCs w:val="24"/>
      <w:lang w:eastAsia="ru-RU"/>
    </w:rPr>
  </w:style>
  <w:style w:type="paragraph" w:customStyle="1" w:styleId="affffb">
    <w:name w:val="ЗАГОЛОВКИ"/>
    <w:basedOn w:val="a"/>
    <w:link w:val="affffa"/>
    <w:qFormat/>
    <w:rsid w:val="00B90675"/>
    <w:pPr>
      <w:tabs>
        <w:tab w:val="left" w:pos="3163"/>
      </w:tabs>
      <w:suppressAutoHyphens/>
      <w:spacing w:after="0" w:line="240" w:lineRule="auto"/>
      <w:contextualSpacing/>
      <w:jc w:val="center"/>
    </w:pPr>
    <w:rPr>
      <w:rFonts w:ascii="Times New Roman" w:eastAsia="Times New Roman" w:hAnsi="Times New Roman" w:cs="Times New Roman"/>
      <w:b/>
      <w:sz w:val="28"/>
    </w:rPr>
  </w:style>
  <w:style w:type="paragraph" w:customStyle="1" w:styleId="affffd">
    <w:name w:val="заголовки"/>
    <w:basedOn w:val="a"/>
    <w:link w:val="affffc"/>
    <w:qFormat/>
    <w:rsid w:val="00B90675"/>
    <w:pPr>
      <w:tabs>
        <w:tab w:val="left" w:pos="3163"/>
      </w:tabs>
      <w:suppressAutoHyphens/>
      <w:spacing w:after="0" w:line="240" w:lineRule="auto"/>
      <w:ind w:firstLine="567"/>
      <w:contextualSpacing/>
      <w:jc w:val="both"/>
    </w:pPr>
    <w:rPr>
      <w:rFonts w:ascii="Times New Roman" w:eastAsia="Times New Roman" w:hAnsi="Times New Roman" w:cs="Times New Roman"/>
      <w:b/>
      <w:sz w:val="28"/>
    </w:rPr>
  </w:style>
  <w:style w:type="paragraph" w:customStyle="1" w:styleId="afffff">
    <w:name w:val="Текущий"/>
    <w:basedOn w:val="a"/>
    <w:link w:val="affffe"/>
    <w:qFormat/>
    <w:rsid w:val="00B90675"/>
    <w:pPr>
      <w:suppressAutoHyphens/>
      <w:spacing w:after="0" w:line="240" w:lineRule="auto"/>
      <w:ind w:firstLine="567"/>
      <w:contextualSpacing/>
    </w:pPr>
    <w:rPr>
      <w:rFonts w:ascii="Times New Roman" w:eastAsia="Times New Roman" w:hAnsi="Times New Roman" w:cs="Times New Roman"/>
      <w:sz w:val="28"/>
    </w:rPr>
  </w:style>
  <w:style w:type="paragraph" w:customStyle="1" w:styleId="afffff1">
    <w:name w:val="Тек"/>
    <w:basedOn w:val="afffff"/>
    <w:link w:val="afffff0"/>
    <w:qFormat/>
    <w:rsid w:val="00B90675"/>
    <w:pPr>
      <w:jc w:val="both"/>
    </w:pPr>
  </w:style>
  <w:style w:type="paragraph" w:customStyle="1" w:styleId="afffff3">
    <w:name w:val="Простой"/>
    <w:basedOn w:val="afffff1"/>
    <w:link w:val="afffff2"/>
    <w:qFormat/>
    <w:rsid w:val="00B90675"/>
  </w:style>
  <w:style w:type="paragraph" w:customStyle="1" w:styleId="afffff5">
    <w:name w:val="заг_курсив"/>
    <w:basedOn w:val="afffff3"/>
    <w:link w:val="afffff4"/>
    <w:qFormat/>
    <w:rsid w:val="00B90675"/>
    <w:rPr>
      <w:i/>
      <w:color w:val="000000"/>
      <w:spacing w:val="-6"/>
      <w:szCs w:val="28"/>
    </w:rPr>
  </w:style>
  <w:style w:type="paragraph" w:customStyle="1" w:styleId="afffff7">
    <w:name w:val="тек"/>
    <w:basedOn w:val="a"/>
    <w:link w:val="afffff6"/>
    <w:qFormat/>
    <w:rsid w:val="00B90675"/>
    <w:pPr>
      <w:suppressAutoHyphens/>
      <w:spacing w:after="0" w:line="240" w:lineRule="auto"/>
      <w:ind w:left="142" w:firstLine="567"/>
    </w:pPr>
    <w:rPr>
      <w:rFonts w:ascii="Times New Roman" w:eastAsia="Times New Roman" w:hAnsi="Times New Roman" w:cs="Times New Roman"/>
      <w:sz w:val="28"/>
      <w:szCs w:val="28"/>
      <w:lang w:eastAsia="ru-RU"/>
    </w:rPr>
  </w:style>
  <w:style w:type="paragraph" w:customStyle="1" w:styleId="afffff9">
    <w:name w:val="ЗАГ"/>
    <w:basedOn w:val="affffb"/>
    <w:link w:val="afffff8"/>
    <w:qFormat/>
    <w:rsid w:val="00B90675"/>
    <w:pPr>
      <w:outlineLvl w:val="0"/>
    </w:pPr>
  </w:style>
  <w:style w:type="paragraph" w:customStyle="1" w:styleId="afffffb">
    <w:name w:val="заг"/>
    <w:basedOn w:val="affffd"/>
    <w:link w:val="afffffa"/>
    <w:qFormat/>
    <w:rsid w:val="00B90675"/>
    <w:pPr>
      <w:outlineLvl w:val="1"/>
    </w:pPr>
  </w:style>
  <w:style w:type="paragraph" w:customStyle="1" w:styleId="afffffd">
    <w:name w:val="заг_курс"/>
    <w:basedOn w:val="afffff5"/>
    <w:link w:val="afffffc"/>
    <w:qFormat/>
    <w:rsid w:val="00B90675"/>
    <w:pPr>
      <w:outlineLvl w:val="2"/>
    </w:pPr>
  </w:style>
  <w:style w:type="paragraph" w:customStyle="1" w:styleId="affffff">
    <w:name w:val="ОГЛ"/>
    <w:basedOn w:val="1d"/>
    <w:link w:val="afffffe"/>
    <w:qFormat/>
    <w:rsid w:val="00B90675"/>
    <w:pPr>
      <w:tabs>
        <w:tab w:val="right" w:leader="dot" w:pos="9911"/>
      </w:tabs>
      <w:suppressAutoHyphens/>
      <w:contextualSpacing/>
    </w:pPr>
    <w:rPr>
      <w:rFonts w:ascii="Times New Roman" w:hAnsi="Times New Roman"/>
      <w:b w:val="0"/>
      <w:color w:val="auto"/>
      <w:sz w:val="28"/>
      <w:szCs w:val="22"/>
      <w:lang w:eastAsia="en-US"/>
    </w:rPr>
  </w:style>
  <w:style w:type="paragraph" w:customStyle="1" w:styleId="5236E5C8DECB4B7290ED9516AF0CBC57">
    <w:name w:val="5236E5C8DECB4B7290ED9516AF0CBC57"/>
    <w:qFormat/>
    <w:rsid w:val="00B90675"/>
    <w:pPr>
      <w:suppressAutoHyphens/>
    </w:pPr>
    <w:rPr>
      <w:rFonts w:eastAsia="Times New Roman" w:cs="Times New Roman"/>
      <w:lang w:val="en-US"/>
    </w:rPr>
  </w:style>
  <w:style w:type="paragraph" w:styleId="affffff6">
    <w:name w:val="Bibliography"/>
    <w:basedOn w:val="a"/>
    <w:next w:val="a"/>
    <w:uiPriority w:val="37"/>
    <w:unhideWhenUsed/>
    <w:qFormat/>
    <w:rsid w:val="00B90675"/>
    <w:pPr>
      <w:suppressAutoHyphens/>
      <w:spacing w:after="0" w:line="240" w:lineRule="auto"/>
      <w:contextualSpacing/>
    </w:pPr>
    <w:rPr>
      <w:rFonts w:ascii="Times New Roman" w:eastAsia="Times New Roman" w:hAnsi="Times New Roman" w:cs="Times New Roman"/>
      <w:sz w:val="28"/>
    </w:rPr>
  </w:style>
  <w:style w:type="paragraph" w:customStyle="1" w:styleId="2f3">
    <w:name w:val="Не использовать 2"/>
    <w:basedOn w:val="aff7"/>
    <w:link w:val="2f2"/>
    <w:qFormat/>
    <w:rsid w:val="00B90675"/>
    <w:pPr>
      <w:suppressAutoHyphens/>
      <w:ind w:right="32" w:firstLine="75"/>
      <w:contextualSpacing/>
      <w:jc w:val="center"/>
    </w:pPr>
    <w:rPr>
      <w:rFonts w:ascii="Times New Roman" w:hAnsi="Times New Roman"/>
      <w:sz w:val="20"/>
      <w:szCs w:val="20"/>
      <w:lang w:eastAsia="en-US"/>
    </w:rPr>
  </w:style>
  <w:style w:type="paragraph" w:customStyle="1" w:styleId="1fd">
    <w:name w:val="заголовок 1"/>
    <w:basedOn w:val="a"/>
    <w:next w:val="a"/>
    <w:qFormat/>
    <w:rsid w:val="00B90675"/>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after="0" w:line="480" w:lineRule="auto"/>
      <w:ind w:left="720" w:firstLine="272"/>
    </w:pPr>
    <w:rPr>
      <w:rFonts w:ascii="Times New Roman" w:eastAsia="Times New Roman" w:hAnsi="Times New Roman" w:cs="Times New Roman"/>
      <w:spacing w:val="-3"/>
      <w:sz w:val="28"/>
      <w:szCs w:val="20"/>
      <w:lang w:eastAsia="ru-RU"/>
    </w:rPr>
  </w:style>
  <w:style w:type="paragraph" w:customStyle="1" w:styleId="2f5">
    <w:name w:val="заголовок 2"/>
    <w:basedOn w:val="a"/>
    <w:next w:val="a"/>
    <w:qFormat/>
    <w:rsid w:val="00B90675"/>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after="0" w:line="480" w:lineRule="auto"/>
      <w:jc w:val="both"/>
    </w:pPr>
    <w:rPr>
      <w:rFonts w:ascii="MT Symbol" w:eastAsia="Times New Roman" w:hAnsi="MT Symbol" w:cs="Times New Roman"/>
      <w:spacing w:val="-3"/>
      <w:sz w:val="28"/>
      <w:szCs w:val="20"/>
      <w:lang w:eastAsia="ru-RU"/>
    </w:rPr>
  </w:style>
  <w:style w:type="paragraph" w:customStyle="1" w:styleId="FORMATTEXT">
    <w:name w:val=".FORMATTEXT"/>
    <w:uiPriority w:val="99"/>
    <w:qFormat/>
    <w:rsid w:val="00B90675"/>
    <w:pPr>
      <w:widowControl w:val="0"/>
      <w:suppressAutoHyphens/>
      <w:spacing w:after="0" w:line="240" w:lineRule="auto"/>
    </w:pPr>
    <w:rPr>
      <w:rFonts w:ascii="Times New Roman" w:eastAsia="Times New Roman" w:hAnsi="Times New Roman" w:cs="Times New Roman"/>
      <w:sz w:val="24"/>
      <w:szCs w:val="24"/>
      <w:lang w:eastAsia="ru-RU"/>
    </w:rPr>
  </w:style>
  <w:style w:type="character" w:customStyle="1" w:styleId="214">
    <w:name w:val="Основной текст 2 Знак1"/>
    <w:basedOn w:val="a0"/>
    <w:uiPriority w:val="99"/>
    <w:semiHidden/>
    <w:rsid w:val="00B90675"/>
  </w:style>
  <w:style w:type="character" w:customStyle="1" w:styleId="1fe">
    <w:name w:val="Текст сноски Знак1"/>
    <w:basedOn w:val="a0"/>
    <w:uiPriority w:val="99"/>
    <w:semiHidden/>
    <w:rsid w:val="00B90675"/>
    <w:rPr>
      <w:sz w:val="20"/>
      <w:szCs w:val="20"/>
    </w:rPr>
  </w:style>
  <w:style w:type="character" w:customStyle="1" w:styleId="315">
    <w:name w:val="Основной текст 3 Знак1"/>
    <w:basedOn w:val="a0"/>
    <w:uiPriority w:val="99"/>
    <w:semiHidden/>
    <w:rsid w:val="00B90675"/>
    <w:rPr>
      <w:sz w:val="16"/>
      <w:szCs w:val="16"/>
    </w:rPr>
  </w:style>
  <w:style w:type="character" w:customStyle="1" w:styleId="1ff">
    <w:name w:val="Текст примечания Знак1"/>
    <w:basedOn w:val="a0"/>
    <w:uiPriority w:val="99"/>
    <w:semiHidden/>
    <w:rsid w:val="00B90675"/>
    <w:rPr>
      <w:sz w:val="20"/>
      <w:szCs w:val="20"/>
    </w:rPr>
  </w:style>
  <w:style w:type="character" w:customStyle="1" w:styleId="1ff0">
    <w:name w:val="Тема примечания Знак1"/>
    <w:basedOn w:val="1ff"/>
    <w:uiPriority w:val="99"/>
    <w:semiHidden/>
    <w:rsid w:val="00B90675"/>
    <w:rPr>
      <w:b/>
      <w:bCs/>
      <w:sz w:val="20"/>
      <w:szCs w:val="20"/>
    </w:rPr>
  </w:style>
  <w:style w:type="paragraph" w:customStyle="1" w:styleId="affffff1">
    <w:name w:val="Не ипользовать"/>
    <w:basedOn w:val="a"/>
    <w:link w:val="affffff0"/>
    <w:qFormat/>
    <w:rsid w:val="00B90675"/>
    <w:pPr>
      <w:suppressAutoHyphens/>
      <w:spacing w:after="0" w:line="240" w:lineRule="auto"/>
      <w:contextualSpacing/>
      <w:jc w:val="center"/>
    </w:pPr>
    <w:rPr>
      <w:rFonts w:ascii="Times New Roman" w:eastAsia="Times New Roman" w:hAnsi="Times New Roman" w:cs="Times New Roman"/>
      <w:b/>
      <w:sz w:val="40"/>
      <w:szCs w:val="40"/>
    </w:rPr>
  </w:style>
  <w:style w:type="paragraph" w:customStyle="1" w:styleId="affffff7">
    <w:name w:val="Рамки"/>
    <w:basedOn w:val="a"/>
    <w:qFormat/>
    <w:rsid w:val="00B90675"/>
    <w:pPr>
      <w:suppressAutoHyphens/>
      <w:spacing w:after="0" w:line="240" w:lineRule="auto"/>
      <w:jc w:val="center"/>
    </w:pPr>
    <w:rPr>
      <w:rFonts w:ascii="Times New Roman" w:eastAsia="Times New Roman" w:hAnsi="Times New Roman" w:cs="Times New Roman"/>
      <w:sz w:val="20"/>
      <w:szCs w:val="20"/>
      <w:lang w:eastAsia="ru-RU"/>
    </w:rPr>
  </w:style>
  <w:style w:type="paragraph" w:customStyle="1" w:styleId="affffff3">
    <w:name w:val="Основной"/>
    <w:basedOn w:val="a"/>
    <w:link w:val="affffff2"/>
    <w:qFormat/>
    <w:rsid w:val="00B90675"/>
    <w:pPr>
      <w:suppressAutoHyphens/>
      <w:spacing w:after="0" w:line="360" w:lineRule="auto"/>
      <w:ind w:firstLine="709"/>
    </w:pPr>
    <w:rPr>
      <w:rFonts w:ascii="Times New Roman" w:hAnsi="Times New Roman" w:cs="Times New Roman"/>
      <w:sz w:val="28"/>
      <w:szCs w:val="28"/>
      <w:lang w:eastAsia="ru-RU"/>
    </w:rPr>
  </w:style>
  <w:style w:type="paragraph" w:customStyle="1" w:styleId="T0">
    <w:name w:val="T_ОН_Графы заказчика"/>
    <w:basedOn w:val="a"/>
    <w:link w:val="T"/>
    <w:qFormat/>
    <w:rsid w:val="00B90675"/>
    <w:pPr>
      <w:suppressAutoHyphens/>
      <w:spacing w:after="0" w:line="240" w:lineRule="auto"/>
      <w:jc w:val="center"/>
    </w:pPr>
    <w:rPr>
      <w:rFonts w:ascii="ISOCPEUR" w:eastAsia="Times New Roman" w:hAnsi="ISOCPEUR" w:cs="Times New Roman"/>
      <w:i/>
      <w:sz w:val="20"/>
      <w:szCs w:val="24"/>
      <w:lang w:eastAsia="ru-RU"/>
    </w:rPr>
  </w:style>
  <w:style w:type="paragraph" w:customStyle="1" w:styleId="T2">
    <w:name w:val="T_ОН_Копировал Формат"/>
    <w:basedOn w:val="a"/>
    <w:link w:val="T1"/>
    <w:qFormat/>
    <w:rsid w:val="00B90675"/>
    <w:pPr>
      <w:suppressAutoHyphens/>
      <w:spacing w:after="0" w:line="240" w:lineRule="auto"/>
    </w:pPr>
    <w:rPr>
      <w:rFonts w:ascii="ISOCPEUR" w:eastAsia="Times New Roman" w:hAnsi="ISOCPEUR" w:cs="Arial"/>
      <w:i/>
      <w:szCs w:val="18"/>
      <w:lang w:eastAsia="ru-RU"/>
    </w:rPr>
  </w:style>
  <w:style w:type="paragraph" w:customStyle="1" w:styleId="affffff8">
    <w:name w:val="Содержимое врезки"/>
    <w:basedOn w:val="a"/>
    <w:qFormat/>
    <w:rsid w:val="00B90675"/>
    <w:pPr>
      <w:suppressAutoHyphens/>
    </w:pPr>
  </w:style>
  <w:style w:type="paragraph" w:customStyle="1" w:styleId="affffff9">
    <w:name w:val="Заголовок таблицы"/>
    <w:basedOn w:val="affff3"/>
    <w:qFormat/>
    <w:rsid w:val="00B90675"/>
    <w:pPr>
      <w:jc w:val="center"/>
    </w:pPr>
    <w:rPr>
      <w:rFonts w:eastAsia="Times New Roman"/>
      <w:b/>
      <w:bCs/>
      <w:kern w:val="2"/>
      <w:lang w:eastAsia="ru-RU"/>
    </w:rPr>
  </w:style>
  <w:style w:type="numbering" w:customStyle="1" w:styleId="affffffa">
    <w:name w:val="Без списка"/>
    <w:uiPriority w:val="99"/>
    <w:semiHidden/>
    <w:unhideWhenUsed/>
    <w:qFormat/>
    <w:rsid w:val="00B90675"/>
  </w:style>
  <w:style w:type="character" w:customStyle="1" w:styleId="1ff1">
    <w:name w:val="Верхний колонтитул Знак1"/>
    <w:basedOn w:val="a0"/>
    <w:uiPriority w:val="99"/>
    <w:semiHidden/>
    <w:rsid w:val="00B90675"/>
  </w:style>
  <w:style w:type="character" w:customStyle="1" w:styleId="1ff2">
    <w:name w:val="Нижний колонтитул Знак1"/>
    <w:basedOn w:val="a0"/>
    <w:uiPriority w:val="99"/>
    <w:semiHidden/>
    <w:rsid w:val="00B90675"/>
  </w:style>
  <w:style w:type="character" w:customStyle="1" w:styleId="1ff3">
    <w:name w:val="Текст выноски Знак1"/>
    <w:basedOn w:val="a0"/>
    <w:uiPriority w:val="99"/>
    <w:semiHidden/>
    <w:rsid w:val="00B90675"/>
    <w:rPr>
      <w:rFonts w:ascii="Tahoma" w:hAnsi="Tahoma" w:cs="Tahoma"/>
      <w:sz w:val="16"/>
      <w:szCs w:val="16"/>
    </w:rPr>
  </w:style>
  <w:style w:type="numbering" w:customStyle="1" w:styleId="1ff4">
    <w:name w:val="Без списка1"/>
    <w:uiPriority w:val="99"/>
    <w:semiHidden/>
    <w:unhideWhenUsed/>
    <w:qFormat/>
    <w:rsid w:val="00B90675"/>
  </w:style>
  <w:style w:type="table" w:customStyle="1" w:styleId="250">
    <w:name w:val="Сетка таблицы25"/>
    <w:basedOn w:val="a1"/>
    <w:uiPriority w:val="59"/>
    <w:rsid w:val="00B9067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B9067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7707">
      <w:bodyDiv w:val="1"/>
      <w:marLeft w:val="0"/>
      <w:marRight w:val="0"/>
      <w:marTop w:val="0"/>
      <w:marBottom w:val="0"/>
      <w:divBdr>
        <w:top w:val="none" w:sz="0" w:space="0" w:color="auto"/>
        <w:left w:val="none" w:sz="0" w:space="0" w:color="auto"/>
        <w:bottom w:val="none" w:sz="0" w:space="0" w:color="auto"/>
        <w:right w:val="none" w:sz="0" w:space="0" w:color="auto"/>
      </w:divBdr>
    </w:div>
    <w:div w:id="44645023">
      <w:bodyDiv w:val="1"/>
      <w:marLeft w:val="0"/>
      <w:marRight w:val="0"/>
      <w:marTop w:val="0"/>
      <w:marBottom w:val="0"/>
      <w:divBdr>
        <w:top w:val="none" w:sz="0" w:space="0" w:color="auto"/>
        <w:left w:val="none" w:sz="0" w:space="0" w:color="auto"/>
        <w:bottom w:val="none" w:sz="0" w:space="0" w:color="auto"/>
        <w:right w:val="none" w:sz="0" w:space="0" w:color="auto"/>
      </w:divBdr>
    </w:div>
    <w:div w:id="67074311">
      <w:bodyDiv w:val="1"/>
      <w:marLeft w:val="0"/>
      <w:marRight w:val="0"/>
      <w:marTop w:val="0"/>
      <w:marBottom w:val="0"/>
      <w:divBdr>
        <w:top w:val="none" w:sz="0" w:space="0" w:color="auto"/>
        <w:left w:val="none" w:sz="0" w:space="0" w:color="auto"/>
        <w:bottom w:val="none" w:sz="0" w:space="0" w:color="auto"/>
        <w:right w:val="none" w:sz="0" w:space="0" w:color="auto"/>
      </w:divBdr>
    </w:div>
    <w:div w:id="76025623">
      <w:bodyDiv w:val="1"/>
      <w:marLeft w:val="0"/>
      <w:marRight w:val="0"/>
      <w:marTop w:val="0"/>
      <w:marBottom w:val="0"/>
      <w:divBdr>
        <w:top w:val="none" w:sz="0" w:space="0" w:color="auto"/>
        <w:left w:val="none" w:sz="0" w:space="0" w:color="auto"/>
        <w:bottom w:val="none" w:sz="0" w:space="0" w:color="auto"/>
        <w:right w:val="none" w:sz="0" w:space="0" w:color="auto"/>
      </w:divBdr>
    </w:div>
    <w:div w:id="97411417">
      <w:bodyDiv w:val="1"/>
      <w:marLeft w:val="0"/>
      <w:marRight w:val="0"/>
      <w:marTop w:val="0"/>
      <w:marBottom w:val="0"/>
      <w:divBdr>
        <w:top w:val="none" w:sz="0" w:space="0" w:color="auto"/>
        <w:left w:val="none" w:sz="0" w:space="0" w:color="auto"/>
        <w:bottom w:val="none" w:sz="0" w:space="0" w:color="auto"/>
        <w:right w:val="none" w:sz="0" w:space="0" w:color="auto"/>
      </w:divBdr>
    </w:div>
    <w:div w:id="104469264">
      <w:bodyDiv w:val="1"/>
      <w:marLeft w:val="0"/>
      <w:marRight w:val="0"/>
      <w:marTop w:val="0"/>
      <w:marBottom w:val="0"/>
      <w:divBdr>
        <w:top w:val="none" w:sz="0" w:space="0" w:color="auto"/>
        <w:left w:val="none" w:sz="0" w:space="0" w:color="auto"/>
        <w:bottom w:val="none" w:sz="0" w:space="0" w:color="auto"/>
        <w:right w:val="none" w:sz="0" w:space="0" w:color="auto"/>
      </w:divBdr>
    </w:div>
    <w:div w:id="142504766">
      <w:bodyDiv w:val="1"/>
      <w:marLeft w:val="0"/>
      <w:marRight w:val="0"/>
      <w:marTop w:val="0"/>
      <w:marBottom w:val="0"/>
      <w:divBdr>
        <w:top w:val="none" w:sz="0" w:space="0" w:color="auto"/>
        <w:left w:val="none" w:sz="0" w:space="0" w:color="auto"/>
        <w:bottom w:val="none" w:sz="0" w:space="0" w:color="auto"/>
        <w:right w:val="none" w:sz="0" w:space="0" w:color="auto"/>
      </w:divBdr>
    </w:div>
    <w:div w:id="188227244">
      <w:bodyDiv w:val="1"/>
      <w:marLeft w:val="0"/>
      <w:marRight w:val="0"/>
      <w:marTop w:val="0"/>
      <w:marBottom w:val="0"/>
      <w:divBdr>
        <w:top w:val="none" w:sz="0" w:space="0" w:color="auto"/>
        <w:left w:val="none" w:sz="0" w:space="0" w:color="auto"/>
        <w:bottom w:val="none" w:sz="0" w:space="0" w:color="auto"/>
        <w:right w:val="none" w:sz="0" w:space="0" w:color="auto"/>
      </w:divBdr>
    </w:div>
    <w:div w:id="191462479">
      <w:bodyDiv w:val="1"/>
      <w:marLeft w:val="0"/>
      <w:marRight w:val="0"/>
      <w:marTop w:val="0"/>
      <w:marBottom w:val="0"/>
      <w:divBdr>
        <w:top w:val="none" w:sz="0" w:space="0" w:color="auto"/>
        <w:left w:val="none" w:sz="0" w:space="0" w:color="auto"/>
        <w:bottom w:val="none" w:sz="0" w:space="0" w:color="auto"/>
        <w:right w:val="none" w:sz="0" w:space="0" w:color="auto"/>
      </w:divBdr>
    </w:div>
    <w:div w:id="203710419">
      <w:bodyDiv w:val="1"/>
      <w:marLeft w:val="0"/>
      <w:marRight w:val="0"/>
      <w:marTop w:val="0"/>
      <w:marBottom w:val="0"/>
      <w:divBdr>
        <w:top w:val="none" w:sz="0" w:space="0" w:color="auto"/>
        <w:left w:val="none" w:sz="0" w:space="0" w:color="auto"/>
        <w:bottom w:val="none" w:sz="0" w:space="0" w:color="auto"/>
        <w:right w:val="none" w:sz="0" w:space="0" w:color="auto"/>
      </w:divBdr>
    </w:div>
    <w:div w:id="209076268">
      <w:bodyDiv w:val="1"/>
      <w:marLeft w:val="0"/>
      <w:marRight w:val="0"/>
      <w:marTop w:val="0"/>
      <w:marBottom w:val="0"/>
      <w:divBdr>
        <w:top w:val="none" w:sz="0" w:space="0" w:color="auto"/>
        <w:left w:val="none" w:sz="0" w:space="0" w:color="auto"/>
        <w:bottom w:val="none" w:sz="0" w:space="0" w:color="auto"/>
        <w:right w:val="none" w:sz="0" w:space="0" w:color="auto"/>
      </w:divBdr>
    </w:div>
    <w:div w:id="211619513">
      <w:bodyDiv w:val="1"/>
      <w:marLeft w:val="0"/>
      <w:marRight w:val="0"/>
      <w:marTop w:val="0"/>
      <w:marBottom w:val="0"/>
      <w:divBdr>
        <w:top w:val="none" w:sz="0" w:space="0" w:color="auto"/>
        <w:left w:val="none" w:sz="0" w:space="0" w:color="auto"/>
        <w:bottom w:val="none" w:sz="0" w:space="0" w:color="auto"/>
        <w:right w:val="none" w:sz="0" w:space="0" w:color="auto"/>
      </w:divBdr>
    </w:div>
    <w:div w:id="280720963">
      <w:bodyDiv w:val="1"/>
      <w:marLeft w:val="0"/>
      <w:marRight w:val="0"/>
      <w:marTop w:val="0"/>
      <w:marBottom w:val="0"/>
      <w:divBdr>
        <w:top w:val="none" w:sz="0" w:space="0" w:color="auto"/>
        <w:left w:val="none" w:sz="0" w:space="0" w:color="auto"/>
        <w:bottom w:val="none" w:sz="0" w:space="0" w:color="auto"/>
        <w:right w:val="none" w:sz="0" w:space="0" w:color="auto"/>
      </w:divBdr>
    </w:div>
    <w:div w:id="331570316">
      <w:bodyDiv w:val="1"/>
      <w:marLeft w:val="0"/>
      <w:marRight w:val="0"/>
      <w:marTop w:val="0"/>
      <w:marBottom w:val="0"/>
      <w:divBdr>
        <w:top w:val="none" w:sz="0" w:space="0" w:color="auto"/>
        <w:left w:val="none" w:sz="0" w:space="0" w:color="auto"/>
        <w:bottom w:val="none" w:sz="0" w:space="0" w:color="auto"/>
        <w:right w:val="none" w:sz="0" w:space="0" w:color="auto"/>
      </w:divBdr>
    </w:div>
    <w:div w:id="374738848">
      <w:bodyDiv w:val="1"/>
      <w:marLeft w:val="0"/>
      <w:marRight w:val="0"/>
      <w:marTop w:val="0"/>
      <w:marBottom w:val="0"/>
      <w:divBdr>
        <w:top w:val="none" w:sz="0" w:space="0" w:color="auto"/>
        <w:left w:val="none" w:sz="0" w:space="0" w:color="auto"/>
        <w:bottom w:val="none" w:sz="0" w:space="0" w:color="auto"/>
        <w:right w:val="none" w:sz="0" w:space="0" w:color="auto"/>
      </w:divBdr>
    </w:div>
    <w:div w:id="379406285">
      <w:bodyDiv w:val="1"/>
      <w:marLeft w:val="0"/>
      <w:marRight w:val="0"/>
      <w:marTop w:val="0"/>
      <w:marBottom w:val="0"/>
      <w:divBdr>
        <w:top w:val="none" w:sz="0" w:space="0" w:color="auto"/>
        <w:left w:val="none" w:sz="0" w:space="0" w:color="auto"/>
        <w:bottom w:val="none" w:sz="0" w:space="0" w:color="auto"/>
        <w:right w:val="none" w:sz="0" w:space="0" w:color="auto"/>
      </w:divBdr>
    </w:div>
    <w:div w:id="380831519">
      <w:bodyDiv w:val="1"/>
      <w:marLeft w:val="0"/>
      <w:marRight w:val="0"/>
      <w:marTop w:val="0"/>
      <w:marBottom w:val="0"/>
      <w:divBdr>
        <w:top w:val="none" w:sz="0" w:space="0" w:color="auto"/>
        <w:left w:val="none" w:sz="0" w:space="0" w:color="auto"/>
        <w:bottom w:val="none" w:sz="0" w:space="0" w:color="auto"/>
        <w:right w:val="none" w:sz="0" w:space="0" w:color="auto"/>
      </w:divBdr>
    </w:div>
    <w:div w:id="395591492">
      <w:bodyDiv w:val="1"/>
      <w:marLeft w:val="0"/>
      <w:marRight w:val="0"/>
      <w:marTop w:val="0"/>
      <w:marBottom w:val="0"/>
      <w:divBdr>
        <w:top w:val="none" w:sz="0" w:space="0" w:color="auto"/>
        <w:left w:val="none" w:sz="0" w:space="0" w:color="auto"/>
        <w:bottom w:val="none" w:sz="0" w:space="0" w:color="auto"/>
        <w:right w:val="none" w:sz="0" w:space="0" w:color="auto"/>
      </w:divBdr>
    </w:div>
    <w:div w:id="406876620">
      <w:bodyDiv w:val="1"/>
      <w:marLeft w:val="0"/>
      <w:marRight w:val="0"/>
      <w:marTop w:val="0"/>
      <w:marBottom w:val="0"/>
      <w:divBdr>
        <w:top w:val="none" w:sz="0" w:space="0" w:color="auto"/>
        <w:left w:val="none" w:sz="0" w:space="0" w:color="auto"/>
        <w:bottom w:val="none" w:sz="0" w:space="0" w:color="auto"/>
        <w:right w:val="none" w:sz="0" w:space="0" w:color="auto"/>
      </w:divBdr>
    </w:div>
    <w:div w:id="452360312">
      <w:bodyDiv w:val="1"/>
      <w:marLeft w:val="0"/>
      <w:marRight w:val="0"/>
      <w:marTop w:val="0"/>
      <w:marBottom w:val="0"/>
      <w:divBdr>
        <w:top w:val="none" w:sz="0" w:space="0" w:color="auto"/>
        <w:left w:val="none" w:sz="0" w:space="0" w:color="auto"/>
        <w:bottom w:val="none" w:sz="0" w:space="0" w:color="auto"/>
        <w:right w:val="none" w:sz="0" w:space="0" w:color="auto"/>
      </w:divBdr>
    </w:div>
    <w:div w:id="459764234">
      <w:bodyDiv w:val="1"/>
      <w:marLeft w:val="0"/>
      <w:marRight w:val="0"/>
      <w:marTop w:val="0"/>
      <w:marBottom w:val="0"/>
      <w:divBdr>
        <w:top w:val="none" w:sz="0" w:space="0" w:color="auto"/>
        <w:left w:val="none" w:sz="0" w:space="0" w:color="auto"/>
        <w:bottom w:val="none" w:sz="0" w:space="0" w:color="auto"/>
        <w:right w:val="none" w:sz="0" w:space="0" w:color="auto"/>
      </w:divBdr>
    </w:div>
    <w:div w:id="512187076">
      <w:bodyDiv w:val="1"/>
      <w:marLeft w:val="0"/>
      <w:marRight w:val="0"/>
      <w:marTop w:val="0"/>
      <w:marBottom w:val="0"/>
      <w:divBdr>
        <w:top w:val="none" w:sz="0" w:space="0" w:color="auto"/>
        <w:left w:val="none" w:sz="0" w:space="0" w:color="auto"/>
        <w:bottom w:val="none" w:sz="0" w:space="0" w:color="auto"/>
        <w:right w:val="none" w:sz="0" w:space="0" w:color="auto"/>
      </w:divBdr>
    </w:div>
    <w:div w:id="553391525">
      <w:bodyDiv w:val="1"/>
      <w:marLeft w:val="0"/>
      <w:marRight w:val="0"/>
      <w:marTop w:val="0"/>
      <w:marBottom w:val="0"/>
      <w:divBdr>
        <w:top w:val="none" w:sz="0" w:space="0" w:color="auto"/>
        <w:left w:val="none" w:sz="0" w:space="0" w:color="auto"/>
        <w:bottom w:val="none" w:sz="0" w:space="0" w:color="auto"/>
        <w:right w:val="none" w:sz="0" w:space="0" w:color="auto"/>
      </w:divBdr>
    </w:div>
    <w:div w:id="559874963">
      <w:bodyDiv w:val="1"/>
      <w:marLeft w:val="0"/>
      <w:marRight w:val="0"/>
      <w:marTop w:val="0"/>
      <w:marBottom w:val="0"/>
      <w:divBdr>
        <w:top w:val="none" w:sz="0" w:space="0" w:color="auto"/>
        <w:left w:val="none" w:sz="0" w:space="0" w:color="auto"/>
        <w:bottom w:val="none" w:sz="0" w:space="0" w:color="auto"/>
        <w:right w:val="none" w:sz="0" w:space="0" w:color="auto"/>
      </w:divBdr>
    </w:div>
    <w:div w:id="590553721">
      <w:bodyDiv w:val="1"/>
      <w:marLeft w:val="0"/>
      <w:marRight w:val="0"/>
      <w:marTop w:val="0"/>
      <w:marBottom w:val="0"/>
      <w:divBdr>
        <w:top w:val="none" w:sz="0" w:space="0" w:color="auto"/>
        <w:left w:val="none" w:sz="0" w:space="0" w:color="auto"/>
        <w:bottom w:val="none" w:sz="0" w:space="0" w:color="auto"/>
        <w:right w:val="none" w:sz="0" w:space="0" w:color="auto"/>
      </w:divBdr>
    </w:div>
    <w:div w:id="597562258">
      <w:bodyDiv w:val="1"/>
      <w:marLeft w:val="0"/>
      <w:marRight w:val="0"/>
      <w:marTop w:val="0"/>
      <w:marBottom w:val="0"/>
      <w:divBdr>
        <w:top w:val="none" w:sz="0" w:space="0" w:color="auto"/>
        <w:left w:val="none" w:sz="0" w:space="0" w:color="auto"/>
        <w:bottom w:val="none" w:sz="0" w:space="0" w:color="auto"/>
        <w:right w:val="none" w:sz="0" w:space="0" w:color="auto"/>
      </w:divBdr>
    </w:div>
    <w:div w:id="613252587">
      <w:bodyDiv w:val="1"/>
      <w:marLeft w:val="0"/>
      <w:marRight w:val="0"/>
      <w:marTop w:val="0"/>
      <w:marBottom w:val="0"/>
      <w:divBdr>
        <w:top w:val="none" w:sz="0" w:space="0" w:color="auto"/>
        <w:left w:val="none" w:sz="0" w:space="0" w:color="auto"/>
        <w:bottom w:val="none" w:sz="0" w:space="0" w:color="auto"/>
        <w:right w:val="none" w:sz="0" w:space="0" w:color="auto"/>
      </w:divBdr>
    </w:div>
    <w:div w:id="623654434">
      <w:bodyDiv w:val="1"/>
      <w:marLeft w:val="0"/>
      <w:marRight w:val="0"/>
      <w:marTop w:val="0"/>
      <w:marBottom w:val="0"/>
      <w:divBdr>
        <w:top w:val="none" w:sz="0" w:space="0" w:color="auto"/>
        <w:left w:val="none" w:sz="0" w:space="0" w:color="auto"/>
        <w:bottom w:val="none" w:sz="0" w:space="0" w:color="auto"/>
        <w:right w:val="none" w:sz="0" w:space="0" w:color="auto"/>
      </w:divBdr>
    </w:div>
    <w:div w:id="627854433">
      <w:bodyDiv w:val="1"/>
      <w:marLeft w:val="0"/>
      <w:marRight w:val="0"/>
      <w:marTop w:val="0"/>
      <w:marBottom w:val="0"/>
      <w:divBdr>
        <w:top w:val="none" w:sz="0" w:space="0" w:color="auto"/>
        <w:left w:val="none" w:sz="0" w:space="0" w:color="auto"/>
        <w:bottom w:val="none" w:sz="0" w:space="0" w:color="auto"/>
        <w:right w:val="none" w:sz="0" w:space="0" w:color="auto"/>
      </w:divBdr>
    </w:div>
    <w:div w:id="630090015">
      <w:bodyDiv w:val="1"/>
      <w:marLeft w:val="0"/>
      <w:marRight w:val="0"/>
      <w:marTop w:val="0"/>
      <w:marBottom w:val="0"/>
      <w:divBdr>
        <w:top w:val="none" w:sz="0" w:space="0" w:color="auto"/>
        <w:left w:val="none" w:sz="0" w:space="0" w:color="auto"/>
        <w:bottom w:val="none" w:sz="0" w:space="0" w:color="auto"/>
        <w:right w:val="none" w:sz="0" w:space="0" w:color="auto"/>
      </w:divBdr>
    </w:div>
    <w:div w:id="656693727">
      <w:bodyDiv w:val="1"/>
      <w:marLeft w:val="0"/>
      <w:marRight w:val="0"/>
      <w:marTop w:val="0"/>
      <w:marBottom w:val="0"/>
      <w:divBdr>
        <w:top w:val="none" w:sz="0" w:space="0" w:color="auto"/>
        <w:left w:val="none" w:sz="0" w:space="0" w:color="auto"/>
        <w:bottom w:val="none" w:sz="0" w:space="0" w:color="auto"/>
        <w:right w:val="none" w:sz="0" w:space="0" w:color="auto"/>
      </w:divBdr>
    </w:div>
    <w:div w:id="738407444">
      <w:bodyDiv w:val="1"/>
      <w:marLeft w:val="0"/>
      <w:marRight w:val="0"/>
      <w:marTop w:val="0"/>
      <w:marBottom w:val="0"/>
      <w:divBdr>
        <w:top w:val="none" w:sz="0" w:space="0" w:color="auto"/>
        <w:left w:val="none" w:sz="0" w:space="0" w:color="auto"/>
        <w:bottom w:val="none" w:sz="0" w:space="0" w:color="auto"/>
        <w:right w:val="none" w:sz="0" w:space="0" w:color="auto"/>
      </w:divBdr>
    </w:div>
    <w:div w:id="820659189">
      <w:bodyDiv w:val="1"/>
      <w:marLeft w:val="0"/>
      <w:marRight w:val="0"/>
      <w:marTop w:val="0"/>
      <w:marBottom w:val="0"/>
      <w:divBdr>
        <w:top w:val="none" w:sz="0" w:space="0" w:color="auto"/>
        <w:left w:val="none" w:sz="0" w:space="0" w:color="auto"/>
        <w:bottom w:val="none" w:sz="0" w:space="0" w:color="auto"/>
        <w:right w:val="none" w:sz="0" w:space="0" w:color="auto"/>
      </w:divBdr>
    </w:div>
    <w:div w:id="843592032">
      <w:bodyDiv w:val="1"/>
      <w:marLeft w:val="0"/>
      <w:marRight w:val="0"/>
      <w:marTop w:val="0"/>
      <w:marBottom w:val="0"/>
      <w:divBdr>
        <w:top w:val="none" w:sz="0" w:space="0" w:color="auto"/>
        <w:left w:val="none" w:sz="0" w:space="0" w:color="auto"/>
        <w:bottom w:val="none" w:sz="0" w:space="0" w:color="auto"/>
        <w:right w:val="none" w:sz="0" w:space="0" w:color="auto"/>
      </w:divBdr>
    </w:div>
    <w:div w:id="885025328">
      <w:bodyDiv w:val="1"/>
      <w:marLeft w:val="0"/>
      <w:marRight w:val="0"/>
      <w:marTop w:val="0"/>
      <w:marBottom w:val="0"/>
      <w:divBdr>
        <w:top w:val="none" w:sz="0" w:space="0" w:color="auto"/>
        <w:left w:val="none" w:sz="0" w:space="0" w:color="auto"/>
        <w:bottom w:val="none" w:sz="0" w:space="0" w:color="auto"/>
        <w:right w:val="none" w:sz="0" w:space="0" w:color="auto"/>
      </w:divBdr>
    </w:div>
    <w:div w:id="926500206">
      <w:bodyDiv w:val="1"/>
      <w:marLeft w:val="0"/>
      <w:marRight w:val="0"/>
      <w:marTop w:val="0"/>
      <w:marBottom w:val="0"/>
      <w:divBdr>
        <w:top w:val="none" w:sz="0" w:space="0" w:color="auto"/>
        <w:left w:val="none" w:sz="0" w:space="0" w:color="auto"/>
        <w:bottom w:val="none" w:sz="0" w:space="0" w:color="auto"/>
        <w:right w:val="none" w:sz="0" w:space="0" w:color="auto"/>
      </w:divBdr>
    </w:div>
    <w:div w:id="1029527090">
      <w:bodyDiv w:val="1"/>
      <w:marLeft w:val="0"/>
      <w:marRight w:val="0"/>
      <w:marTop w:val="0"/>
      <w:marBottom w:val="0"/>
      <w:divBdr>
        <w:top w:val="none" w:sz="0" w:space="0" w:color="auto"/>
        <w:left w:val="none" w:sz="0" w:space="0" w:color="auto"/>
        <w:bottom w:val="none" w:sz="0" w:space="0" w:color="auto"/>
        <w:right w:val="none" w:sz="0" w:space="0" w:color="auto"/>
      </w:divBdr>
    </w:div>
    <w:div w:id="1055857508">
      <w:bodyDiv w:val="1"/>
      <w:marLeft w:val="0"/>
      <w:marRight w:val="0"/>
      <w:marTop w:val="0"/>
      <w:marBottom w:val="0"/>
      <w:divBdr>
        <w:top w:val="none" w:sz="0" w:space="0" w:color="auto"/>
        <w:left w:val="none" w:sz="0" w:space="0" w:color="auto"/>
        <w:bottom w:val="none" w:sz="0" w:space="0" w:color="auto"/>
        <w:right w:val="none" w:sz="0" w:space="0" w:color="auto"/>
      </w:divBdr>
    </w:div>
    <w:div w:id="1109661789">
      <w:bodyDiv w:val="1"/>
      <w:marLeft w:val="0"/>
      <w:marRight w:val="0"/>
      <w:marTop w:val="0"/>
      <w:marBottom w:val="0"/>
      <w:divBdr>
        <w:top w:val="none" w:sz="0" w:space="0" w:color="auto"/>
        <w:left w:val="none" w:sz="0" w:space="0" w:color="auto"/>
        <w:bottom w:val="none" w:sz="0" w:space="0" w:color="auto"/>
        <w:right w:val="none" w:sz="0" w:space="0" w:color="auto"/>
      </w:divBdr>
    </w:div>
    <w:div w:id="1110587804">
      <w:bodyDiv w:val="1"/>
      <w:marLeft w:val="0"/>
      <w:marRight w:val="0"/>
      <w:marTop w:val="0"/>
      <w:marBottom w:val="0"/>
      <w:divBdr>
        <w:top w:val="none" w:sz="0" w:space="0" w:color="auto"/>
        <w:left w:val="none" w:sz="0" w:space="0" w:color="auto"/>
        <w:bottom w:val="none" w:sz="0" w:space="0" w:color="auto"/>
        <w:right w:val="none" w:sz="0" w:space="0" w:color="auto"/>
      </w:divBdr>
    </w:div>
    <w:div w:id="1148784899">
      <w:bodyDiv w:val="1"/>
      <w:marLeft w:val="0"/>
      <w:marRight w:val="0"/>
      <w:marTop w:val="0"/>
      <w:marBottom w:val="0"/>
      <w:divBdr>
        <w:top w:val="none" w:sz="0" w:space="0" w:color="auto"/>
        <w:left w:val="none" w:sz="0" w:space="0" w:color="auto"/>
        <w:bottom w:val="none" w:sz="0" w:space="0" w:color="auto"/>
        <w:right w:val="none" w:sz="0" w:space="0" w:color="auto"/>
      </w:divBdr>
    </w:div>
    <w:div w:id="1189173768">
      <w:bodyDiv w:val="1"/>
      <w:marLeft w:val="0"/>
      <w:marRight w:val="0"/>
      <w:marTop w:val="0"/>
      <w:marBottom w:val="0"/>
      <w:divBdr>
        <w:top w:val="none" w:sz="0" w:space="0" w:color="auto"/>
        <w:left w:val="none" w:sz="0" w:space="0" w:color="auto"/>
        <w:bottom w:val="none" w:sz="0" w:space="0" w:color="auto"/>
        <w:right w:val="none" w:sz="0" w:space="0" w:color="auto"/>
      </w:divBdr>
    </w:div>
    <w:div w:id="1201627392">
      <w:bodyDiv w:val="1"/>
      <w:marLeft w:val="0"/>
      <w:marRight w:val="0"/>
      <w:marTop w:val="0"/>
      <w:marBottom w:val="0"/>
      <w:divBdr>
        <w:top w:val="none" w:sz="0" w:space="0" w:color="auto"/>
        <w:left w:val="none" w:sz="0" w:space="0" w:color="auto"/>
        <w:bottom w:val="none" w:sz="0" w:space="0" w:color="auto"/>
        <w:right w:val="none" w:sz="0" w:space="0" w:color="auto"/>
      </w:divBdr>
    </w:div>
    <w:div w:id="1203666754">
      <w:bodyDiv w:val="1"/>
      <w:marLeft w:val="0"/>
      <w:marRight w:val="0"/>
      <w:marTop w:val="0"/>
      <w:marBottom w:val="0"/>
      <w:divBdr>
        <w:top w:val="none" w:sz="0" w:space="0" w:color="auto"/>
        <w:left w:val="none" w:sz="0" w:space="0" w:color="auto"/>
        <w:bottom w:val="none" w:sz="0" w:space="0" w:color="auto"/>
        <w:right w:val="none" w:sz="0" w:space="0" w:color="auto"/>
      </w:divBdr>
    </w:div>
    <w:div w:id="1219513491">
      <w:bodyDiv w:val="1"/>
      <w:marLeft w:val="0"/>
      <w:marRight w:val="0"/>
      <w:marTop w:val="0"/>
      <w:marBottom w:val="0"/>
      <w:divBdr>
        <w:top w:val="none" w:sz="0" w:space="0" w:color="auto"/>
        <w:left w:val="none" w:sz="0" w:space="0" w:color="auto"/>
        <w:bottom w:val="none" w:sz="0" w:space="0" w:color="auto"/>
        <w:right w:val="none" w:sz="0" w:space="0" w:color="auto"/>
      </w:divBdr>
    </w:div>
    <w:div w:id="1335885975">
      <w:bodyDiv w:val="1"/>
      <w:marLeft w:val="0"/>
      <w:marRight w:val="0"/>
      <w:marTop w:val="0"/>
      <w:marBottom w:val="0"/>
      <w:divBdr>
        <w:top w:val="none" w:sz="0" w:space="0" w:color="auto"/>
        <w:left w:val="none" w:sz="0" w:space="0" w:color="auto"/>
        <w:bottom w:val="none" w:sz="0" w:space="0" w:color="auto"/>
        <w:right w:val="none" w:sz="0" w:space="0" w:color="auto"/>
      </w:divBdr>
    </w:div>
    <w:div w:id="1387991985">
      <w:bodyDiv w:val="1"/>
      <w:marLeft w:val="0"/>
      <w:marRight w:val="0"/>
      <w:marTop w:val="0"/>
      <w:marBottom w:val="0"/>
      <w:divBdr>
        <w:top w:val="none" w:sz="0" w:space="0" w:color="auto"/>
        <w:left w:val="none" w:sz="0" w:space="0" w:color="auto"/>
        <w:bottom w:val="none" w:sz="0" w:space="0" w:color="auto"/>
        <w:right w:val="none" w:sz="0" w:space="0" w:color="auto"/>
      </w:divBdr>
    </w:div>
    <w:div w:id="1397194466">
      <w:bodyDiv w:val="1"/>
      <w:marLeft w:val="0"/>
      <w:marRight w:val="0"/>
      <w:marTop w:val="0"/>
      <w:marBottom w:val="0"/>
      <w:divBdr>
        <w:top w:val="none" w:sz="0" w:space="0" w:color="auto"/>
        <w:left w:val="none" w:sz="0" w:space="0" w:color="auto"/>
        <w:bottom w:val="none" w:sz="0" w:space="0" w:color="auto"/>
        <w:right w:val="none" w:sz="0" w:space="0" w:color="auto"/>
      </w:divBdr>
    </w:div>
    <w:div w:id="1409614372">
      <w:bodyDiv w:val="1"/>
      <w:marLeft w:val="0"/>
      <w:marRight w:val="0"/>
      <w:marTop w:val="0"/>
      <w:marBottom w:val="0"/>
      <w:divBdr>
        <w:top w:val="none" w:sz="0" w:space="0" w:color="auto"/>
        <w:left w:val="none" w:sz="0" w:space="0" w:color="auto"/>
        <w:bottom w:val="none" w:sz="0" w:space="0" w:color="auto"/>
        <w:right w:val="none" w:sz="0" w:space="0" w:color="auto"/>
      </w:divBdr>
    </w:div>
    <w:div w:id="1425953801">
      <w:bodyDiv w:val="1"/>
      <w:marLeft w:val="0"/>
      <w:marRight w:val="0"/>
      <w:marTop w:val="0"/>
      <w:marBottom w:val="0"/>
      <w:divBdr>
        <w:top w:val="none" w:sz="0" w:space="0" w:color="auto"/>
        <w:left w:val="none" w:sz="0" w:space="0" w:color="auto"/>
        <w:bottom w:val="none" w:sz="0" w:space="0" w:color="auto"/>
        <w:right w:val="none" w:sz="0" w:space="0" w:color="auto"/>
      </w:divBdr>
    </w:div>
    <w:div w:id="1557353067">
      <w:bodyDiv w:val="1"/>
      <w:marLeft w:val="0"/>
      <w:marRight w:val="0"/>
      <w:marTop w:val="0"/>
      <w:marBottom w:val="0"/>
      <w:divBdr>
        <w:top w:val="none" w:sz="0" w:space="0" w:color="auto"/>
        <w:left w:val="none" w:sz="0" w:space="0" w:color="auto"/>
        <w:bottom w:val="none" w:sz="0" w:space="0" w:color="auto"/>
        <w:right w:val="none" w:sz="0" w:space="0" w:color="auto"/>
      </w:divBdr>
    </w:div>
    <w:div w:id="1600484138">
      <w:bodyDiv w:val="1"/>
      <w:marLeft w:val="0"/>
      <w:marRight w:val="0"/>
      <w:marTop w:val="0"/>
      <w:marBottom w:val="0"/>
      <w:divBdr>
        <w:top w:val="none" w:sz="0" w:space="0" w:color="auto"/>
        <w:left w:val="none" w:sz="0" w:space="0" w:color="auto"/>
        <w:bottom w:val="none" w:sz="0" w:space="0" w:color="auto"/>
        <w:right w:val="none" w:sz="0" w:space="0" w:color="auto"/>
      </w:divBdr>
    </w:div>
    <w:div w:id="1623919443">
      <w:bodyDiv w:val="1"/>
      <w:marLeft w:val="0"/>
      <w:marRight w:val="0"/>
      <w:marTop w:val="0"/>
      <w:marBottom w:val="0"/>
      <w:divBdr>
        <w:top w:val="none" w:sz="0" w:space="0" w:color="auto"/>
        <w:left w:val="none" w:sz="0" w:space="0" w:color="auto"/>
        <w:bottom w:val="none" w:sz="0" w:space="0" w:color="auto"/>
        <w:right w:val="none" w:sz="0" w:space="0" w:color="auto"/>
      </w:divBdr>
    </w:div>
    <w:div w:id="1657029666">
      <w:bodyDiv w:val="1"/>
      <w:marLeft w:val="0"/>
      <w:marRight w:val="0"/>
      <w:marTop w:val="0"/>
      <w:marBottom w:val="0"/>
      <w:divBdr>
        <w:top w:val="none" w:sz="0" w:space="0" w:color="auto"/>
        <w:left w:val="none" w:sz="0" w:space="0" w:color="auto"/>
        <w:bottom w:val="none" w:sz="0" w:space="0" w:color="auto"/>
        <w:right w:val="none" w:sz="0" w:space="0" w:color="auto"/>
      </w:divBdr>
    </w:div>
    <w:div w:id="1667588421">
      <w:bodyDiv w:val="1"/>
      <w:marLeft w:val="0"/>
      <w:marRight w:val="0"/>
      <w:marTop w:val="0"/>
      <w:marBottom w:val="0"/>
      <w:divBdr>
        <w:top w:val="none" w:sz="0" w:space="0" w:color="auto"/>
        <w:left w:val="none" w:sz="0" w:space="0" w:color="auto"/>
        <w:bottom w:val="none" w:sz="0" w:space="0" w:color="auto"/>
        <w:right w:val="none" w:sz="0" w:space="0" w:color="auto"/>
      </w:divBdr>
    </w:div>
    <w:div w:id="1794787277">
      <w:bodyDiv w:val="1"/>
      <w:marLeft w:val="0"/>
      <w:marRight w:val="0"/>
      <w:marTop w:val="0"/>
      <w:marBottom w:val="0"/>
      <w:divBdr>
        <w:top w:val="none" w:sz="0" w:space="0" w:color="auto"/>
        <w:left w:val="none" w:sz="0" w:space="0" w:color="auto"/>
        <w:bottom w:val="none" w:sz="0" w:space="0" w:color="auto"/>
        <w:right w:val="none" w:sz="0" w:space="0" w:color="auto"/>
      </w:divBdr>
    </w:div>
    <w:div w:id="1838377127">
      <w:bodyDiv w:val="1"/>
      <w:marLeft w:val="0"/>
      <w:marRight w:val="0"/>
      <w:marTop w:val="0"/>
      <w:marBottom w:val="0"/>
      <w:divBdr>
        <w:top w:val="none" w:sz="0" w:space="0" w:color="auto"/>
        <w:left w:val="none" w:sz="0" w:space="0" w:color="auto"/>
        <w:bottom w:val="none" w:sz="0" w:space="0" w:color="auto"/>
        <w:right w:val="none" w:sz="0" w:space="0" w:color="auto"/>
      </w:divBdr>
    </w:div>
    <w:div w:id="1850410160">
      <w:bodyDiv w:val="1"/>
      <w:marLeft w:val="0"/>
      <w:marRight w:val="0"/>
      <w:marTop w:val="0"/>
      <w:marBottom w:val="0"/>
      <w:divBdr>
        <w:top w:val="none" w:sz="0" w:space="0" w:color="auto"/>
        <w:left w:val="none" w:sz="0" w:space="0" w:color="auto"/>
        <w:bottom w:val="none" w:sz="0" w:space="0" w:color="auto"/>
        <w:right w:val="none" w:sz="0" w:space="0" w:color="auto"/>
      </w:divBdr>
    </w:div>
    <w:div w:id="1865170424">
      <w:bodyDiv w:val="1"/>
      <w:marLeft w:val="0"/>
      <w:marRight w:val="0"/>
      <w:marTop w:val="0"/>
      <w:marBottom w:val="0"/>
      <w:divBdr>
        <w:top w:val="none" w:sz="0" w:space="0" w:color="auto"/>
        <w:left w:val="none" w:sz="0" w:space="0" w:color="auto"/>
        <w:bottom w:val="none" w:sz="0" w:space="0" w:color="auto"/>
        <w:right w:val="none" w:sz="0" w:space="0" w:color="auto"/>
      </w:divBdr>
    </w:div>
    <w:div w:id="1943488022">
      <w:bodyDiv w:val="1"/>
      <w:marLeft w:val="0"/>
      <w:marRight w:val="0"/>
      <w:marTop w:val="0"/>
      <w:marBottom w:val="0"/>
      <w:divBdr>
        <w:top w:val="none" w:sz="0" w:space="0" w:color="auto"/>
        <w:left w:val="none" w:sz="0" w:space="0" w:color="auto"/>
        <w:bottom w:val="none" w:sz="0" w:space="0" w:color="auto"/>
        <w:right w:val="none" w:sz="0" w:space="0" w:color="auto"/>
      </w:divBdr>
    </w:div>
    <w:div w:id="1947223984">
      <w:bodyDiv w:val="1"/>
      <w:marLeft w:val="0"/>
      <w:marRight w:val="0"/>
      <w:marTop w:val="0"/>
      <w:marBottom w:val="0"/>
      <w:divBdr>
        <w:top w:val="none" w:sz="0" w:space="0" w:color="auto"/>
        <w:left w:val="none" w:sz="0" w:space="0" w:color="auto"/>
        <w:bottom w:val="none" w:sz="0" w:space="0" w:color="auto"/>
        <w:right w:val="none" w:sz="0" w:space="0" w:color="auto"/>
      </w:divBdr>
    </w:div>
    <w:div w:id="1952785232">
      <w:bodyDiv w:val="1"/>
      <w:marLeft w:val="0"/>
      <w:marRight w:val="0"/>
      <w:marTop w:val="0"/>
      <w:marBottom w:val="0"/>
      <w:divBdr>
        <w:top w:val="none" w:sz="0" w:space="0" w:color="auto"/>
        <w:left w:val="none" w:sz="0" w:space="0" w:color="auto"/>
        <w:bottom w:val="none" w:sz="0" w:space="0" w:color="auto"/>
        <w:right w:val="none" w:sz="0" w:space="0" w:color="auto"/>
      </w:divBdr>
    </w:div>
    <w:div w:id="1962613330">
      <w:bodyDiv w:val="1"/>
      <w:marLeft w:val="0"/>
      <w:marRight w:val="0"/>
      <w:marTop w:val="0"/>
      <w:marBottom w:val="0"/>
      <w:divBdr>
        <w:top w:val="none" w:sz="0" w:space="0" w:color="auto"/>
        <w:left w:val="none" w:sz="0" w:space="0" w:color="auto"/>
        <w:bottom w:val="none" w:sz="0" w:space="0" w:color="auto"/>
        <w:right w:val="none" w:sz="0" w:space="0" w:color="auto"/>
      </w:divBdr>
    </w:div>
    <w:div w:id="1966501568">
      <w:bodyDiv w:val="1"/>
      <w:marLeft w:val="0"/>
      <w:marRight w:val="0"/>
      <w:marTop w:val="0"/>
      <w:marBottom w:val="0"/>
      <w:divBdr>
        <w:top w:val="none" w:sz="0" w:space="0" w:color="auto"/>
        <w:left w:val="none" w:sz="0" w:space="0" w:color="auto"/>
        <w:bottom w:val="none" w:sz="0" w:space="0" w:color="auto"/>
        <w:right w:val="none" w:sz="0" w:space="0" w:color="auto"/>
      </w:divBdr>
    </w:div>
    <w:div w:id="2042003276">
      <w:bodyDiv w:val="1"/>
      <w:marLeft w:val="0"/>
      <w:marRight w:val="0"/>
      <w:marTop w:val="0"/>
      <w:marBottom w:val="0"/>
      <w:divBdr>
        <w:top w:val="none" w:sz="0" w:space="0" w:color="auto"/>
        <w:left w:val="none" w:sz="0" w:space="0" w:color="auto"/>
        <w:bottom w:val="none" w:sz="0" w:space="0" w:color="auto"/>
        <w:right w:val="none" w:sz="0" w:space="0" w:color="auto"/>
      </w:divBdr>
    </w:div>
    <w:div w:id="2052803594">
      <w:bodyDiv w:val="1"/>
      <w:marLeft w:val="0"/>
      <w:marRight w:val="0"/>
      <w:marTop w:val="0"/>
      <w:marBottom w:val="0"/>
      <w:divBdr>
        <w:top w:val="none" w:sz="0" w:space="0" w:color="auto"/>
        <w:left w:val="none" w:sz="0" w:space="0" w:color="auto"/>
        <w:bottom w:val="none" w:sz="0" w:space="0" w:color="auto"/>
        <w:right w:val="none" w:sz="0" w:space="0" w:color="auto"/>
      </w:divBdr>
    </w:div>
    <w:div w:id="2074967894">
      <w:bodyDiv w:val="1"/>
      <w:marLeft w:val="0"/>
      <w:marRight w:val="0"/>
      <w:marTop w:val="0"/>
      <w:marBottom w:val="0"/>
      <w:divBdr>
        <w:top w:val="none" w:sz="0" w:space="0" w:color="auto"/>
        <w:left w:val="none" w:sz="0" w:space="0" w:color="auto"/>
        <w:bottom w:val="none" w:sz="0" w:space="0" w:color="auto"/>
        <w:right w:val="none" w:sz="0" w:space="0" w:color="auto"/>
      </w:divBdr>
    </w:div>
    <w:div w:id="211933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levereco.ru/groro/ivanovskaja-oblast?CODE=ivanovskaja-oblast&amp;sortBy=PROPERTY_NEAREST_SETTLEMENT&amp;sortOrder=ASC" TargetMode="External"/><Relationship Id="rId21" Type="http://schemas.openxmlformats.org/officeDocument/2006/relationships/chart" Target="charts/chart4.xml"/><Relationship Id="rId34" Type="http://schemas.openxmlformats.org/officeDocument/2006/relationships/hyperlink" Target="https://clevereco.ru/groro/object/37-00019-%D0%97-00592-250914" TargetMode="External"/><Relationship Id="rId42" Type="http://schemas.openxmlformats.org/officeDocument/2006/relationships/hyperlink" Target="https://clevereco.ru/groro/object/37-00010-%D0%97-00592-250914" TargetMode="External"/><Relationship Id="rId47" Type="http://schemas.openxmlformats.org/officeDocument/2006/relationships/hyperlink" Target="https://clevereco.ru/groro/object/37-00008-%D0%97-00592-250914" TargetMode="External"/><Relationship Id="rId50" Type="http://schemas.openxmlformats.org/officeDocument/2006/relationships/hyperlink" Target="https://clevereco.ru/groro/object/37-00006-%D0%97-00592-250914" TargetMode="External"/><Relationship Id="rId55" Type="http://schemas.openxmlformats.org/officeDocument/2006/relationships/hyperlink" Target="https://clevereco.ru/groro/object/37-00003-%D0%A5-00592-250914" TargetMode="External"/><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hyperlink" Target="https://clevereco.ru/groro/object/37-00021-%D0%97-00168-070416" TargetMode="External"/><Relationship Id="rId11" Type="http://schemas.openxmlformats.org/officeDocument/2006/relationships/hyperlink" Target="https://rpn.gov.ru/open-service/analytic-data/statistic-reports/air-protect/" TargetMode="External"/><Relationship Id="rId24" Type="http://schemas.openxmlformats.org/officeDocument/2006/relationships/hyperlink" Target="https://clevereco.ru/groro/ivanovskaja-oblast?CODE=ivanovskaja-oblast&amp;sortBy=NAME&amp;sortOrder=ASC" TargetMode="External"/><Relationship Id="rId32" Type="http://schemas.openxmlformats.org/officeDocument/2006/relationships/hyperlink" Target="https://clevereco.ru/groro/object/37-00020-%D0%97-00592-250914" TargetMode="External"/><Relationship Id="rId37" Type="http://schemas.openxmlformats.org/officeDocument/2006/relationships/hyperlink" Target="https://clevereco.ru/groro/object/37-00015-%D0%97-00592-250914" TargetMode="External"/><Relationship Id="rId40" Type="http://schemas.openxmlformats.org/officeDocument/2006/relationships/hyperlink" Target="https://clevereco.ru/groro/object/37-00011-%D0%97-00592-250914" TargetMode="External"/><Relationship Id="rId45" Type="http://schemas.openxmlformats.org/officeDocument/2006/relationships/hyperlink" Target="https://clevereco.ru/groro/object/37-00009-%D0%97-00592-250914" TargetMode="External"/><Relationship Id="rId53" Type="http://schemas.openxmlformats.org/officeDocument/2006/relationships/hyperlink" Target="https://clevereco.ru/groro/object/37-00005-%D0%97-00592-250914" TargetMode="External"/><Relationship Id="rId58" Type="http://schemas.openxmlformats.org/officeDocument/2006/relationships/image" Target="media/image7.png"/><Relationship Id="rId5" Type="http://schemas.openxmlformats.org/officeDocument/2006/relationships/webSettings" Target="webSettings.xml"/><Relationship Id="rId61" Type="http://schemas.openxmlformats.org/officeDocument/2006/relationships/image" Target="media/image10.png"/><Relationship Id="rId19" Type="http://schemas.openxmlformats.org/officeDocument/2006/relationships/image" Target="media/image4.png"/><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hyperlink" Target="https://clevereco.ru/groro/object/37-00022-%D0%97-00421-270716" TargetMode="External"/><Relationship Id="rId30" Type="http://schemas.openxmlformats.org/officeDocument/2006/relationships/hyperlink" Target="https://clevereco.ru/groro/object/37-00021-%D0%97-00168-070416" TargetMode="External"/><Relationship Id="rId35" Type="http://schemas.openxmlformats.org/officeDocument/2006/relationships/hyperlink" Target="https://clevereco.ru/groro/object/37-00018-%D0%97-00592-250914" TargetMode="External"/><Relationship Id="rId43" Type="http://schemas.openxmlformats.org/officeDocument/2006/relationships/hyperlink" Target="https://clevereco.ru/groro/object/37-00010-%D0%97-00592-250914" TargetMode="External"/><Relationship Id="rId48" Type="http://schemas.openxmlformats.org/officeDocument/2006/relationships/hyperlink" Target="https://clevereco.ru/groro/object/37-00007-%D0%97-00592-250914" TargetMode="External"/><Relationship Id="rId56" Type="http://schemas.openxmlformats.org/officeDocument/2006/relationships/hyperlink" Target="https://clevereco.ru/groro/object/37-00002-%D0%A5-00592-250914" TargetMode="External"/><Relationship Id="rId64" Type="http://schemas.openxmlformats.org/officeDocument/2006/relationships/fontTable" Target="fontTable.xml"/><Relationship Id="rId8" Type="http://schemas.openxmlformats.org/officeDocument/2006/relationships/image" Target="media/image1.gif"/><Relationship Id="rId51" Type="http://schemas.openxmlformats.org/officeDocument/2006/relationships/hyperlink" Target="https://clevereco.ru/groro/object/37-00006-%D0%97-00592-250914"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hart" Target="charts/chart3.xml"/><Relationship Id="rId25" Type="http://schemas.openxmlformats.org/officeDocument/2006/relationships/hyperlink" Target="https://clevereco.ru/groro/ivanovskaja-oblast?CODE=ivanovskaja-oblast&amp;sortBy=PROPERTY_ORGANIZATION&amp;sortOrder=ASC" TargetMode="External"/><Relationship Id="rId33" Type="http://schemas.openxmlformats.org/officeDocument/2006/relationships/hyperlink" Target="https://clevereco.ru/groro/object/37-00019-%D0%97-00592-250914" TargetMode="External"/><Relationship Id="rId38" Type="http://schemas.openxmlformats.org/officeDocument/2006/relationships/hyperlink" Target="https://clevereco.ru/groro/object/37-00013-%D0%A5-00592-250914" TargetMode="External"/><Relationship Id="rId46" Type="http://schemas.openxmlformats.org/officeDocument/2006/relationships/hyperlink" Target="https://clevereco.ru/groro/object/37-00008-%D0%97-00592-250914" TargetMode="External"/><Relationship Id="rId59" Type="http://schemas.openxmlformats.org/officeDocument/2006/relationships/image" Target="media/image8.png"/><Relationship Id="rId20" Type="http://schemas.openxmlformats.org/officeDocument/2006/relationships/image" Target="media/image5.png"/><Relationship Id="rId41" Type="http://schemas.openxmlformats.org/officeDocument/2006/relationships/hyperlink" Target="https://clevereco.ru/groro/object/37-00011-%D0%97-00592-250914" TargetMode="External"/><Relationship Id="rId54" Type="http://schemas.openxmlformats.org/officeDocument/2006/relationships/hyperlink" Target="https://clevereco.ru/groro/object/37-00003-%D0%A5-00592-250914" TargetMode="External"/><Relationship Id="rId62"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s://clevereco.ru/groro/ivanovskaja-oblast?CODE=ivanovskaja-oblast&amp;sortBy=CODE&amp;sortOrder=ASC" TargetMode="External"/><Relationship Id="rId28" Type="http://schemas.openxmlformats.org/officeDocument/2006/relationships/hyperlink" Target="https://clevereco.ru/groro/object/37-00022-%D0%97-00421-270716" TargetMode="External"/><Relationship Id="rId36" Type="http://schemas.openxmlformats.org/officeDocument/2006/relationships/hyperlink" Target="https://clevereco.ru/groro/object/37-00018-%D0%97-00592-250914" TargetMode="External"/><Relationship Id="rId49" Type="http://schemas.openxmlformats.org/officeDocument/2006/relationships/hyperlink" Target="https://clevereco.ru/groro/object/37-00007-%D0%97-00592-250914" TargetMode="External"/><Relationship Id="rId57" Type="http://schemas.openxmlformats.org/officeDocument/2006/relationships/hyperlink" Target="https://clevereco.ru/groro/object/37-00002-%D0%A5-00592-250914" TargetMode="External"/><Relationship Id="rId10" Type="http://schemas.openxmlformats.org/officeDocument/2006/relationships/header" Target="header2.xml"/><Relationship Id="rId31" Type="http://schemas.openxmlformats.org/officeDocument/2006/relationships/hyperlink" Target="https://clevereco.ru/groro/object/37-00020-%D0%97-00592-250914" TargetMode="External"/><Relationship Id="rId44" Type="http://schemas.openxmlformats.org/officeDocument/2006/relationships/hyperlink" Target="https://clevereco.ru/groro/object/37-00009-%D0%97-00592-250914" TargetMode="External"/><Relationship Id="rId52" Type="http://schemas.openxmlformats.org/officeDocument/2006/relationships/hyperlink" Target="https://clevereco.ru/groro/object/37-00005-%D0%97-00592-250914" TargetMode="External"/><Relationship Id="rId60" Type="http://schemas.openxmlformats.org/officeDocument/2006/relationships/image" Target="media/image9.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3.jpeg"/><Relationship Id="rId39" Type="http://schemas.openxmlformats.org/officeDocument/2006/relationships/hyperlink" Target="https://clevereco.ru/groro/object/37-00013-%D0%A5-00592-250914"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Лист1!$B$1</c:f>
              <c:strCache>
                <c:ptCount val="1"/>
                <c:pt idx="0">
                  <c:v>Земельный фонд Ивановской области на 01.01.2026 составляет 2143,7 тыс. га</c:v>
                </c:pt>
              </c:strCache>
            </c:strRef>
          </c:tx>
          <c:explosion val="25"/>
          <c:cat>
            <c:strRef>
              <c:f>Лист1!$A$2:$A$8</c:f>
              <c:strCache>
                <c:ptCount val="7"/>
                <c:pt idx="0">
                  <c:v>Земли лесного фонда</c:v>
                </c:pt>
                <c:pt idx="1">
                  <c:v>Земли водного фонда</c:v>
                </c:pt>
                <c:pt idx="2">
                  <c:v>Земли запаса </c:v>
                </c:pt>
                <c:pt idx="3">
                  <c:v>Земли сельскохозяйственного назначения</c:v>
                </c:pt>
                <c:pt idx="4">
                  <c:v>Земли населенных пунктов</c:v>
                </c:pt>
                <c:pt idx="5">
                  <c:v>Земли промышленности и иного специального назначения</c:v>
                </c:pt>
                <c:pt idx="6">
                  <c:v>Земли особо охраняемых территорий и объектов </c:v>
                </c:pt>
              </c:strCache>
            </c:strRef>
          </c:cat>
          <c:val>
            <c:numRef>
              <c:f>Лист1!$B$2:$B$8</c:f>
              <c:numCache>
                <c:formatCode>General</c:formatCode>
                <c:ptCount val="7"/>
                <c:pt idx="0">
                  <c:v>1012.9</c:v>
                </c:pt>
                <c:pt idx="1">
                  <c:v>44.4</c:v>
                </c:pt>
                <c:pt idx="2">
                  <c:v>21.1</c:v>
                </c:pt>
                <c:pt idx="3">
                  <c:v>866.2</c:v>
                </c:pt>
                <c:pt idx="4">
                  <c:v>112.7</c:v>
                </c:pt>
                <c:pt idx="5">
                  <c:v>85</c:v>
                </c:pt>
                <c:pt idx="6">
                  <c:v>1.4</c:v>
                </c:pt>
              </c:numCache>
            </c:numRef>
          </c:val>
          <c:extLst xmlns:c16r2="http://schemas.microsoft.com/office/drawing/2015/06/chart">
            <c:ext xmlns:c16="http://schemas.microsoft.com/office/drawing/2014/chart" uri="{C3380CC4-5D6E-409C-BE32-E72D297353CC}">
              <c16:uniqueId val="{00000000-5BE2-4392-8569-A1EC46CDDB04}"/>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txPr>
    <a:bodyPr/>
    <a:lstStyle/>
    <a:p>
      <a:pPr>
        <a:defRPr baseline="0">
          <a:latin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321951869787313"/>
          <c:y val="0.13149775742101938"/>
          <c:w val="0.56922120380628971"/>
          <c:h val="0.81988152525093383"/>
        </c:manualLayout>
      </c:layout>
      <c:doughnutChart>
        <c:varyColors val="1"/>
        <c:ser>
          <c:idx val="0"/>
          <c:order val="0"/>
          <c:tx>
            <c:strRef>
              <c:f>Лист1!$B$1</c:f>
              <c:strCache>
                <c:ptCount val="1"/>
                <c:pt idx="0">
                  <c:v>Продажи</c:v>
                </c:pt>
              </c:strCache>
            </c:strRef>
          </c:tx>
          <c:explosion val="11"/>
          <c:dPt>
            <c:idx val="0"/>
            <c:bubble3D val="0"/>
            <c:extLst xmlns:c16r2="http://schemas.microsoft.com/office/drawing/2015/06/chart">
              <c:ext xmlns:c16="http://schemas.microsoft.com/office/drawing/2014/chart" uri="{C3380CC4-5D6E-409C-BE32-E72D297353CC}">
                <c16:uniqueId val="{00000000-93E1-4811-BA7A-1B1A83B883B5}"/>
              </c:ext>
            </c:extLst>
          </c:dPt>
          <c:dPt>
            <c:idx val="1"/>
            <c:bubble3D val="0"/>
            <c:extLst xmlns:c16r2="http://schemas.microsoft.com/office/drawing/2015/06/chart">
              <c:ext xmlns:c16="http://schemas.microsoft.com/office/drawing/2014/chart" uri="{C3380CC4-5D6E-409C-BE32-E72D297353CC}">
                <c16:uniqueId val="{00000001-93E1-4811-BA7A-1B1A83B883B5}"/>
              </c:ext>
            </c:extLst>
          </c:dPt>
          <c:dPt>
            <c:idx val="2"/>
            <c:bubble3D val="0"/>
            <c:extLst xmlns:c16r2="http://schemas.microsoft.com/office/drawing/2015/06/chart">
              <c:ext xmlns:c16="http://schemas.microsoft.com/office/drawing/2014/chart" uri="{C3380CC4-5D6E-409C-BE32-E72D297353CC}">
                <c16:uniqueId val="{00000002-93E1-4811-BA7A-1B1A83B883B5}"/>
              </c:ext>
            </c:extLst>
          </c:dPt>
          <c:dPt>
            <c:idx val="3"/>
            <c:bubble3D val="0"/>
            <c:extLst xmlns:c16r2="http://schemas.microsoft.com/office/drawing/2015/06/chart">
              <c:ext xmlns:c16="http://schemas.microsoft.com/office/drawing/2014/chart" uri="{C3380CC4-5D6E-409C-BE32-E72D297353CC}">
                <c16:uniqueId val="{00000003-93E1-4811-BA7A-1B1A83B883B5}"/>
              </c:ext>
            </c:extLst>
          </c:dPt>
          <c:dPt>
            <c:idx val="4"/>
            <c:bubble3D val="0"/>
            <c:extLst xmlns:c16r2="http://schemas.microsoft.com/office/drawing/2015/06/chart">
              <c:ext xmlns:c16="http://schemas.microsoft.com/office/drawing/2014/chart" uri="{C3380CC4-5D6E-409C-BE32-E72D297353CC}">
                <c16:uniqueId val="{00000004-93E1-4811-BA7A-1B1A83B883B5}"/>
              </c:ext>
            </c:extLst>
          </c:dPt>
          <c:dLbls>
            <c:dLbl>
              <c:idx val="0"/>
              <c:layout>
                <c:manualLayout>
                  <c:x val="5.0243511166680674E-2"/>
                  <c:y val="-0.57905945435036565"/>
                </c:manualLayout>
              </c:layout>
              <c:tx>
                <c:rich>
                  <a:bodyPr/>
                  <a:lstStyle/>
                  <a:p>
                    <a:r>
                      <a:rPr lang="ru-RU" sz="1299" dirty="0"/>
                      <a:t>Пашня
541,6 тыс. га</a:t>
                    </a:r>
                    <a:endParaRPr lang="ru-RU" dirty="0"/>
                  </a:p>
                </c:rich>
              </c:tx>
              <c:showLegendKey val="1"/>
              <c:showVal val="0"/>
              <c:showCatName val="0"/>
              <c:showSerName val="0"/>
              <c:showPercent val="0"/>
              <c:showBubbleSize val="0"/>
              <c:extLst xmlns:c16r2="http://schemas.microsoft.com/office/drawing/2015/06/chart">
                <c:ext xmlns:c16="http://schemas.microsoft.com/office/drawing/2014/chart" uri="{C3380CC4-5D6E-409C-BE32-E72D297353CC}">
                  <c16:uniqueId val="{00000000-93E1-4811-BA7A-1B1A83B883B5}"/>
                </c:ext>
                <c:ext xmlns:c15="http://schemas.microsoft.com/office/drawing/2012/chart" uri="{CE6537A1-D6FC-4f65-9D91-7224C49458BB}">
                  <c15:layout/>
                </c:ext>
              </c:extLst>
            </c:dLbl>
            <c:dLbl>
              <c:idx val="1"/>
              <c:layout>
                <c:manualLayout>
                  <c:x val="-0.10527140129992309"/>
                  <c:y val="0.24229602042545104"/>
                </c:manualLayout>
              </c:layout>
              <c:tx>
                <c:rich>
                  <a:bodyPr/>
                  <a:lstStyle/>
                  <a:p>
                    <a:r>
                      <a:rPr lang="ru-RU" sz="1299" dirty="0"/>
                      <a:t>Залежь
9,5 тыс. га</a:t>
                    </a:r>
                    <a:endParaRPr lang="ru-RU" dirty="0"/>
                  </a:p>
                </c:rich>
              </c:tx>
              <c:showLegendKey val="1"/>
              <c:showVal val="0"/>
              <c:showCatName val="0"/>
              <c:showSerName val="0"/>
              <c:showPercent val="0"/>
              <c:showBubbleSize val="0"/>
              <c:extLst xmlns:c16r2="http://schemas.microsoft.com/office/drawing/2015/06/chart">
                <c:ext xmlns:c16="http://schemas.microsoft.com/office/drawing/2014/chart" uri="{C3380CC4-5D6E-409C-BE32-E72D297353CC}">
                  <c16:uniqueId val="{00000001-93E1-4811-BA7A-1B1A83B883B5}"/>
                </c:ext>
                <c:ext xmlns:c15="http://schemas.microsoft.com/office/drawing/2012/chart" uri="{CE6537A1-D6FC-4f65-9D91-7224C49458BB}">
                  <c15:layout/>
                </c:ext>
              </c:extLst>
            </c:dLbl>
            <c:dLbl>
              <c:idx val="2"/>
              <c:layout>
                <c:manualLayout>
                  <c:x val="-0.24625320996335454"/>
                  <c:y val="2.4352426501500563E-2"/>
                </c:manualLayout>
              </c:layout>
              <c:tx>
                <c:rich>
                  <a:bodyPr/>
                  <a:lstStyle/>
                  <a:p>
                    <a:r>
                      <a:rPr lang="ru-RU" sz="1299" dirty="0"/>
                      <a:t>Многолетние насаждения 5,2 тыс. га</a:t>
                    </a:r>
                    <a:endParaRPr lang="ru-RU" sz="1400" dirty="0"/>
                  </a:p>
                </c:rich>
              </c:tx>
              <c:showLegendKey val="1"/>
              <c:showVal val="0"/>
              <c:showCatName val="0"/>
              <c:showSerName val="0"/>
              <c:showPercent val="0"/>
              <c:showBubbleSize val="0"/>
              <c:extLst xmlns:c16r2="http://schemas.microsoft.com/office/drawing/2015/06/chart">
                <c:ext xmlns:c16="http://schemas.microsoft.com/office/drawing/2014/chart" uri="{C3380CC4-5D6E-409C-BE32-E72D297353CC}">
                  <c16:uniqueId val="{00000002-93E1-4811-BA7A-1B1A83B883B5}"/>
                </c:ext>
                <c:ext xmlns:c15="http://schemas.microsoft.com/office/drawing/2012/chart" uri="{CE6537A1-D6FC-4f65-9D91-7224C49458BB}">
                  <c15:layout/>
                </c:ext>
              </c:extLst>
            </c:dLbl>
            <c:dLbl>
              <c:idx val="3"/>
              <c:layout>
                <c:manualLayout>
                  <c:x val="-0.22481979288960202"/>
                  <c:y val="-0.15245783881914796"/>
                </c:manualLayout>
              </c:layout>
              <c:tx>
                <c:rich>
                  <a:bodyPr/>
                  <a:lstStyle/>
                  <a:p>
                    <a:r>
                      <a:rPr lang="ru-RU" sz="1299" dirty="0"/>
                      <a:t>Сенокосы
98,4 тыс. га</a:t>
                    </a:r>
                    <a:endParaRPr lang="ru-RU" dirty="0"/>
                  </a:p>
                </c:rich>
              </c:tx>
              <c:showLegendKey val="1"/>
              <c:showVal val="0"/>
              <c:showCatName val="0"/>
              <c:showSerName val="0"/>
              <c:showPercent val="0"/>
              <c:showBubbleSize val="0"/>
              <c:extLst xmlns:c16r2="http://schemas.microsoft.com/office/drawing/2015/06/chart">
                <c:ext xmlns:c16="http://schemas.microsoft.com/office/drawing/2014/chart" uri="{C3380CC4-5D6E-409C-BE32-E72D297353CC}">
                  <c16:uniqueId val="{00000003-93E1-4811-BA7A-1B1A83B883B5}"/>
                </c:ext>
                <c:ext xmlns:c15="http://schemas.microsoft.com/office/drawing/2012/chart" uri="{CE6537A1-D6FC-4f65-9D91-7224C49458BB}">
                  <c15:layout/>
                </c:ext>
              </c:extLst>
            </c:dLbl>
            <c:dLbl>
              <c:idx val="4"/>
              <c:layout>
                <c:manualLayout>
                  <c:x val="-0.18094254734832038"/>
                  <c:y val="-0.14569927149621192"/>
                </c:manualLayout>
              </c:layout>
              <c:tx>
                <c:rich>
                  <a:bodyPr/>
                  <a:lstStyle/>
                  <a:p>
                    <a:r>
                      <a:rPr lang="ru-RU" sz="1299" dirty="0"/>
                      <a:t>Пастбища
95,6 тыс. га</a:t>
                    </a:r>
                    <a:endParaRPr lang="ru-RU" dirty="0"/>
                  </a:p>
                </c:rich>
              </c:tx>
              <c:showLegendKey val="1"/>
              <c:showVal val="0"/>
              <c:showCatName val="0"/>
              <c:showSerName val="0"/>
              <c:showPercent val="0"/>
              <c:showBubbleSize val="0"/>
              <c:extLst xmlns:c16r2="http://schemas.microsoft.com/office/drawing/2015/06/chart">
                <c:ext xmlns:c16="http://schemas.microsoft.com/office/drawing/2014/chart" uri="{C3380CC4-5D6E-409C-BE32-E72D297353CC}">
                  <c16:uniqueId val="{00000004-93E1-4811-BA7A-1B1A83B883B5}"/>
                </c:ext>
                <c:ext xmlns:c15="http://schemas.microsoft.com/office/drawing/2012/chart" uri="{CE6537A1-D6FC-4f65-9D91-7224C49458BB}">
                  <c15:layout/>
                </c:ext>
              </c:extLst>
            </c:dLbl>
            <c:spPr>
              <a:noFill/>
              <a:ln>
                <a:noFill/>
              </a:ln>
              <a:effectLst/>
            </c:spPr>
            <c:txPr>
              <a:bodyPr/>
              <a:lstStyle/>
              <a:p>
                <a:pPr>
                  <a:defRPr sz="1299">
                    <a:latin typeface="Times New Roman" pitchFamily="18" charset="0"/>
                    <a:cs typeface="Times New Roman" pitchFamily="18" charset="0"/>
                  </a:defRPr>
                </a:pPr>
                <a:endParaRPr lang="ru-RU"/>
              </a:p>
            </c:txPr>
            <c:showLegendKey val="1"/>
            <c:showVal val="1"/>
            <c:showCatName val="1"/>
            <c:showSerName val="0"/>
            <c:showPercent val="0"/>
            <c:showBubbleSize val="0"/>
            <c:separator>
</c:separator>
            <c:showLeaderLines val="0"/>
            <c:extLst xmlns:c16r2="http://schemas.microsoft.com/office/drawing/2015/06/chart">
              <c:ext xmlns:c15="http://schemas.microsoft.com/office/drawing/2012/chart" uri="{CE6537A1-D6FC-4f65-9D91-7224C49458BB}"/>
            </c:extLst>
          </c:dLbls>
          <c:cat>
            <c:strRef>
              <c:f>Лист1!$A$2:$A$6</c:f>
              <c:strCache>
                <c:ptCount val="5"/>
                <c:pt idx="0">
                  <c:v>Пашня</c:v>
                </c:pt>
                <c:pt idx="1">
                  <c:v>Залежь</c:v>
                </c:pt>
                <c:pt idx="2">
                  <c:v>Многолетние насаждения</c:v>
                </c:pt>
                <c:pt idx="3">
                  <c:v>Сенокосы</c:v>
                </c:pt>
                <c:pt idx="4">
                  <c:v>Пастбища</c:v>
                </c:pt>
              </c:strCache>
            </c:strRef>
          </c:cat>
          <c:val>
            <c:numRef>
              <c:f>Лист1!$B$2:$B$6</c:f>
              <c:numCache>
                <c:formatCode>General</c:formatCode>
                <c:ptCount val="5"/>
                <c:pt idx="0">
                  <c:v>542.29999999999995</c:v>
                </c:pt>
                <c:pt idx="1">
                  <c:v>9.5</c:v>
                </c:pt>
                <c:pt idx="2">
                  <c:v>5.2</c:v>
                </c:pt>
                <c:pt idx="3">
                  <c:v>98.4</c:v>
                </c:pt>
                <c:pt idx="4">
                  <c:v>95.6</c:v>
                </c:pt>
              </c:numCache>
            </c:numRef>
          </c:val>
          <c:extLst xmlns:c16r2="http://schemas.microsoft.com/office/drawing/2015/06/chart">
            <c:ext xmlns:c16="http://schemas.microsoft.com/office/drawing/2014/chart" uri="{C3380CC4-5D6E-409C-BE32-E72D297353CC}">
              <c16:uniqueId val="{00000005-93E1-4811-BA7A-1B1A83B883B5}"/>
            </c:ext>
          </c:extLst>
        </c:ser>
        <c:dLbls>
          <c:showLegendKey val="0"/>
          <c:showVal val="0"/>
          <c:showCatName val="0"/>
          <c:showSerName val="0"/>
          <c:showPercent val="0"/>
          <c:showBubbleSize val="0"/>
          <c:showLeaderLines val="0"/>
        </c:dLbls>
        <c:firstSliceAng val="0"/>
        <c:holeSize val="50"/>
      </c:doughnutChart>
      <c:spPr>
        <a:noFill/>
        <a:ln w="25375">
          <a:noFill/>
        </a:ln>
      </c:spPr>
    </c:plotArea>
    <c:plotVisOnly val="1"/>
    <c:dispBlanksAs val="zero"/>
    <c:showDLblsOverMax val="0"/>
  </c:chart>
  <c:spPr>
    <a:ln>
      <a:bevel/>
    </a:ln>
  </c:spPr>
  <c:txPr>
    <a:bodyPr/>
    <a:lstStyle/>
    <a:p>
      <a:pPr>
        <a:defRPr sz="1798"/>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8129963677779283E-2"/>
          <c:y val="2.9847111004760153E-2"/>
          <c:w val="0.95385100154747093"/>
          <c:h val="0.69395943185799869"/>
        </c:manualLayout>
      </c:layout>
      <c:barChart>
        <c:barDir val="col"/>
        <c:grouping val="clustered"/>
        <c:varyColors val="0"/>
        <c:ser>
          <c:idx val="0"/>
          <c:order val="0"/>
          <c:tx>
            <c:strRef>
              <c:f>Лист1!$B$1</c:f>
              <c:strCache>
                <c:ptCount val="1"/>
                <c:pt idx="0">
                  <c:v>Песчано-гравийная смесь</c:v>
                </c:pt>
              </c:strCache>
            </c:strRef>
          </c:tx>
          <c:invertIfNegative val="0"/>
          <c:dLbls>
            <c:dLbl>
              <c:idx val="0"/>
              <c:layout>
                <c:manualLayout>
                  <c:x val="-2.6370856258588048E-2"/>
                  <c:y val="1.61603776051027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A5B-4DD1-8419-05C70BBC172E}"/>
                </c:ext>
                <c:ext xmlns:c15="http://schemas.microsoft.com/office/drawing/2012/chart" uri="{CE6537A1-D6FC-4f65-9D91-7224C49458BB}">
                  <c15:layout/>
                </c:ext>
              </c:extLst>
            </c:dLbl>
            <c:dLbl>
              <c:idx val="1"/>
              <c:layout>
                <c:manualLayout>
                  <c:x val="-3.2963570323235061E-2"/>
                  <c:y val="1.36865920126521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A5B-4DD1-8419-05C70BBC172E}"/>
                </c:ext>
                <c:ext xmlns:c15="http://schemas.microsoft.com/office/drawing/2012/chart" uri="{CE6537A1-D6FC-4f65-9D91-7224C49458BB}">
                  <c15:layout/>
                </c:ext>
              </c:extLst>
            </c:dLbl>
            <c:dLbl>
              <c:idx val="2"/>
              <c:layout>
                <c:manualLayout>
                  <c:x val="-3.2963570323235061E-2"/>
                  <c:y val="1.35669157675290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A5B-4DD1-8419-05C70BBC172E}"/>
                </c:ext>
                <c:ext xmlns:c15="http://schemas.microsoft.com/office/drawing/2012/chart" uri="{CE6537A1-D6FC-4f65-9D91-7224C49458BB}">
                  <c15:layout/>
                </c:ext>
              </c:extLst>
            </c:dLbl>
            <c:dLbl>
              <c:idx val="3"/>
              <c:layout>
                <c:manualLayout>
                  <c:x val="-3.7908105871720318E-2"/>
                  <c:y val="1.35669157675290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A5B-4DD1-8419-05C70BBC172E}"/>
                </c:ext>
                <c:ext xmlns:c15="http://schemas.microsoft.com/office/drawing/2012/chart" uri="{CE6537A1-D6FC-4f65-9D91-7224C49458BB}">
                  <c15:layout/>
                </c:ext>
              </c:extLst>
            </c:dLbl>
            <c:dLbl>
              <c:idx val="4"/>
              <c:layout>
                <c:manualLayout>
                  <c:x val="-3.296357032323506E-3"/>
                  <c:y val="8.140121183116398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A5B-4DD1-8419-05C70BBC172E}"/>
                </c:ext>
                <c:ext xmlns:c15="http://schemas.microsoft.com/office/drawing/2012/chart" uri="{CE6537A1-D6FC-4f65-9D91-7224C49458BB}">
                  <c15:layout/>
                </c:ext>
              </c:extLst>
            </c:dLbl>
            <c:dLbl>
              <c:idx val="6"/>
              <c:layout>
                <c:manualLayout>
                  <c:x val="0"/>
                  <c:y val="1.35668686385273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A5B-4DD1-8419-05C70BBC172E}"/>
                </c:ext>
                <c:ext xmlns:c15="http://schemas.microsoft.com/office/drawing/2012/chart" uri="{CE6537A1-D6FC-4f65-9D91-7224C49458BB}"/>
              </c:extLst>
            </c:dLbl>
            <c:dLbl>
              <c:idx val="7"/>
              <c:layout>
                <c:manualLayout>
                  <c:x val="0"/>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A5B-4DD1-8419-05C70BBC172E}"/>
                </c:ext>
                <c:ext xmlns:c15="http://schemas.microsoft.com/office/drawing/2012/chart" uri="{CE6537A1-D6FC-4f65-9D91-7224C49458BB}"/>
              </c:extLst>
            </c:dLbl>
            <c:spPr>
              <a:noFill/>
              <a:ln>
                <a:noFill/>
              </a:ln>
              <a:effectLst/>
            </c:spPr>
            <c:txPr>
              <a:bodyPr rot="-5400000" vert="horz" anchor="t" anchorCtr="0"/>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Лист1!$A$7:$A$12</c:f>
              <c:numCache>
                <c:formatCode>General</c:formatCode>
                <c:ptCount val="6"/>
                <c:pt idx="0">
                  <c:v>2020</c:v>
                </c:pt>
                <c:pt idx="1">
                  <c:v>2021</c:v>
                </c:pt>
                <c:pt idx="2">
                  <c:v>2022</c:v>
                </c:pt>
                <c:pt idx="3">
                  <c:v>2023</c:v>
                </c:pt>
                <c:pt idx="4">
                  <c:v>2024</c:v>
                </c:pt>
                <c:pt idx="5">
                  <c:v>2025</c:v>
                </c:pt>
              </c:numCache>
            </c:numRef>
          </c:cat>
          <c:val>
            <c:numRef>
              <c:f>Лист1!$B$7:$B$12</c:f>
              <c:numCache>
                <c:formatCode>General</c:formatCode>
                <c:ptCount val="6"/>
                <c:pt idx="0">
                  <c:v>4298.18</c:v>
                </c:pt>
                <c:pt idx="1">
                  <c:v>4219.8999999999996</c:v>
                </c:pt>
                <c:pt idx="2">
                  <c:v>3700.1</c:v>
                </c:pt>
                <c:pt idx="3">
                  <c:v>3663</c:v>
                </c:pt>
                <c:pt idx="4">
                  <c:v>3364</c:v>
                </c:pt>
                <c:pt idx="5">
                  <c:v>3364</c:v>
                </c:pt>
              </c:numCache>
            </c:numRef>
          </c:val>
          <c:extLst xmlns:c16r2="http://schemas.microsoft.com/office/drawing/2015/06/chart">
            <c:ext xmlns:c16="http://schemas.microsoft.com/office/drawing/2014/chart" uri="{C3380CC4-5D6E-409C-BE32-E72D297353CC}">
              <c16:uniqueId val="{00000007-2A5B-4DD1-8419-05C70BBC172E}"/>
            </c:ext>
          </c:extLst>
        </c:ser>
        <c:ser>
          <c:idx val="1"/>
          <c:order val="1"/>
          <c:tx>
            <c:strRef>
              <c:f>Лист1!$C$1</c:f>
              <c:strCache>
                <c:ptCount val="1"/>
                <c:pt idx="0">
                  <c:v>Песок</c:v>
                </c:pt>
              </c:strCache>
            </c:strRef>
          </c:tx>
          <c:invertIfNegative val="0"/>
          <c:dLbls>
            <c:dLbl>
              <c:idx val="0"/>
              <c:layout>
                <c:manualLayout>
                  <c:x val="1.648178516161753E-3"/>
                  <c:y val="-0.157375676206917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A5B-4DD1-8419-05C70BBC172E}"/>
                </c:ext>
                <c:ext xmlns:c15="http://schemas.microsoft.com/office/drawing/2012/chart" uri="{CE6537A1-D6FC-4f65-9D91-7224C49458BB}">
                  <c15:layout/>
                </c:ext>
              </c:extLst>
            </c:dLbl>
            <c:dLbl>
              <c:idx val="1"/>
              <c:layout>
                <c:manualLayout>
                  <c:x val="0"/>
                  <c:y val="-0.1628024236623281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A5B-4DD1-8419-05C70BBC172E}"/>
                </c:ext>
                <c:ext xmlns:c15="http://schemas.microsoft.com/office/drawing/2012/chart" uri="{CE6537A1-D6FC-4f65-9D91-7224C49458BB}">
                  <c15:layout/>
                </c:ext>
              </c:extLst>
            </c:dLbl>
            <c:dLbl>
              <c:idx val="2"/>
              <c:layout>
                <c:manualLayout>
                  <c:x val="4.9445355484852588E-3"/>
                  <c:y val="-0.1709427584969191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A5B-4DD1-8419-05C70BBC172E}"/>
                </c:ext>
                <c:ext xmlns:c15="http://schemas.microsoft.com/office/drawing/2012/chart" uri="{CE6537A1-D6FC-4f65-9D91-7224C49458BB}">
                  <c15:layout/>
                </c:ext>
              </c:extLst>
            </c:dLbl>
            <c:dLbl>
              <c:idx val="3"/>
              <c:layout>
                <c:manualLayout>
                  <c:x val="-1.648178516161753E-3"/>
                  <c:y val="-0.1790826660285609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2A5B-4DD1-8419-05C70BBC172E}"/>
                </c:ext>
                <c:ext xmlns:c15="http://schemas.microsoft.com/office/drawing/2012/chart" uri="{CE6537A1-D6FC-4f65-9D91-7224C49458BB}">
                  <c15:layout/>
                </c:ext>
              </c:extLst>
            </c:dLbl>
            <c:dLbl>
              <c:idx val="4"/>
              <c:layout>
                <c:manualLayout>
                  <c:x val="3.296357032323506E-3"/>
                  <c:y val="-0.2035030295779101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2A5B-4DD1-8419-05C70BBC172E}"/>
                </c:ext>
                <c:ext xmlns:c15="http://schemas.microsoft.com/office/drawing/2012/chart" uri="{CE6537A1-D6FC-4f65-9D91-7224C49458BB}">
                  <c15:layout/>
                </c:ext>
              </c:extLst>
            </c:dLbl>
            <c:dLbl>
              <c:idx val="6"/>
              <c:layout>
                <c:manualLayout>
                  <c:x val="0"/>
                  <c:y val="-0.1356686863852734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2A5B-4DD1-8419-05C70BBC172E}"/>
                </c:ext>
                <c:ext xmlns:c15="http://schemas.microsoft.com/office/drawing/2012/chart" uri="{CE6537A1-D6FC-4f65-9D91-7224C49458BB}"/>
              </c:extLst>
            </c:dLbl>
            <c:dLbl>
              <c:idx val="7"/>
              <c:layout>
                <c:manualLayout>
                  <c:x val="0"/>
                  <c:y val="-0.16822917111773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2A5B-4DD1-8419-05C70BBC172E}"/>
                </c:ext>
                <c:ext xmlns:c15="http://schemas.microsoft.com/office/drawing/2012/chart" uri="{CE6537A1-D6FC-4f65-9D91-7224C49458BB}"/>
              </c:extLst>
            </c:dLbl>
            <c:spPr>
              <a:noFill/>
              <a:ln>
                <a:noFill/>
              </a:ln>
              <a:effectLst/>
            </c:spPr>
            <c:txPr>
              <a:bodyPr rot="-5400000" vert="horz"/>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Лист1!$A$7:$A$12</c:f>
              <c:numCache>
                <c:formatCode>General</c:formatCode>
                <c:ptCount val="6"/>
                <c:pt idx="0">
                  <c:v>2020</c:v>
                </c:pt>
                <c:pt idx="1">
                  <c:v>2021</c:v>
                </c:pt>
                <c:pt idx="2">
                  <c:v>2022</c:v>
                </c:pt>
                <c:pt idx="3">
                  <c:v>2023</c:v>
                </c:pt>
                <c:pt idx="4">
                  <c:v>2024</c:v>
                </c:pt>
                <c:pt idx="5">
                  <c:v>2025</c:v>
                </c:pt>
              </c:numCache>
            </c:numRef>
          </c:cat>
          <c:val>
            <c:numRef>
              <c:f>Лист1!$C$7:$C$12</c:f>
              <c:numCache>
                <c:formatCode>General</c:formatCode>
                <c:ptCount val="6"/>
                <c:pt idx="0">
                  <c:v>356.58</c:v>
                </c:pt>
                <c:pt idx="1">
                  <c:v>593.73</c:v>
                </c:pt>
                <c:pt idx="2">
                  <c:v>656.7</c:v>
                </c:pt>
                <c:pt idx="3">
                  <c:v>765</c:v>
                </c:pt>
                <c:pt idx="4">
                  <c:v>684</c:v>
                </c:pt>
                <c:pt idx="5">
                  <c:v>665</c:v>
                </c:pt>
              </c:numCache>
            </c:numRef>
          </c:val>
          <c:extLst xmlns:c16r2="http://schemas.microsoft.com/office/drawing/2015/06/chart">
            <c:ext xmlns:c16="http://schemas.microsoft.com/office/drawing/2014/chart" uri="{C3380CC4-5D6E-409C-BE32-E72D297353CC}">
              <c16:uniqueId val="{0000000F-2A5B-4DD1-8419-05C70BBC172E}"/>
            </c:ext>
          </c:extLst>
        </c:ser>
        <c:ser>
          <c:idx val="2"/>
          <c:order val="2"/>
          <c:tx>
            <c:strRef>
              <c:f>Лист1!$D$1</c:f>
              <c:strCache>
                <c:ptCount val="1"/>
                <c:pt idx="0">
                  <c:v>Торф</c:v>
                </c:pt>
              </c:strCache>
            </c:strRef>
          </c:tx>
          <c:invertIfNegative val="0"/>
          <c:dLbls>
            <c:dLbl>
              <c:idx val="0"/>
              <c:layout>
                <c:manualLayout>
                  <c:x val="0"/>
                  <c:y val="-8.411458555886952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2A5B-4DD1-8419-05C70BBC172E}"/>
                </c:ext>
                <c:ext xmlns:c15="http://schemas.microsoft.com/office/drawing/2012/chart" uri="{CE6537A1-D6FC-4f65-9D91-7224C49458BB}">
                  <c15:layout/>
                </c:ext>
              </c:extLst>
            </c:dLbl>
            <c:dLbl>
              <c:idx val="1"/>
              <c:layout>
                <c:manualLayout>
                  <c:x val="-3.296357032323506E-3"/>
                  <c:y val="-5.42674745541093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2A5B-4DD1-8419-05C70BBC172E}"/>
                </c:ext>
                <c:ext xmlns:c15="http://schemas.microsoft.com/office/drawing/2012/chart" uri="{CE6537A1-D6FC-4f65-9D91-7224C49458BB}">
                  <c15:layout/>
                </c:ext>
              </c:extLst>
            </c:dLbl>
            <c:dLbl>
              <c:idx val="2"/>
              <c:layout>
                <c:manualLayout>
                  <c:x val="-1.648178516161753E-3"/>
                  <c:y val="-4.88407270986984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2A5B-4DD1-8419-05C70BBC172E}"/>
                </c:ext>
                <c:ext xmlns:c15="http://schemas.microsoft.com/office/drawing/2012/chart" uri="{CE6537A1-D6FC-4f65-9D91-7224C49458BB}">
                  <c15:layout/>
                </c:ext>
              </c:extLst>
            </c:dLbl>
            <c:dLbl>
              <c:idx val="3"/>
              <c:layout>
                <c:manualLayout>
                  <c:x val="0"/>
                  <c:y val="-9.225470674198593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2A5B-4DD1-8419-05C70BBC172E}"/>
                </c:ext>
                <c:ext xmlns:c15="http://schemas.microsoft.com/office/drawing/2012/chart" uri="{CE6537A1-D6FC-4f65-9D91-7224C49458BB}">
                  <c15:layout/>
                </c:ext>
              </c:extLst>
            </c:dLbl>
            <c:dLbl>
              <c:idx val="4"/>
              <c:layout>
                <c:manualLayout>
                  <c:x val="1.648178516161753E-3"/>
                  <c:y val="-0.108534949108218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2A5B-4DD1-8419-05C70BBC172E}"/>
                </c:ext>
                <c:ext xmlns:c15="http://schemas.microsoft.com/office/drawing/2012/chart" uri="{CE6537A1-D6FC-4f65-9D91-7224C49458BB}">
                  <c15:layout/>
                </c:ext>
              </c:extLst>
            </c:dLbl>
            <c:dLbl>
              <c:idx val="6"/>
              <c:layout>
                <c:manualLayout>
                  <c:x val="-1.648178516161753E-3"/>
                  <c:y val="-7.86878381034585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2A5B-4DD1-8419-05C70BBC172E}"/>
                </c:ext>
                <c:ext xmlns:c15="http://schemas.microsoft.com/office/drawing/2012/chart" uri="{CE6537A1-D6FC-4f65-9D91-7224C49458BB}"/>
              </c:extLst>
            </c:dLbl>
            <c:dLbl>
              <c:idx val="7"/>
              <c:layout>
                <c:manualLayout>
                  <c:x val="0"/>
                  <c:y val="-0.1166750702913351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2A5B-4DD1-8419-05C70BBC172E}"/>
                </c:ext>
                <c:ext xmlns:c15="http://schemas.microsoft.com/office/drawing/2012/chart" uri="{CE6537A1-D6FC-4f65-9D91-7224C49458BB}"/>
              </c:extLst>
            </c:dLbl>
            <c:spPr>
              <a:noFill/>
              <a:ln>
                <a:noFill/>
              </a:ln>
              <a:effectLst/>
            </c:spPr>
            <c:txPr>
              <a:bodyPr rot="-5400000" vert="horz"/>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Лист1!$A$7:$A$12</c:f>
              <c:numCache>
                <c:formatCode>General</c:formatCode>
                <c:ptCount val="6"/>
                <c:pt idx="0">
                  <c:v>2020</c:v>
                </c:pt>
                <c:pt idx="1">
                  <c:v>2021</c:v>
                </c:pt>
                <c:pt idx="2">
                  <c:v>2022</c:v>
                </c:pt>
                <c:pt idx="3">
                  <c:v>2023</c:v>
                </c:pt>
                <c:pt idx="4">
                  <c:v>2024</c:v>
                </c:pt>
                <c:pt idx="5">
                  <c:v>2025</c:v>
                </c:pt>
              </c:numCache>
            </c:numRef>
          </c:cat>
          <c:val>
            <c:numRef>
              <c:f>Лист1!$D$7:$D$12</c:f>
              <c:numCache>
                <c:formatCode>General</c:formatCode>
                <c:ptCount val="6"/>
                <c:pt idx="0">
                  <c:v>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17-2A5B-4DD1-8419-05C70BBC172E}"/>
            </c:ext>
          </c:extLst>
        </c:ser>
        <c:ser>
          <c:idx val="3"/>
          <c:order val="3"/>
          <c:tx>
            <c:strRef>
              <c:f>Лист1!$E$1</c:f>
              <c:strCache>
                <c:ptCount val="1"/>
                <c:pt idx="0">
                  <c:v>Суглинки</c:v>
                </c:pt>
              </c:strCache>
            </c:strRef>
          </c:tx>
          <c:invertIfNegative val="0"/>
          <c:cat>
            <c:numRef>
              <c:f>Лист1!$A$7:$A$12</c:f>
              <c:numCache>
                <c:formatCode>General</c:formatCode>
                <c:ptCount val="6"/>
                <c:pt idx="0">
                  <c:v>2020</c:v>
                </c:pt>
                <c:pt idx="1">
                  <c:v>2021</c:v>
                </c:pt>
                <c:pt idx="2">
                  <c:v>2022</c:v>
                </c:pt>
                <c:pt idx="3">
                  <c:v>2023</c:v>
                </c:pt>
                <c:pt idx="4">
                  <c:v>2024</c:v>
                </c:pt>
                <c:pt idx="5">
                  <c:v>2025</c:v>
                </c:pt>
              </c:numCache>
            </c:numRef>
          </c:cat>
          <c:val>
            <c:numRef>
              <c:f>Лист1!$E$7:$E$12</c:f>
              <c:numCache>
                <c:formatCode>General</c:formatCode>
                <c:ptCount val="6"/>
                <c:pt idx="0">
                  <c:v>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18-2A5B-4DD1-8419-05C70BBC172E}"/>
            </c:ext>
          </c:extLst>
        </c:ser>
        <c:ser>
          <c:idx val="4"/>
          <c:order val="4"/>
          <c:tx>
            <c:strRef>
              <c:f>Лист1!$F$1</c:f>
              <c:strCache>
                <c:ptCount val="1"/>
                <c:pt idx="0">
                  <c:v>Карбонатные породы</c:v>
                </c:pt>
              </c:strCache>
            </c:strRef>
          </c:tx>
          <c:invertIfNegative val="0"/>
          <c:dLbls>
            <c:dLbl>
              <c:idx val="0"/>
              <c:layout/>
              <c:tx>
                <c:rich>
                  <a:bodyPr/>
                  <a:lstStyle/>
                  <a:p>
                    <a:r>
                      <a:rPr lang="en-US"/>
                      <a:t>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2A5B-4DD1-8419-05C70BBC172E}"/>
                </c:ext>
                <c:ext xmlns:c15="http://schemas.microsoft.com/office/drawing/2012/chart" uri="{CE6537A1-D6FC-4f65-9D91-7224C49458BB}">
                  <c15:layout/>
                </c:ext>
              </c:extLst>
            </c:dLbl>
            <c:dLbl>
              <c:idx val="6"/>
              <c:layout>
                <c:manualLayout>
                  <c:x val="1.208650282754081E-16"/>
                  <c:y val="-2.9847111004760254E-2"/>
                </c:manualLayout>
              </c:layout>
              <c:spPr/>
              <c:txPr>
                <a:bodyPr rot="-5400000" vert="horz" lIns="38100" tIns="19050" rIns="38100" bIns="19050" anchorCtr="0">
                  <a:spAutoFit/>
                </a:bodyPr>
                <a:lstStyle/>
                <a:p>
                  <a:pPr algn="ctr" rtl="0">
                    <a:defRPr lang="ru-RU" sz="1800" b="1"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2A5B-4DD1-8419-05C70BBC172E}"/>
                </c:ext>
                <c:ext xmlns:c15="http://schemas.microsoft.com/office/drawing/2012/chart" uri="{CE6537A1-D6FC-4f65-9D91-7224C49458BB}"/>
              </c:extLst>
            </c:dLbl>
            <c:spPr>
              <a:noFill/>
              <a:ln>
                <a:noFill/>
              </a:ln>
              <a:effectLst/>
            </c:spPr>
            <c:txPr>
              <a:bodyPr rot="-5400000" vert="horz" wrap="square" lIns="38100" tIns="19050" rIns="38100" bIns="19050" anchor="ctr" anchorCtr="0">
                <a:spAutoFit/>
              </a:bodyPr>
              <a:lstStyle/>
              <a:p>
                <a:pPr algn="ctr" rtl="0">
                  <a:defRPr lang="ru-RU" sz="1800" b="1"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Лист1!$A$7:$A$12</c:f>
              <c:numCache>
                <c:formatCode>General</c:formatCode>
                <c:ptCount val="6"/>
                <c:pt idx="0">
                  <c:v>2020</c:v>
                </c:pt>
                <c:pt idx="1">
                  <c:v>2021</c:v>
                </c:pt>
                <c:pt idx="2">
                  <c:v>2022</c:v>
                </c:pt>
                <c:pt idx="3">
                  <c:v>2023</c:v>
                </c:pt>
                <c:pt idx="4">
                  <c:v>2024</c:v>
                </c:pt>
                <c:pt idx="5">
                  <c:v>2025</c:v>
                </c:pt>
              </c:numCache>
            </c:numRef>
          </c:cat>
          <c:val>
            <c:numRef>
              <c:f>Лист1!$F$7:$F$12</c:f>
              <c:numCache>
                <c:formatCode>General</c:formatCode>
                <c:ptCount val="6"/>
                <c:pt idx="0">
                  <c:v>10</c:v>
                </c:pt>
                <c:pt idx="1">
                  <c:v>0</c:v>
                </c:pt>
                <c:pt idx="2">
                  <c:v>0</c:v>
                </c:pt>
                <c:pt idx="3">
                  <c:v>0</c:v>
                </c:pt>
                <c:pt idx="4">
                  <c:v>0</c:v>
                </c:pt>
                <c:pt idx="5">
                  <c:v>22.85</c:v>
                </c:pt>
              </c:numCache>
            </c:numRef>
          </c:val>
          <c:extLst xmlns:c16r2="http://schemas.microsoft.com/office/drawing/2015/06/chart">
            <c:ext xmlns:c16="http://schemas.microsoft.com/office/drawing/2014/chart" uri="{C3380CC4-5D6E-409C-BE32-E72D297353CC}">
              <c16:uniqueId val="{0000001B-2A5B-4DD1-8419-05C70BBC172E}"/>
            </c:ext>
          </c:extLst>
        </c:ser>
        <c:dLbls>
          <c:showLegendKey val="0"/>
          <c:showVal val="0"/>
          <c:showCatName val="0"/>
          <c:showSerName val="0"/>
          <c:showPercent val="0"/>
          <c:showBubbleSize val="0"/>
        </c:dLbls>
        <c:gapWidth val="150"/>
        <c:axId val="-784574144"/>
        <c:axId val="-784582848"/>
      </c:barChart>
      <c:catAx>
        <c:axId val="-784574144"/>
        <c:scaling>
          <c:orientation val="minMax"/>
        </c:scaling>
        <c:delete val="0"/>
        <c:axPos val="b"/>
        <c:numFmt formatCode="General" sourceLinked="1"/>
        <c:majorTickMark val="out"/>
        <c:minorTickMark val="none"/>
        <c:tickLblPos val="nextTo"/>
        <c:crossAx val="-784582848"/>
        <c:crosses val="autoZero"/>
        <c:auto val="1"/>
        <c:lblAlgn val="ctr"/>
        <c:lblOffset val="100"/>
        <c:noMultiLvlLbl val="0"/>
      </c:catAx>
      <c:valAx>
        <c:axId val="-784582848"/>
        <c:scaling>
          <c:orientation val="minMax"/>
        </c:scaling>
        <c:delete val="1"/>
        <c:axPos val="l"/>
        <c:numFmt formatCode="General" sourceLinked="1"/>
        <c:majorTickMark val="out"/>
        <c:minorTickMark val="none"/>
        <c:tickLblPos val="nextTo"/>
        <c:crossAx val="-784574144"/>
        <c:crosses val="autoZero"/>
        <c:crossBetween val="between"/>
      </c:valAx>
    </c:plotArea>
    <c:legend>
      <c:legendPos val="b"/>
      <c:layout>
        <c:manualLayout>
          <c:xMode val="edge"/>
          <c:yMode val="edge"/>
          <c:x val="3.4827180047021099E-3"/>
          <c:y val="0.83091942775589034"/>
          <c:w val="0.98792610893138932"/>
          <c:h val="0.16908066021948598"/>
        </c:manualLayout>
      </c:layout>
      <c:overlay val="0"/>
    </c:legend>
    <c:plotVisOnly val="1"/>
    <c:dispBlanksAs val="gap"/>
    <c:showDLblsOverMax val="0"/>
  </c:chart>
  <c:spPr>
    <a:ln>
      <a:noFill/>
    </a:ln>
  </c:spPr>
  <c:txPr>
    <a:bodyPr/>
    <a:lstStyle/>
    <a:p>
      <a:pPr>
        <a:defRPr sz="1800"/>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ru-RU"/>
              <a:t>Динамика объема образования отходов</a:t>
            </a:r>
          </a:p>
          <a:p>
            <a:pPr>
              <a:defRPr/>
            </a:pPr>
            <a:r>
              <a:rPr lang="ru-RU"/>
              <a:t> (тыс. тонн)</a:t>
            </a:r>
          </a:p>
        </c:rich>
      </c:tx>
      <c:layout>
        <c:manualLayout>
          <c:xMode val="edge"/>
          <c:yMode val="edge"/>
          <c:x val="0.17348600174978127"/>
          <c:y val="2.7777777777777776E-2"/>
        </c:manualLayout>
      </c:layout>
      <c:overlay val="0"/>
    </c:title>
    <c:autoTitleDeleted val="0"/>
    <c:plotArea>
      <c:layout/>
      <c:barChart>
        <c:barDir val="col"/>
        <c:grouping val="stacked"/>
        <c:varyColors val="0"/>
        <c:ser>
          <c:idx val="0"/>
          <c:order val="0"/>
          <c:invertIfNegative val="0"/>
          <c:dLbls>
            <c:dLbl>
              <c:idx val="0"/>
              <c:layout>
                <c:manualLayout>
                  <c:x val="0"/>
                  <c:y val="-8.2289331480623742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C5E-459C-AEFD-6E81DA31711F}"/>
                </c:ext>
                <c:ext xmlns:c15="http://schemas.microsoft.com/office/drawing/2012/chart" uri="{CE6537A1-D6FC-4f65-9D91-7224C49458BB}">
                  <c15:layout/>
                </c:ext>
              </c:extLst>
            </c:dLbl>
            <c:dLbl>
              <c:idx val="1"/>
              <c:layout>
                <c:manualLayout>
                  <c:x val="-2.4154310339326468E-17"/>
                  <c:y val="-7.823035355874632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C5E-459C-AEFD-6E81DA31711F}"/>
                </c:ext>
                <c:ext xmlns:c15="http://schemas.microsoft.com/office/drawing/2012/chart" uri="{CE6537A1-D6FC-4f65-9D91-7224C49458BB}">
                  <c15:layout/>
                </c:ext>
              </c:extLst>
            </c:dLbl>
            <c:dLbl>
              <c:idx val="2"/>
              <c:layout>
                <c:manualLayout>
                  <c:x val="0"/>
                  <c:y val="-7.196448973290103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C5E-459C-AEFD-6E81DA31711F}"/>
                </c:ext>
                <c:ext xmlns:c15="http://schemas.microsoft.com/office/drawing/2012/chart" uri="{CE6537A1-D6FC-4f65-9D91-7224C49458BB}">
                  <c15:layout/>
                </c:ext>
              </c:extLst>
            </c:dLbl>
            <c:dLbl>
              <c:idx val="3"/>
              <c:layout>
                <c:manualLayout>
                  <c:x val="0"/>
                  <c:y val="-7.601327775204569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C5E-459C-AEFD-6E81DA31711F}"/>
                </c:ext>
                <c:ext xmlns:c15="http://schemas.microsoft.com/office/drawing/2012/chart" uri="{CE6537A1-D6FC-4f65-9D91-7224C49458BB}">
                  <c15:layout/>
                </c:ext>
              </c:extLst>
            </c:dLbl>
            <c:dLbl>
              <c:idx val="4"/>
              <c:layout>
                <c:manualLayout>
                  <c:x val="-2.0748394597799231E-7"/>
                  <c:y val="-8.273799598579589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C5E-459C-AEFD-6E81DA31711F}"/>
                </c:ext>
                <c:ext xmlns:c15="http://schemas.microsoft.com/office/drawing/2012/chart" uri="{CE6537A1-D6FC-4f65-9D91-7224C49458BB}">
                  <c15:layout/>
                </c:ext>
              </c:extLst>
            </c:dLbl>
            <c:dLbl>
              <c:idx val="5"/>
              <c:layout>
                <c:manualLayout>
                  <c:x val="0"/>
                  <c:y val="-7.3009109155473206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C5E-459C-AEFD-6E81DA31711F}"/>
                </c:ext>
                <c:ext xmlns:c15="http://schemas.microsoft.com/office/drawing/2012/chart" uri="{CE6537A1-D6FC-4f65-9D91-7224C49458BB}">
                  <c15:layout/>
                </c:ext>
              </c:extLst>
            </c:dLbl>
            <c:dLbl>
              <c:idx val="6"/>
              <c:layout>
                <c:manualLayout>
                  <c:x val="0"/>
                  <c:y val="-8.3007565230816732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C5E-459C-AEFD-6E81DA31711F}"/>
                </c:ext>
                <c:ext xmlns:c15="http://schemas.microsoft.com/office/drawing/2012/chart" uri="{CE6537A1-D6FC-4f65-9D91-7224C49458BB}">
                  <c15:layout/>
                </c:ext>
              </c:extLst>
            </c:dLbl>
            <c:dLbl>
              <c:idx val="7"/>
              <c:layout>
                <c:manualLayout>
                  <c:x val="2.635046113306983E-3"/>
                  <c:y val="-0.12055920951057589"/>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C5E-459C-AEFD-6E81DA31711F}"/>
                </c:ext>
                <c:ext xmlns:c15="http://schemas.microsoft.com/office/drawing/2012/chart" uri="{CE6537A1-D6FC-4f65-9D91-7224C49458BB}">
                  <c15:layout/>
                </c:ext>
              </c:extLst>
            </c:dLbl>
            <c:dLbl>
              <c:idx val="8"/>
              <c:layout>
                <c:manualLayout>
                  <c:x val="0"/>
                  <c:y val="-0.3456865832947352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C5E-459C-AEFD-6E81DA31711F}"/>
                </c:ext>
                <c:ext xmlns:c15="http://schemas.microsoft.com/office/drawing/2012/chart" uri="{CE6537A1-D6FC-4f65-9D91-7224C49458BB}">
                  <c15:layout/>
                </c:ext>
              </c:extLst>
            </c:dLbl>
            <c:dLbl>
              <c:idx val="9"/>
              <c:layout>
                <c:manualLayout>
                  <c:x val="5.270092226613966E-3"/>
                  <c:y val="-0.28296804075961091"/>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C5E-459C-AEFD-6E81DA31711F}"/>
                </c:ext>
                <c:ext xmlns:c15="http://schemas.microsoft.com/office/drawing/2012/chart" uri="{CE6537A1-D6FC-4f65-9D91-7224C49458BB}">
                  <c15:layout/>
                </c:ext>
              </c:extLst>
            </c:dLbl>
            <c:dLbl>
              <c:idx val="10"/>
              <c:layout>
                <c:manualLayout>
                  <c:x val="5.270092226613966E-3"/>
                  <c:y val="-0.24287169986104679"/>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8C5E-459C-AEFD-6E81DA31711F}"/>
                </c:ext>
                <c:ext xmlns:c15="http://schemas.microsoft.com/office/drawing/2012/chart" uri="{CE6537A1-D6FC-4f65-9D91-7224C49458BB}">
                  <c15:layout/>
                </c:ext>
              </c:extLst>
            </c:dLbl>
            <c:spPr>
              <a:noFill/>
              <a:ln>
                <a:noFill/>
              </a:ln>
              <a:effectLst/>
            </c:sp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val>
            <c:numRef>
              <c:f>Лист1!$A$1:$L$1</c:f>
              <c:numCache>
                <c:formatCode>General</c:formatCode>
                <c:ptCount val="12"/>
                <c:pt idx="0">
                  <c:v>395</c:v>
                </c:pt>
                <c:pt idx="1">
                  <c:v>260</c:v>
                </c:pt>
                <c:pt idx="2">
                  <c:v>240</c:v>
                </c:pt>
                <c:pt idx="3">
                  <c:v>308</c:v>
                </c:pt>
                <c:pt idx="4">
                  <c:v>265</c:v>
                </c:pt>
                <c:pt idx="5">
                  <c:v>182</c:v>
                </c:pt>
                <c:pt idx="6">
                  <c:v>267.3</c:v>
                </c:pt>
                <c:pt idx="7">
                  <c:v>487.3</c:v>
                </c:pt>
                <c:pt idx="8">
                  <c:v>2608.6999999999998</c:v>
                </c:pt>
                <c:pt idx="9">
                  <c:v>2073.6210000000001</c:v>
                </c:pt>
                <c:pt idx="10">
                  <c:v>1798.4549999999999</c:v>
                </c:pt>
                <c:pt idx="11">
                  <c:v>2105.4560000000001</c:v>
                </c:pt>
              </c:numCache>
            </c:numRef>
          </c:val>
          <c:extLst xmlns:c16r2="http://schemas.microsoft.com/office/drawing/2015/06/chart">
            <c:ext xmlns:c16="http://schemas.microsoft.com/office/drawing/2014/chart" uri="{C3380CC4-5D6E-409C-BE32-E72D297353CC}">
              <c16:uniqueId val="{0000000B-8C5E-459C-AEFD-6E81DA31711F}"/>
            </c:ext>
          </c:extLst>
        </c:ser>
        <c:ser>
          <c:idx val="1"/>
          <c:order val="1"/>
          <c:invertIfNegative val="0"/>
          <c:val>
            <c:numRef>
              <c:f>Лист1!$A$2:$L$2</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val>
          <c:extLst xmlns:c16r2="http://schemas.microsoft.com/office/drawing/2015/06/chart">
            <c:ext xmlns:c16="http://schemas.microsoft.com/office/drawing/2014/chart" uri="{C3380CC4-5D6E-409C-BE32-E72D297353CC}">
              <c16:uniqueId val="{0000000C-8C5E-459C-AEFD-6E81DA31711F}"/>
            </c:ext>
          </c:extLst>
        </c:ser>
        <c:dLbls>
          <c:showLegendKey val="0"/>
          <c:showVal val="0"/>
          <c:showCatName val="0"/>
          <c:showSerName val="0"/>
          <c:showPercent val="0"/>
          <c:showBubbleSize val="0"/>
        </c:dLbls>
        <c:gapWidth val="67"/>
        <c:overlap val="100"/>
        <c:axId val="-784587200"/>
        <c:axId val="-784572512"/>
      </c:barChart>
      <c:catAx>
        <c:axId val="-784587200"/>
        <c:scaling>
          <c:orientation val="minMax"/>
        </c:scaling>
        <c:delete val="0"/>
        <c:axPos val="b"/>
        <c:numFmt formatCode="General" sourceLinked="1"/>
        <c:majorTickMark val="none"/>
        <c:minorTickMark val="none"/>
        <c:tickLblPos val="nextTo"/>
        <c:crossAx val="-784572512"/>
        <c:crosses val="autoZero"/>
        <c:auto val="1"/>
        <c:lblAlgn val="ctr"/>
        <c:lblOffset val="100"/>
        <c:noMultiLvlLbl val="0"/>
      </c:catAx>
      <c:valAx>
        <c:axId val="-784572512"/>
        <c:scaling>
          <c:orientation val="minMax"/>
        </c:scaling>
        <c:delete val="0"/>
        <c:axPos val="l"/>
        <c:majorGridlines/>
        <c:numFmt formatCode="General" sourceLinked="1"/>
        <c:majorTickMark val="none"/>
        <c:minorTickMark val="none"/>
        <c:tickLblPos val="nextTo"/>
        <c:crossAx val="-784587200"/>
        <c:crosses val="autoZero"/>
        <c:crossBetween val="between"/>
      </c:valAx>
    </c:plotArea>
    <c:plotVisOnly val="1"/>
    <c:dispBlanksAs val="gap"/>
    <c:showDLblsOverMax val="0"/>
  </c:chart>
  <c:externalData r:id="rId1">
    <c:autoUpdate val="0"/>
  </c:externalData>
</c:chartSpace>
</file>

<file path=word/theme/_rels/themeOverrid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Другая 1">
    <a:dk1>
      <a:sysClr val="windowText" lastClr="000000"/>
    </a:dk1>
    <a:lt1>
      <a:sysClr val="window" lastClr="FFFFFF"/>
    </a:lt1>
    <a:dk2>
      <a:srgbClr val="3E3D2D"/>
    </a:dk2>
    <a:lt2>
      <a:srgbClr val="CAF278"/>
    </a:lt2>
    <a:accent1>
      <a:srgbClr val="94C600"/>
    </a:accent1>
    <a:accent2>
      <a:srgbClr val="FFB557"/>
    </a:accent2>
    <a:accent3>
      <a:srgbClr val="FF6700"/>
    </a:accent3>
    <a:accent4>
      <a:srgbClr val="909465"/>
    </a:accent4>
    <a:accent5>
      <a:srgbClr val="956B43"/>
    </a:accent5>
    <a:accent6>
      <a:srgbClr val="FEA022"/>
    </a:accent6>
    <a:hlink>
      <a:srgbClr val="E68200"/>
    </a:hlink>
    <a:folHlink>
      <a:srgbClr val="FFA94A"/>
    </a:folHlink>
  </a:clrScheme>
  <a:fontScheme name="Остин">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Остин">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prstMaterial="metal">
          <a:bevelT w="101600" h="25400" prst="softRound"/>
          <a:contourClr>
            <a:schemeClr val="phClr">
              <a:shade val="30000"/>
            </a:schemeClr>
          </a:contourClr>
        </a:sp3d>
      </a:effectStyle>
    </a:effectStyleLst>
    <a:bgFillStyleLst>
      <a:solidFill>
        <a:schemeClr val="phClr"/>
      </a:solidFill>
      <a:gradFill rotWithShape="1">
        <a:gsLst>
          <a:gs pos="0">
            <a:schemeClr val="phClr">
              <a:shade val="94000"/>
              <a:satMod val="114000"/>
              <a:lumMod val="96000"/>
            </a:schemeClr>
          </a:gs>
          <a:gs pos="62000">
            <a:schemeClr val="phClr">
              <a:tint val="92000"/>
              <a:shade val="66000"/>
              <a:satMod val="110000"/>
              <a:lumMod val="80000"/>
            </a:schemeClr>
          </a:gs>
          <a:gs pos="100000">
            <a:schemeClr val="phClr">
              <a:tint val="89000"/>
              <a:shade val="62000"/>
              <a:satMod val="110000"/>
              <a:lumMod val="72000"/>
            </a:schemeClr>
          </a:gs>
        </a:gsLst>
        <a:lin ang="5400000" scaled="0"/>
      </a:gradFill>
      <a:blipFill rotWithShape="1">
        <a:blip xmlns:r="http://schemas.openxmlformats.org/officeDocument/2006/relationships" r:embed="rId1">
          <a:duotone>
            <a:schemeClr val="phClr">
              <a:tint val="80000"/>
              <a:shade val="58000"/>
            </a:schemeClr>
            <a:schemeClr val="phClr">
              <a:tint val="73000"/>
              <a:shade val="68000"/>
              <a:satMod val="150000"/>
            </a:schemeClr>
          </a:duotone>
        </a:blip>
        <a:tile tx="0" ty="0" sx="100000" sy="100000" flip="none" algn="tl"/>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BC300-2150-47AE-B782-0F5599703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167</Pages>
  <Words>53199</Words>
  <Characters>303237</Characters>
  <Application>Microsoft Office Word</Application>
  <DocSecurity>0</DocSecurity>
  <Lines>2526</Lines>
  <Paragraphs>711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355725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vavilova-ks</dc:creator>
  <cp:lastModifiedBy>DPR</cp:lastModifiedBy>
  <cp:revision>13</cp:revision>
  <cp:lastPrinted>2026-06-03T13:09:00Z</cp:lastPrinted>
  <dcterms:created xsi:type="dcterms:W3CDTF">2026-06-26T05:46:00Z</dcterms:created>
  <dcterms:modified xsi:type="dcterms:W3CDTF">2026-07-14T04:17:00Z</dcterms:modified>
</cp:coreProperties>
</file>